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KAITE TEACHER DASHBOARD</w:t>
      </w:r>
    </w:p>
    <w:p>
      <w:pPr>
        <w:spacing w:after="400"/>
        <w:jc w:val="center"/>
      </w:pPr>
      <w:r>
        <w:rPr>
          <w:color w:val="4A5568"/>
          <w:sz w:val="28"/>
          <w:szCs w:val="28"/>
        </w:rPr>
        <w:t xml:space="preserve">Technical Specification for Development Team</w:t>
      </w:r>
    </w:p>
    <w:p>
      <w:pPr>
        <w:jc w:val="center"/>
      </w:pPr>
      <w:r>
        <w:rPr>
          <w:color w:val="718096"/>
          <w:sz w:val="22"/>
          <w:szCs w:val="22"/>
        </w:rPr>
        <w:t xml:space="preserve">Version 1.0 | December 2025</w:t>
      </w:r>
    </w:p>
    <w:p>
      <w:pPr>
        <w:spacing w:before="800"/>
      </w:pPr>
    </w:p>
    <w:p>
      <w:pPr>
        <w:jc w:val="center"/>
      </w:pPr>
      <w:r>
        <w:rPr>
          <w:i/>
          <w:iCs/>
          <w:color w:val="667EEA"/>
          <w:sz w:val="24"/>
          <w:szCs w:val="24"/>
        </w:rPr>
        <w:t xml:space="preserve">Knowledge-graph Assisted Instructional Tutoring Environment</w:t>
      </w:r>
    </w:p>
    <w:p>
      <w:pPr>
        <w:spacing w:before="1200"/>
      </w:pPr>
    </w:p>
    <w:p>
      <w:pPr>
        <w:jc w:val="center"/>
      </w:pPr>
      <w:r>
        <w:rPr>
          <w:color w:val="718096"/>
          <w:sz w:val="20"/>
          <w:szCs w:val="20"/>
        </w:rPr>
        <w:t xml:space="preserve">Prepared by: Team D | GRAD 589/588 Capstone</w:t>
      </w:r>
    </w:p>
    <w:p>
      <w:pPr>
        <w:jc w:val="center"/>
      </w:pPr>
      <w:r>
        <w:rPr>
          <w:color w:val="718096"/>
          <w:sz w:val="20"/>
          <w:szCs w:val="20"/>
        </w:rPr>
        <w:t xml:space="preserve">Technical Lead: Jagruti Mule | Research Lead: Levy Rivers</w:t>
      </w:r>
    </w:p>
    <w:p>
      <w:r>
        <w:br w:type="page"/>
      </w:r>
    </w:p>
    <w:p>
      <w:pPr>
        <w:pStyle w:val="Heading1"/>
      </w:pPr>
      <w:r>
        <w:t xml:space="preserve">1. Executive Summary</w:t>
      </w:r>
    </w:p>
    <w:p>
      <w:pPr>
        <w:spacing w:after="200"/>
      </w:pPr>
      <w:r>
        <w:t xml:space="preserve">The KAITE Teacher Dashboard provides educators with real-time monitoring, intervention guidance, and curriculum alignment tools to support AI literacy instruction for middle school CTE students. This specification defines the technical requirements, data models, and UI components necessary for development implementation.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667EEA" w:val="clear"/>
          </w:tcPr>
          <w:p>
            <w:pPr>
              <w:jc w:val="center"/>
            </w:pPr>
            <w:r>
              <w:rPr>
                <w:b/>
                <w:bCs/>
                <w:color w:val="FFFFFF"/>
                <w:sz w:val="20"/>
                <w:szCs w:val="20"/>
              </w:rPr>
              <w:t xml:space="preserve">Target Users</w:t>
            </w:r>
          </w:p>
          <w:p>
            <w:pPr>
              <w:jc w:val="center"/>
            </w:pPr>
            <w:r>
              <w:rPr>
                <w:b/>
                <w:bCs/>
                <w:color w:val="FFFFFF"/>
                <w:sz w:val="28"/>
                <w:szCs w:val="28"/>
              </w:rPr>
              <w:t xml:space="preserve">CTE Teachers</w:t>
            </w:r>
          </w:p>
        </w:tc>
        <w:tc>
          <w:tcPr>
            <w:tcW w:type="dxa" w:w="2340"/>
            <w:tcBorders>
              <w:top w:val="single" w:color="CCCCCC" w:sz="1"/>
              <w:left w:val="single" w:color="CCCCCC" w:sz="1"/>
              <w:bottom w:val="single" w:color="CCCCCC" w:sz="1"/>
              <w:right w:val="single" w:color="CCCCCC" w:sz="1"/>
            </w:tcBorders>
            <w:shd w:fill="48BB78" w:val="clear"/>
          </w:tcPr>
          <w:p>
            <w:pPr>
              <w:jc w:val="center"/>
            </w:pPr>
            <w:r>
              <w:rPr>
                <w:b/>
                <w:bCs/>
                <w:color w:val="FFFFFF"/>
                <w:sz w:val="20"/>
                <w:szCs w:val="20"/>
              </w:rPr>
              <w:t xml:space="preserve">Class Size</w:t>
            </w:r>
          </w:p>
          <w:p>
            <w:pPr>
              <w:jc w:val="center"/>
            </w:pPr>
            <w:r>
              <w:rPr>
                <w:b/>
                <w:bCs/>
                <w:color w:val="FFFFFF"/>
                <w:sz w:val="28"/>
                <w:szCs w:val="28"/>
              </w:rPr>
              <w:t xml:space="preserve">25-30 Students</w:t>
            </w:r>
          </w:p>
        </w:tc>
        <w:tc>
          <w:tcPr>
            <w:tcW w:type="dxa" w:w="2340"/>
            <w:tcBorders>
              <w:top w:val="single" w:color="CCCCCC" w:sz="1"/>
              <w:left w:val="single" w:color="CCCCCC" w:sz="1"/>
              <w:bottom w:val="single" w:color="CCCCCC" w:sz="1"/>
              <w:right w:val="single" w:color="CCCCCC" w:sz="1"/>
            </w:tcBorders>
            <w:shd w:fill="ED8936" w:val="clear"/>
          </w:tcPr>
          <w:p>
            <w:pPr>
              <w:jc w:val="center"/>
            </w:pPr>
            <w:r>
              <w:rPr>
                <w:b/>
                <w:bCs/>
                <w:color w:val="FFFFFF"/>
                <w:sz w:val="20"/>
                <w:szCs w:val="20"/>
              </w:rPr>
              <w:t xml:space="preserve">Module Duration</w:t>
            </w:r>
          </w:p>
          <w:p>
            <w:pPr>
              <w:jc w:val="center"/>
            </w:pPr>
            <w:r>
              <w:rPr>
                <w:b/>
                <w:bCs/>
                <w:color w:val="FFFFFF"/>
                <w:sz w:val="28"/>
                <w:szCs w:val="28"/>
              </w:rPr>
              <w:t xml:space="preserve">8-16 Weeks</w:t>
            </w:r>
          </w:p>
        </w:tc>
        <w:tc>
          <w:tcPr>
            <w:tcW w:type="dxa" w:w="2340"/>
            <w:tcBorders>
              <w:top w:val="single" w:color="CCCCCC" w:sz="1"/>
              <w:left w:val="single" w:color="CCCCCC" w:sz="1"/>
              <w:bottom w:val="single" w:color="CCCCCC" w:sz="1"/>
              <w:right w:val="single" w:color="CCCCCC" w:sz="1"/>
            </w:tcBorders>
            <w:shd w:fill="9F7AEA" w:val="clear"/>
          </w:tcPr>
          <w:p>
            <w:pPr>
              <w:jc w:val="center"/>
            </w:pPr>
            <w:r>
              <w:rPr>
                <w:b/>
                <w:bCs/>
                <w:color w:val="FFFFFF"/>
                <w:sz w:val="20"/>
                <w:szCs w:val="20"/>
              </w:rPr>
              <w:t xml:space="preserve">Time Savings</w:t>
            </w:r>
          </w:p>
          <w:p>
            <w:pPr>
              <w:jc w:val="center"/>
            </w:pPr>
            <w:r>
              <w:rPr>
                <w:b/>
                <w:bCs/>
                <w:color w:val="FFFFFF"/>
                <w:sz w:val="28"/>
                <w:szCs w:val="28"/>
              </w:rPr>
              <w:t xml:space="preserve">4.5 hrs/week</w:t>
            </w:r>
          </w:p>
        </w:tc>
      </w:tr>
    </w:tbl>
    <w:p>
      <w:r>
        <w:br w:type="page"/>
      </w:r>
    </w:p>
    <w:p>
      <w:pPr>
        <w:pStyle w:val="Heading1"/>
      </w:pPr>
      <w:r>
        <w:t xml:space="preserve">2. Dashboard Architecture Overview</w:t>
      </w:r>
    </w:p>
    <w:p>
      <w:pPr>
        <w:spacing w:after="200"/>
      </w:pPr>
      <w:r>
        <w:t xml:space="preserve">The Teacher Dashboard consists of four primary wireframe screens, each addressing distinct educator needs within the KAITE platform.</w:t>
      </w:r>
    </w:p>
    <w:p>
      <w:pPr>
        <w:pStyle w:val="Heading2"/>
      </w:pPr>
      <w:r>
        <w:t xml:space="preserve">2.1 Screen Architecture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Screen</w:t>
            </w:r>
          </w:p>
        </w:tc>
        <w:tc>
          <w:tcPr>
            <w:tcW w:type="dxa" w:w="351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Primary Function</w:t>
            </w:r>
          </w:p>
        </w:tc>
        <w:tc>
          <w:tcPr>
            <w:tcW w:type="dxa" w:w="351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Key Components</w:t>
            </w:r>
          </w:p>
        </w:tc>
      </w:tr>
      <w:tr>
        <w:tc>
          <w:tcPr>
            <w:tcW w:type="dxa" w:w="2340"/>
            <w:tcBorders>
              <w:top w:val="single" w:color="CCCCCC" w:sz="1"/>
              <w:left w:val="single" w:color="CCCCCC" w:sz="1"/>
              <w:bottom w:val="single" w:color="CCCCCC" w:sz="1"/>
              <w:right w:val="single" w:color="CCCCCC" w:sz="1"/>
            </w:tcBorders>
          </w:tcPr>
          <w:p>
            <w:r>
              <w:rPr>
                <w:b/>
                <w:bCs/>
              </w:rPr>
              <w:t xml:space="preserve">Class Overview</w:t>
            </w:r>
          </w:p>
        </w:tc>
        <w:tc>
          <w:tcPr>
            <w:tcW w:type="dxa" w:w="3510"/>
            <w:tcBorders>
              <w:top w:val="single" w:color="CCCCCC" w:sz="1"/>
              <w:left w:val="single" w:color="CCCCCC" w:sz="1"/>
              <w:bottom w:val="single" w:color="CCCCCC" w:sz="1"/>
              <w:right w:val="single" w:color="CCCCCC" w:sz="1"/>
            </w:tcBorders>
          </w:tcPr>
          <w:p>
            <w:r>
              <w:t xml:space="preserve">Real-time class monitoring with aggregate performance metrics</w:t>
            </w:r>
          </w:p>
        </w:tc>
        <w:tc>
          <w:tcPr>
            <w:tcW w:type="dxa" w:w="3510"/>
            <w:tcBorders>
              <w:top w:val="single" w:color="CCCCCC" w:sz="1"/>
              <w:left w:val="single" w:color="CCCCCC" w:sz="1"/>
              <w:bottom w:val="single" w:color="CCCCCC" w:sz="1"/>
              <w:right w:val="single" w:color="CCCCCC" w:sz="1"/>
            </w:tcBorders>
          </w:tcPr>
          <w:p>
            <w:r>
              <w:t xml:space="preserve">Progress heatmap, engagement metrics, intervention alerts</w:t>
            </w:r>
          </w:p>
        </w:tc>
      </w:tr>
      <w:tr>
        <w:tc>
          <w:tcPr>
            <w:tcW w:type="dxa" w:w="2340"/>
            <w:tcBorders>
              <w:top w:val="single" w:color="CCCCCC" w:sz="1"/>
              <w:left w:val="single" w:color="CCCCCC" w:sz="1"/>
              <w:bottom w:val="single" w:color="CCCCCC" w:sz="1"/>
              <w:right w:val="single" w:color="CCCCCC" w:sz="1"/>
            </w:tcBorders>
            <w:shd w:fill="F7FAFC" w:val="clear"/>
          </w:tcPr>
          <w:p>
            <w:r>
              <w:rPr>
                <w:b/>
                <w:bCs/>
              </w:rPr>
              <w:t xml:space="preserve">Individual Progress</w:t>
            </w:r>
          </w:p>
        </w:tc>
        <w:tc>
          <w:tcPr>
            <w:tcW w:type="dxa" w:w="3510"/>
            <w:tcBorders>
              <w:top w:val="single" w:color="CCCCCC" w:sz="1"/>
              <w:left w:val="single" w:color="CCCCCC" w:sz="1"/>
              <w:bottom w:val="single" w:color="CCCCCC" w:sz="1"/>
              <w:right w:val="single" w:color="CCCCCC" w:sz="1"/>
            </w:tcBorders>
            <w:shd w:fill="F7FAFC" w:val="clear"/>
          </w:tcPr>
          <w:p>
            <w:r>
              <w:t xml:space="preserve">Student-level analytics with at-risk identification</w:t>
            </w:r>
          </w:p>
        </w:tc>
        <w:tc>
          <w:tcPr>
            <w:tcW w:type="dxa" w:w="3510"/>
            <w:tcBorders>
              <w:top w:val="single" w:color="CCCCCC" w:sz="1"/>
              <w:left w:val="single" w:color="CCCCCC" w:sz="1"/>
              <w:bottom w:val="single" w:color="CCCCCC" w:sz="1"/>
              <w:right w:val="single" w:color="CCCCCC" w:sz="1"/>
            </w:tcBorders>
            <w:shd w:fill="F7FAFC" w:val="clear"/>
          </w:tcPr>
          <w:p>
            <w:r>
              <w:t xml:space="preserve">Student roster, Learning Signal Score, intervention tools</w:t>
            </w:r>
          </w:p>
        </w:tc>
      </w:tr>
      <w:tr>
        <w:tc>
          <w:tcPr>
            <w:tcW w:type="dxa" w:w="2340"/>
            <w:tcBorders>
              <w:top w:val="single" w:color="CCCCCC" w:sz="1"/>
              <w:left w:val="single" w:color="CCCCCC" w:sz="1"/>
              <w:bottom w:val="single" w:color="CCCCCC" w:sz="1"/>
              <w:right w:val="single" w:color="CCCCCC" w:sz="1"/>
            </w:tcBorders>
          </w:tcPr>
          <w:p>
            <w:r>
              <w:rPr>
                <w:b/>
                <w:bCs/>
              </w:rPr>
              <w:t xml:space="preserve">Learning Paths</w:t>
            </w:r>
          </w:p>
        </w:tc>
        <w:tc>
          <w:tcPr>
            <w:tcW w:type="dxa" w:w="3510"/>
            <w:tcBorders>
              <w:top w:val="single" w:color="CCCCCC" w:sz="1"/>
              <w:left w:val="single" w:color="CCCCCC" w:sz="1"/>
              <w:bottom w:val="single" w:color="CCCCCC" w:sz="1"/>
              <w:right w:val="single" w:color="CCCCCC" w:sz="1"/>
            </w:tcBorders>
          </w:tcPr>
          <w:p>
            <w:r>
              <w:t xml:space="preserve">Knowledge graph visualization with curriculum pacing</w:t>
            </w:r>
          </w:p>
        </w:tc>
        <w:tc>
          <w:tcPr>
            <w:tcW w:type="dxa" w:w="3510"/>
            <w:tcBorders>
              <w:top w:val="single" w:color="CCCCCC" w:sz="1"/>
              <w:left w:val="single" w:color="CCCCCC" w:sz="1"/>
              <w:bottom w:val="single" w:color="CCCCCC" w:sz="1"/>
              <w:right w:val="single" w:color="CCCCCC" w:sz="1"/>
            </w:tcBorders>
          </w:tcPr>
          <w:p>
            <w:r>
              <w:t xml:space="preserve">Node completion tracking, path efficiency, bottleneck alerts</w:t>
            </w:r>
          </w:p>
        </w:tc>
      </w:tr>
      <w:tr>
        <w:tc>
          <w:tcPr>
            <w:tcW w:type="dxa" w:w="2340"/>
            <w:tcBorders>
              <w:top w:val="single" w:color="CCCCCC" w:sz="1"/>
              <w:left w:val="single" w:color="CCCCCC" w:sz="1"/>
              <w:bottom w:val="single" w:color="CCCCCC" w:sz="1"/>
              <w:right w:val="single" w:color="CCCCCC" w:sz="1"/>
            </w:tcBorders>
            <w:shd w:fill="F7FAFC" w:val="clear"/>
          </w:tcPr>
          <w:p>
            <w:r>
              <w:rPr>
                <w:b/>
                <w:bCs/>
              </w:rPr>
              <w:t xml:space="preserve">Reports &amp; Compliance</w:t>
            </w:r>
          </w:p>
        </w:tc>
        <w:tc>
          <w:tcPr>
            <w:tcW w:type="dxa" w:w="3510"/>
            <w:tcBorders>
              <w:top w:val="single" w:color="CCCCCC" w:sz="1"/>
              <w:left w:val="single" w:color="CCCCCC" w:sz="1"/>
              <w:bottom w:val="single" w:color="CCCCCC" w:sz="1"/>
              <w:right w:val="single" w:color="CCCCCC" w:sz="1"/>
            </w:tcBorders>
            <w:shd w:fill="F7FAFC" w:val="clear"/>
          </w:tcPr>
          <w:p>
            <w:r>
              <w:t xml:space="preserve">Standards alignment and ethical oversight transparency</w:t>
            </w:r>
          </w:p>
        </w:tc>
        <w:tc>
          <w:tcPr>
            <w:tcW w:type="dxa" w:w="3510"/>
            <w:tcBorders>
              <w:top w:val="single" w:color="CCCCCC" w:sz="1"/>
              <w:left w:val="single" w:color="CCCCCC" w:sz="1"/>
              <w:bottom w:val="single" w:color="CCCCCC" w:sz="1"/>
              <w:right w:val="single" w:color="CCCCCC" w:sz="1"/>
            </w:tcBorders>
            <w:shd w:fill="F7FAFC" w:val="clear"/>
          </w:tcPr>
          <w:p>
            <w:r>
              <w:t xml:space="preserve">ISTE/ACTE mapping, bias audit access, consent status</w:t>
            </w:r>
          </w:p>
        </w:tc>
      </w:tr>
    </w:tbl>
    <w:p>
      <w:r>
        <w:br w:type="page"/>
      </w:r>
    </w:p>
    <w:p>
      <w:pPr>
        <w:pStyle w:val="Heading1"/>
      </w:pPr>
      <w:r>
        <w:t xml:space="preserve">3. Screen Specifications</w:t>
      </w:r>
    </w:p>
    <w:p>
      <w:pPr>
        <w:pStyle w:val="Heading2"/>
      </w:pPr>
      <w:r>
        <w:t xml:space="preserve">3.1 Class Overview Dashboard</w:t>
      </w:r>
    </w:p>
    <w:p>
      <w:pPr>
        <w:pStyle w:val="Heading3"/>
      </w:pPr>
      <w:r>
        <w:t xml:space="preserve">3.1.1 Header Component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Element</w:t>
            </w:r>
          </w:p>
        </w:tc>
        <w:tc>
          <w:tcPr>
            <w:tcW w:type="dxa" w:w="312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Data Type</w:t>
            </w:r>
          </w:p>
        </w:tc>
        <w:tc>
          <w:tcPr>
            <w:tcW w:type="dxa" w:w="312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Firebase Path</w:t>
            </w:r>
          </w:p>
        </w:tc>
      </w:tr>
      <w:tr>
        <w:tc>
          <w:tcPr>
            <w:tcW w:type="dxa" w:w="3120"/>
            <w:tcBorders>
              <w:top w:val="single" w:color="CCCCCC" w:sz="1"/>
              <w:left w:val="single" w:color="CCCCCC" w:sz="1"/>
              <w:bottom w:val="single" w:color="CCCCCC" w:sz="1"/>
              <w:right w:val="single" w:color="CCCCCC" w:sz="1"/>
            </w:tcBorders>
          </w:tcPr>
          <w:p>
            <w:r>
              <w:t xml:space="preserve">Class Name</w:t>
            </w:r>
          </w:p>
        </w:tc>
        <w:tc>
          <w:tcPr>
            <w:tcW w:type="dxa" w:w="3120"/>
            <w:tcBorders>
              <w:top w:val="single" w:color="CCCCCC" w:sz="1"/>
              <w:left w:val="single" w:color="CCCCCC" w:sz="1"/>
              <w:bottom w:val="single" w:color="CCCCCC" w:sz="1"/>
              <w:right w:val="single" w:color="CCCCCC" w:sz="1"/>
            </w:tcBorders>
          </w:tcPr>
          <w:p>
            <w:r>
              <w:t xml:space="preserve">String</w:t>
            </w:r>
          </w:p>
        </w:tc>
        <w:tc>
          <w:tcPr>
            <w:tcW w:type="dxa" w:w="3120"/>
            <w:tcBorders>
              <w:top w:val="single" w:color="CCCCCC" w:sz="1"/>
              <w:left w:val="single" w:color="CCCCCC" w:sz="1"/>
              <w:bottom w:val="single" w:color="CCCCCC" w:sz="1"/>
              <w:right w:val="single" w:color="CCCCCC" w:sz="1"/>
            </w:tcBorders>
          </w:tcPr>
          <w:p>
            <w:r>
              <w:rPr>
                <w:sz w:val="18"/>
                <w:szCs w:val="18"/>
              </w:rPr>
              <w:t xml:space="preserve">/classes/{classId}/name</w:t>
            </w:r>
          </w:p>
        </w:tc>
      </w:tr>
      <w:tr>
        <w:tc>
          <w:tcPr>
            <w:tcW w:type="dxa" w:w="3120"/>
            <w:tcBorders>
              <w:top w:val="single" w:color="CCCCCC" w:sz="1"/>
              <w:left w:val="single" w:color="CCCCCC" w:sz="1"/>
              <w:bottom w:val="single" w:color="CCCCCC" w:sz="1"/>
              <w:right w:val="single" w:color="CCCCCC" w:sz="1"/>
            </w:tcBorders>
            <w:shd w:fill="F7FAFC" w:val="clear"/>
          </w:tcPr>
          <w:p>
            <w:r>
              <w:t xml:space="preserve">Period/Section</w:t>
            </w:r>
          </w:p>
        </w:tc>
        <w:tc>
          <w:tcPr>
            <w:tcW w:type="dxa" w:w="3120"/>
            <w:tcBorders>
              <w:top w:val="single" w:color="CCCCCC" w:sz="1"/>
              <w:left w:val="single" w:color="CCCCCC" w:sz="1"/>
              <w:bottom w:val="single" w:color="CCCCCC" w:sz="1"/>
              <w:right w:val="single" w:color="CCCCCC" w:sz="1"/>
            </w:tcBorders>
            <w:shd w:fill="F7FAFC" w:val="clear"/>
          </w:tcPr>
          <w:p>
            <w:r>
              <w:t xml:space="preserve">String</w:t>
            </w:r>
          </w:p>
        </w:tc>
        <w:tc>
          <w:tcPr>
            <w:tcW w:type="dxa" w:w="3120"/>
            <w:tcBorders>
              <w:top w:val="single" w:color="CCCCCC" w:sz="1"/>
              <w:left w:val="single" w:color="CCCCCC" w:sz="1"/>
              <w:bottom w:val="single" w:color="CCCCCC" w:sz="1"/>
              <w:right w:val="single" w:color="CCCCCC" w:sz="1"/>
            </w:tcBorders>
            <w:shd w:fill="F7FAFC" w:val="clear"/>
          </w:tcPr>
          <w:p>
            <w:r>
              <w:rPr>
                <w:sz w:val="18"/>
                <w:szCs w:val="18"/>
              </w:rPr>
              <w:t xml:space="preserve">/classes/{classId}/period</w:t>
            </w:r>
          </w:p>
        </w:tc>
      </w:tr>
      <w:tr>
        <w:tc>
          <w:tcPr>
            <w:tcW w:type="dxa" w:w="3120"/>
            <w:tcBorders>
              <w:top w:val="single" w:color="CCCCCC" w:sz="1"/>
              <w:left w:val="single" w:color="CCCCCC" w:sz="1"/>
              <w:bottom w:val="single" w:color="CCCCCC" w:sz="1"/>
              <w:right w:val="single" w:color="CCCCCC" w:sz="1"/>
            </w:tcBorders>
          </w:tcPr>
          <w:p>
            <w:r>
              <w:t xml:space="preserve">Grade Level</w:t>
            </w:r>
          </w:p>
        </w:tc>
        <w:tc>
          <w:tcPr>
            <w:tcW w:type="dxa" w:w="3120"/>
            <w:tcBorders>
              <w:top w:val="single" w:color="CCCCCC" w:sz="1"/>
              <w:left w:val="single" w:color="CCCCCC" w:sz="1"/>
              <w:bottom w:val="single" w:color="CCCCCC" w:sz="1"/>
              <w:right w:val="single" w:color="CCCCCC" w:sz="1"/>
            </w:tcBorders>
          </w:tcPr>
          <w:p>
            <w:r>
              <w:t xml:space="preserve">Integer (6-8)</w:t>
            </w:r>
          </w:p>
        </w:tc>
        <w:tc>
          <w:tcPr>
            <w:tcW w:type="dxa" w:w="3120"/>
            <w:tcBorders>
              <w:top w:val="single" w:color="CCCCCC" w:sz="1"/>
              <w:left w:val="single" w:color="CCCCCC" w:sz="1"/>
              <w:bottom w:val="single" w:color="CCCCCC" w:sz="1"/>
              <w:right w:val="single" w:color="CCCCCC" w:sz="1"/>
            </w:tcBorders>
          </w:tcPr>
          <w:p>
            <w:r>
              <w:rPr>
                <w:sz w:val="18"/>
                <w:szCs w:val="18"/>
              </w:rPr>
              <w:t xml:space="preserve">/classes/{classId}/gradeLevel</w:t>
            </w:r>
          </w:p>
        </w:tc>
      </w:tr>
      <w:tr>
        <w:tc>
          <w:tcPr>
            <w:tcW w:type="dxa" w:w="3120"/>
            <w:tcBorders>
              <w:top w:val="single" w:color="CCCCCC" w:sz="1"/>
              <w:left w:val="single" w:color="CCCCCC" w:sz="1"/>
              <w:bottom w:val="single" w:color="CCCCCC" w:sz="1"/>
              <w:right w:val="single" w:color="CCCCCC" w:sz="1"/>
            </w:tcBorders>
            <w:shd w:fill="F7FAFC" w:val="clear"/>
          </w:tcPr>
          <w:p>
            <w:r>
              <w:t xml:space="preserve">Student Count</w:t>
            </w:r>
          </w:p>
        </w:tc>
        <w:tc>
          <w:tcPr>
            <w:tcW w:type="dxa" w:w="3120"/>
            <w:tcBorders>
              <w:top w:val="single" w:color="CCCCCC" w:sz="1"/>
              <w:left w:val="single" w:color="CCCCCC" w:sz="1"/>
              <w:bottom w:val="single" w:color="CCCCCC" w:sz="1"/>
              <w:right w:val="single" w:color="CCCCCC" w:sz="1"/>
            </w:tcBorders>
            <w:shd w:fill="F7FAFC" w:val="clear"/>
          </w:tcPr>
          <w:p>
            <w:r>
              <w:t xml:space="preserve">Integer</w:t>
            </w:r>
          </w:p>
        </w:tc>
        <w:tc>
          <w:tcPr>
            <w:tcW w:type="dxa" w:w="3120"/>
            <w:tcBorders>
              <w:top w:val="single" w:color="CCCCCC" w:sz="1"/>
              <w:left w:val="single" w:color="CCCCCC" w:sz="1"/>
              <w:bottom w:val="single" w:color="CCCCCC" w:sz="1"/>
              <w:right w:val="single" w:color="CCCCCC" w:sz="1"/>
            </w:tcBorders>
            <w:shd w:fill="F7FAFC" w:val="clear"/>
          </w:tcPr>
          <w:p>
            <w:r>
              <w:rPr>
                <w:sz w:val="18"/>
                <w:szCs w:val="18"/>
              </w:rPr>
              <w:t xml:space="preserve">/classes/{classId}/studentCount</w:t>
            </w:r>
          </w:p>
        </w:tc>
      </w:tr>
      <w:tr>
        <w:tc>
          <w:tcPr>
            <w:tcW w:type="dxa" w:w="3120"/>
            <w:tcBorders>
              <w:top w:val="single" w:color="CCCCCC" w:sz="1"/>
              <w:left w:val="single" w:color="CCCCCC" w:sz="1"/>
              <w:bottom w:val="single" w:color="CCCCCC" w:sz="1"/>
              <w:right w:val="single" w:color="CCCCCC" w:sz="1"/>
            </w:tcBorders>
          </w:tcPr>
          <w:p>
            <w:r>
              <w:t xml:space="preserve">Module Week</w:t>
            </w:r>
          </w:p>
        </w:tc>
        <w:tc>
          <w:tcPr>
            <w:tcW w:type="dxa" w:w="3120"/>
            <w:tcBorders>
              <w:top w:val="single" w:color="CCCCCC" w:sz="1"/>
              <w:left w:val="single" w:color="CCCCCC" w:sz="1"/>
              <w:bottom w:val="single" w:color="CCCCCC" w:sz="1"/>
              <w:right w:val="single" w:color="CCCCCC" w:sz="1"/>
            </w:tcBorders>
          </w:tcPr>
          <w:p>
            <w:r>
              <w:t xml:space="preserve">String ("Week X of Y")</w:t>
            </w:r>
          </w:p>
        </w:tc>
        <w:tc>
          <w:tcPr>
            <w:tcW w:type="dxa" w:w="3120"/>
            <w:tcBorders>
              <w:top w:val="single" w:color="CCCCCC" w:sz="1"/>
              <w:left w:val="single" w:color="CCCCCC" w:sz="1"/>
              <w:bottom w:val="single" w:color="CCCCCC" w:sz="1"/>
              <w:right w:val="single" w:color="CCCCCC" w:sz="1"/>
            </w:tcBorders>
          </w:tcPr>
          <w:p>
            <w:r>
              <w:rPr>
                <w:sz w:val="18"/>
                <w:szCs w:val="18"/>
              </w:rPr>
              <w:t xml:space="preserve">/classes/{classId}/currentWeek</w:t>
            </w:r>
          </w:p>
        </w:tc>
      </w:tr>
      <w:tr>
        <w:tc>
          <w:tcPr>
            <w:tcW w:type="dxa" w:w="3120"/>
            <w:tcBorders>
              <w:top w:val="single" w:color="CCCCCC" w:sz="1"/>
              <w:left w:val="single" w:color="CCCCCC" w:sz="1"/>
              <w:bottom w:val="single" w:color="CCCCCC" w:sz="1"/>
              <w:right w:val="single" w:color="CCCCCC" w:sz="1"/>
            </w:tcBorders>
            <w:shd w:fill="F7FAFC" w:val="clear"/>
          </w:tcPr>
          <w:p>
            <w:r>
              <w:t xml:space="preserve">Class Average Mastery</w:t>
            </w:r>
          </w:p>
        </w:tc>
        <w:tc>
          <w:tcPr>
            <w:tcW w:type="dxa" w:w="3120"/>
            <w:tcBorders>
              <w:top w:val="single" w:color="CCCCCC" w:sz="1"/>
              <w:left w:val="single" w:color="CCCCCC" w:sz="1"/>
              <w:bottom w:val="single" w:color="CCCCCC" w:sz="1"/>
              <w:right w:val="single" w:color="CCCCCC" w:sz="1"/>
            </w:tcBorders>
            <w:shd w:fill="F7FAFC" w:val="clear"/>
          </w:tcPr>
          <w:p>
            <w:r>
              <w:t xml:space="preserve">Float (0-100%)</w:t>
            </w:r>
          </w:p>
        </w:tc>
        <w:tc>
          <w:tcPr>
            <w:tcW w:type="dxa" w:w="3120"/>
            <w:tcBorders>
              <w:top w:val="single" w:color="CCCCCC" w:sz="1"/>
              <w:left w:val="single" w:color="CCCCCC" w:sz="1"/>
              <w:bottom w:val="single" w:color="CCCCCC" w:sz="1"/>
              <w:right w:val="single" w:color="CCCCCC" w:sz="1"/>
            </w:tcBorders>
            <w:shd w:fill="F7FAFC" w:val="clear"/>
          </w:tcPr>
          <w:p>
            <w:r>
              <w:rPr>
                <w:sz w:val="18"/>
                <w:szCs w:val="18"/>
              </w:rPr>
              <w:t xml:space="preserve">/classes/{classId}/avgMastery</w:t>
            </w:r>
          </w:p>
        </w:tc>
      </w:tr>
    </w:tbl>
    <w:p>
      <w:pPr>
        <w:pStyle w:val="Heading3"/>
        <w:spacing w:before="300"/>
      </w:pPr>
      <w:r>
        <w:t xml:space="preserve">3.1.2 Navigation Tabs</w:t>
      </w:r>
    </w:p>
    <w:p>
      <w:r>
        <w:t xml:space="preserve">Implement horizontal tab navigation with the following structure:</w:t>
      </w:r>
    </w:p>
    <w:p>
      <w:pPr>
        <w:pStyle w:val="ListParagraph"/>
        <w:numPr>
          <w:ilvl w:val="0"/>
          <w:numId w:val="2"/>
        </w:numPr>
      </w:pPr>
      <w:r>
        <w:rPr>
          <w:b/>
          <w:bCs/>
        </w:rPr>
        <w:t xml:space="preserve">Overview</w:t>
      </w:r>
      <w:r>
        <w:t xml:space="preserve"> (default active) - Class aggregate metrics</w:t>
      </w:r>
    </w:p>
    <w:p>
      <w:pPr>
        <w:pStyle w:val="ListParagraph"/>
        <w:numPr>
          <w:ilvl w:val="0"/>
          <w:numId w:val="2"/>
        </w:numPr>
      </w:pPr>
      <w:r>
        <w:rPr>
          <w:b/>
          <w:bCs/>
        </w:rPr>
        <w:t xml:space="preserve">Individual Progress</w:t>
      </w:r>
      <w:r>
        <w:t xml:space="preserve"> - Student roster and detail views</w:t>
      </w:r>
    </w:p>
    <w:p>
      <w:pPr>
        <w:pStyle w:val="ListParagraph"/>
        <w:numPr>
          <w:ilvl w:val="0"/>
          <w:numId w:val="2"/>
        </w:numPr>
      </w:pPr>
      <w:r>
        <w:rPr>
          <w:b/>
          <w:bCs/>
        </w:rPr>
        <w:t xml:space="preserve">Learning Paths</w:t>
      </w:r>
      <w:r>
        <w:t xml:space="preserve"> - Knowledge graph navigation</w:t>
      </w:r>
    </w:p>
    <w:p>
      <w:pPr>
        <w:pStyle w:val="ListParagraph"/>
        <w:numPr>
          <w:ilvl w:val="0"/>
          <w:numId w:val="2"/>
        </w:numPr>
      </w:pPr>
      <w:r>
        <w:rPr>
          <w:b/>
          <w:bCs/>
        </w:rPr>
        <w:t xml:space="preserve">Assessments</w:t>
      </w:r>
      <w:r>
        <w:t xml:space="preserve"> - Quiz results and competency tracking</w:t>
      </w:r>
    </w:p>
    <w:p>
      <w:pPr>
        <w:pStyle w:val="ListParagraph"/>
        <w:numPr>
          <w:ilvl w:val="0"/>
          <w:numId w:val="2"/>
        </w:numPr>
      </w:pPr>
      <w:r>
        <w:rPr>
          <w:b/>
          <w:bCs/>
        </w:rPr>
        <w:t xml:space="preserve">Reports</w:t>
      </w:r>
      <w:r>
        <w:t xml:space="preserve"> - Standards alignment and compliance</w:t>
      </w:r>
    </w:p>
    <w:p>
      <w:pPr>
        <w:pStyle w:val="Heading3"/>
        <w:spacing w:before="300"/>
      </w:pPr>
      <w:r>
        <w:t xml:space="preserve">3.1.3 Real-Time Metrics Cards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Metric</w:t>
            </w:r>
          </w:p>
        </w:tc>
        <w:tc>
          <w:tcPr>
            <w:tcW w:type="dxa" w:w="234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Display Format</w:t>
            </w:r>
          </w:p>
        </w:tc>
        <w:tc>
          <w:tcPr>
            <w:tcW w:type="dxa" w:w="234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Update Frequency</w:t>
            </w:r>
          </w:p>
        </w:tc>
        <w:tc>
          <w:tcPr>
            <w:tcW w:type="dxa" w:w="234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Calculation</w:t>
            </w:r>
          </w:p>
        </w:tc>
      </w:tr>
      <w:tr>
        <w:tc>
          <w:tcPr>
            <w:tcW w:type="dxa" w:w="2340"/>
            <w:tcBorders>
              <w:top w:val="single" w:color="CCCCCC" w:sz="1"/>
              <w:left w:val="single" w:color="CCCCCC" w:sz="1"/>
              <w:bottom w:val="single" w:color="CCCCCC" w:sz="1"/>
              <w:right w:val="single" w:color="CCCCCC" w:sz="1"/>
            </w:tcBorders>
          </w:tcPr>
          <w:p>
            <w:r>
              <w:t xml:space="preserve">Active Today</w:t>
            </w:r>
          </w:p>
        </w:tc>
        <w:tc>
          <w:tcPr>
            <w:tcW w:type="dxa" w:w="2340"/>
            <w:tcBorders>
              <w:top w:val="single" w:color="CCCCCC" w:sz="1"/>
              <w:left w:val="single" w:color="CCCCCC" w:sz="1"/>
              <w:bottom w:val="single" w:color="CCCCCC" w:sz="1"/>
              <w:right w:val="single" w:color="CCCCCC" w:sz="1"/>
            </w:tcBorders>
          </w:tcPr>
          <w:p>
            <w:r>
              <w:t xml:space="preserve">X/Y + progress bar</w:t>
            </w:r>
          </w:p>
        </w:tc>
        <w:tc>
          <w:tcPr>
            <w:tcW w:type="dxa" w:w="2340"/>
            <w:tcBorders>
              <w:top w:val="single" w:color="CCCCCC" w:sz="1"/>
              <w:left w:val="single" w:color="CCCCCC" w:sz="1"/>
              <w:bottom w:val="single" w:color="CCCCCC" w:sz="1"/>
              <w:right w:val="single" w:color="CCCCCC" w:sz="1"/>
            </w:tcBorders>
          </w:tcPr>
          <w:p>
            <w:r>
              <w:t xml:space="preserve">Real-time</w:t>
            </w:r>
          </w:p>
        </w:tc>
        <w:tc>
          <w:tcPr>
            <w:tcW w:type="dxa" w:w="2340"/>
            <w:tcBorders>
              <w:top w:val="single" w:color="CCCCCC" w:sz="1"/>
              <w:left w:val="single" w:color="CCCCCC" w:sz="1"/>
              <w:bottom w:val="single" w:color="CCCCCC" w:sz="1"/>
              <w:right w:val="single" w:color="CCCCCC" w:sz="1"/>
            </w:tcBorders>
          </w:tcPr>
          <w:p>
            <w:r>
              <w:rPr>
                <w:sz w:val="18"/>
                <w:szCs w:val="18"/>
              </w:rPr>
              <w:t xml:space="preserve">COUNT(sessions today)</w:t>
            </w:r>
          </w:p>
        </w:tc>
      </w:tr>
      <w:tr>
        <w:tc>
          <w:tcPr>
            <w:tcW w:type="dxa" w:w="2340"/>
            <w:tcBorders>
              <w:top w:val="single" w:color="CCCCCC" w:sz="1"/>
              <w:left w:val="single" w:color="CCCCCC" w:sz="1"/>
              <w:bottom w:val="single" w:color="CCCCCC" w:sz="1"/>
              <w:right w:val="single" w:color="CCCCCC" w:sz="1"/>
            </w:tcBorders>
            <w:shd w:fill="F7FAFC" w:val="clear"/>
          </w:tcPr>
          <w:p>
            <w:r>
              <w:t xml:space="preserve">Avg Time on Task</w:t>
            </w:r>
          </w:p>
        </w:tc>
        <w:tc>
          <w:tcPr>
            <w:tcW w:type="dxa" w:w="2340"/>
            <w:tcBorders>
              <w:top w:val="single" w:color="CCCCCC" w:sz="1"/>
              <w:left w:val="single" w:color="CCCCCC" w:sz="1"/>
              <w:bottom w:val="single" w:color="CCCCCC" w:sz="1"/>
              <w:right w:val="single" w:color="CCCCCC" w:sz="1"/>
            </w:tcBorders>
            <w:shd w:fill="F7FAFC" w:val="clear"/>
          </w:tcPr>
          <w:p>
            <w:r>
              <w:t xml:space="preserve">XX min + delta</w:t>
            </w:r>
          </w:p>
        </w:tc>
        <w:tc>
          <w:tcPr>
            <w:tcW w:type="dxa" w:w="2340"/>
            <w:tcBorders>
              <w:top w:val="single" w:color="CCCCCC" w:sz="1"/>
              <w:left w:val="single" w:color="CCCCCC" w:sz="1"/>
              <w:bottom w:val="single" w:color="CCCCCC" w:sz="1"/>
              <w:right w:val="single" w:color="CCCCCC" w:sz="1"/>
            </w:tcBorders>
            <w:shd w:fill="F7FAFC" w:val="clear"/>
          </w:tcPr>
          <w:p>
            <w:r>
              <w:t xml:space="preserve">Hourly</w:t>
            </w:r>
          </w:p>
        </w:tc>
        <w:tc>
          <w:tcPr>
            <w:tcW w:type="dxa" w:w="2340"/>
            <w:tcBorders>
              <w:top w:val="single" w:color="CCCCCC" w:sz="1"/>
              <w:left w:val="single" w:color="CCCCCC" w:sz="1"/>
              <w:bottom w:val="single" w:color="CCCCCC" w:sz="1"/>
              <w:right w:val="single" w:color="CCCCCC" w:sz="1"/>
            </w:tcBorders>
            <w:shd w:fill="F7FAFC" w:val="clear"/>
          </w:tcPr>
          <w:p>
            <w:r>
              <w:rPr>
                <w:sz w:val="18"/>
                <w:szCs w:val="18"/>
              </w:rPr>
              <w:t xml:space="preserve">AVG(session_duration)</w:t>
            </w:r>
          </w:p>
        </w:tc>
      </w:tr>
      <w:tr>
        <w:tc>
          <w:tcPr>
            <w:tcW w:type="dxa" w:w="2340"/>
            <w:tcBorders>
              <w:top w:val="single" w:color="CCCCCC" w:sz="1"/>
              <w:left w:val="single" w:color="CCCCCC" w:sz="1"/>
              <w:bottom w:val="single" w:color="CCCCCC" w:sz="1"/>
              <w:right w:val="single" w:color="CCCCCC" w:sz="1"/>
            </w:tcBorders>
          </w:tcPr>
          <w:p>
            <w:r>
              <w:t xml:space="preserve">Concepts Mastered</w:t>
            </w:r>
          </w:p>
        </w:tc>
        <w:tc>
          <w:tcPr>
            <w:tcW w:type="dxa" w:w="2340"/>
            <w:tcBorders>
              <w:top w:val="single" w:color="CCCCCC" w:sz="1"/>
              <w:left w:val="single" w:color="CCCCCC" w:sz="1"/>
              <w:bottom w:val="single" w:color="CCCCCC" w:sz="1"/>
              <w:right w:val="single" w:color="CCCCCC" w:sz="1"/>
            </w:tcBorders>
          </w:tcPr>
          <w:p>
            <w:r>
              <w:t xml:space="preserve">X/Y + next concept</w:t>
            </w:r>
          </w:p>
        </w:tc>
        <w:tc>
          <w:tcPr>
            <w:tcW w:type="dxa" w:w="2340"/>
            <w:tcBorders>
              <w:top w:val="single" w:color="CCCCCC" w:sz="1"/>
              <w:left w:val="single" w:color="CCCCCC" w:sz="1"/>
              <w:bottom w:val="single" w:color="CCCCCC" w:sz="1"/>
              <w:right w:val="single" w:color="CCCCCC" w:sz="1"/>
            </w:tcBorders>
          </w:tcPr>
          <w:p>
            <w:r>
              <w:t xml:space="preserve">On assessment</w:t>
            </w:r>
          </w:p>
        </w:tc>
        <w:tc>
          <w:tcPr>
            <w:tcW w:type="dxa" w:w="2340"/>
            <w:tcBorders>
              <w:top w:val="single" w:color="CCCCCC" w:sz="1"/>
              <w:left w:val="single" w:color="CCCCCC" w:sz="1"/>
              <w:bottom w:val="single" w:color="CCCCCC" w:sz="1"/>
              <w:right w:val="single" w:color="CCCCCC" w:sz="1"/>
            </w:tcBorders>
          </w:tcPr>
          <w:p>
            <w:r>
              <w:rPr>
                <w:sz w:val="18"/>
                <w:szCs w:val="18"/>
              </w:rPr>
              <w:t xml:space="preserve">mastery_score &gt;= 80%</w:t>
            </w:r>
          </w:p>
        </w:tc>
      </w:tr>
    </w:tbl>
    <w:p>
      <w:r>
        <w:br w:type="page"/>
      </w:r>
    </w:p>
    <w:p>
      <w:pPr>
        <w:pStyle w:val="Heading2"/>
      </w:pPr>
      <w:r>
        <w:t xml:space="preserve">3.2 Intervention Alert System</w:t>
      </w:r>
    </w:p>
    <w:p>
      <w:pPr>
        <w:spacing w:after="200"/>
      </w:pPr>
      <w:r>
        <w:t xml:space="preserve">The dashboard implements a 3-tier alert system for early identification of struggling students. Alerts are generated based on learning analytics and require teacher acknowledgment.</w:t>
      </w:r>
    </w:p>
    <w:p>
      <w:pPr>
        <w:pStyle w:val="Heading3"/>
      </w:pPr>
      <w:r>
        <w:t xml:space="preserve">3.2.1 Alert Tier Definitions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Tier</w:t>
            </w:r>
          </w:p>
        </w:tc>
        <w:tc>
          <w:tcPr>
            <w:tcW w:type="dxa" w:w="26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Trigger Conditions</w:t>
            </w:r>
          </w:p>
        </w:tc>
        <w:tc>
          <w:tcPr>
            <w:tcW w:type="dxa" w:w="26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Visual Indicator</w:t>
            </w:r>
          </w:p>
        </w:tc>
        <w:tc>
          <w:tcPr>
            <w:tcW w:type="dxa" w:w="26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Recommended Action</w:t>
            </w:r>
          </w:p>
        </w:tc>
      </w:tr>
      <w:tr>
        <w:tc>
          <w:tcPr>
            <w:tcW w:type="dxa" w:w="1560"/>
            <w:tcBorders>
              <w:top w:val="single" w:color="CCCCCC" w:sz="1"/>
              <w:left w:val="single" w:color="CCCCCC" w:sz="1"/>
              <w:bottom w:val="single" w:color="CCCCCC" w:sz="1"/>
              <w:right w:val="single" w:color="CCCCCC" w:sz="1"/>
            </w:tcBorders>
            <w:shd w:fill="FED7D7" w:val="clear"/>
          </w:tcPr>
          <w:p>
            <w:pPr>
              <w:jc w:val="center"/>
            </w:pPr>
            <w:r>
              <w:rPr>
                <w:b/>
                <w:bCs/>
                <w:color w:val="C53030"/>
              </w:rPr>
              <w:t xml:space="preserve">CRITICAL</w:t>
            </w:r>
          </w:p>
        </w:tc>
        <w:tc>
          <w:tcPr>
            <w:tcW w:type="dxa" w:w="2600"/>
            <w:tcBorders>
              <w:top w:val="single" w:color="CCCCCC" w:sz="1"/>
              <w:left w:val="single" w:color="CCCCCC" w:sz="1"/>
              <w:bottom w:val="single" w:color="CCCCCC" w:sz="1"/>
              <w:right w:val="single" w:color="CCCCCC" w:sz="1"/>
            </w:tcBorders>
          </w:tcPr>
          <w:p>
            <w:r>
              <w:t xml:space="preserve">3+ failed assessments OR 5+ days inactive OR mastery &lt;40%</w:t>
            </w:r>
          </w:p>
        </w:tc>
        <w:tc>
          <w:tcPr>
            <w:tcW w:type="dxa" w:w="2600"/>
            <w:tcBorders>
              <w:top w:val="single" w:color="CCCCCC" w:sz="1"/>
              <w:left w:val="single" w:color="CCCCCC" w:sz="1"/>
              <w:bottom w:val="single" w:color="CCCCCC" w:sz="1"/>
              <w:right w:val="single" w:color="CCCCCC" w:sz="1"/>
            </w:tcBorders>
          </w:tcPr>
          <w:p>
            <w:r>
              <w:t xml:space="preserve">Red banner, audio chime, persistent badge</w:t>
            </w:r>
          </w:p>
        </w:tc>
        <w:tc>
          <w:tcPr>
            <w:tcW w:type="dxa" w:w="2600"/>
            <w:tcBorders>
              <w:top w:val="single" w:color="CCCCCC" w:sz="1"/>
              <w:left w:val="single" w:color="CCCCCC" w:sz="1"/>
              <w:bottom w:val="single" w:color="CCCCCC" w:sz="1"/>
              <w:right w:val="single" w:color="CCCCCC" w:sz="1"/>
            </w:tcBorders>
          </w:tcPr>
          <w:p>
            <w:r>
              <w:t xml:space="preserve">Immediate 1:1 intervention required</w:t>
            </w:r>
          </w:p>
        </w:tc>
      </w:tr>
      <w:tr>
        <w:tc>
          <w:tcPr>
            <w:tcW w:type="dxa" w:w="1560"/>
            <w:tcBorders>
              <w:top w:val="single" w:color="CCCCCC" w:sz="1"/>
              <w:left w:val="single" w:color="CCCCCC" w:sz="1"/>
              <w:bottom w:val="single" w:color="CCCCCC" w:sz="1"/>
              <w:right w:val="single" w:color="CCCCCC" w:sz="1"/>
            </w:tcBorders>
            <w:shd w:fill="FEEBC8" w:val="clear"/>
          </w:tcPr>
          <w:p>
            <w:pPr>
              <w:jc w:val="center"/>
            </w:pPr>
            <w:r>
              <w:rPr>
                <w:b/>
                <w:bCs/>
                <w:color w:val="C05621"/>
              </w:rPr>
              <w:t xml:space="preserve">WARNING</w:t>
            </w:r>
          </w:p>
        </w:tc>
        <w:tc>
          <w:tcPr>
            <w:tcW w:type="dxa" w:w="2600"/>
            <w:tcBorders>
              <w:top w:val="single" w:color="CCCCCC" w:sz="1"/>
              <w:left w:val="single" w:color="CCCCCC" w:sz="1"/>
              <w:bottom w:val="single" w:color="CCCCCC" w:sz="1"/>
              <w:right w:val="single" w:color="CCCCCC" w:sz="1"/>
            </w:tcBorders>
            <w:shd w:fill="F7FAFC" w:val="clear"/>
          </w:tcPr>
          <w:p>
            <w:r>
              <w:t xml:space="preserve">2 failed assessments OR 3 days inactive OR mastery 40-60%</w:t>
            </w:r>
          </w:p>
        </w:tc>
        <w:tc>
          <w:tcPr>
            <w:tcW w:type="dxa" w:w="2600"/>
            <w:tcBorders>
              <w:top w:val="single" w:color="CCCCCC" w:sz="1"/>
              <w:left w:val="single" w:color="CCCCCC" w:sz="1"/>
              <w:bottom w:val="single" w:color="CCCCCC" w:sz="1"/>
              <w:right w:val="single" w:color="CCCCCC" w:sz="1"/>
            </w:tcBorders>
            <w:shd w:fill="F7FAFC" w:val="clear"/>
          </w:tcPr>
          <w:p>
            <w:r>
              <w:t xml:space="preserve">Orange banner, visual badge</w:t>
            </w:r>
          </w:p>
        </w:tc>
        <w:tc>
          <w:tcPr>
            <w:tcW w:type="dxa" w:w="2600"/>
            <w:tcBorders>
              <w:top w:val="single" w:color="CCCCCC" w:sz="1"/>
              <w:left w:val="single" w:color="CCCCCC" w:sz="1"/>
              <w:bottom w:val="single" w:color="CCCCCC" w:sz="1"/>
              <w:right w:val="single" w:color="CCCCCC" w:sz="1"/>
            </w:tcBorders>
            <w:shd w:fill="F7FAFC" w:val="clear"/>
          </w:tcPr>
          <w:p>
            <w:r>
              <w:t xml:space="preserve">Small group scaffolding recommended</w:t>
            </w:r>
          </w:p>
        </w:tc>
      </w:tr>
      <w:tr>
        <w:tc>
          <w:tcPr>
            <w:tcW w:type="dxa" w:w="1560"/>
            <w:tcBorders>
              <w:top w:val="single" w:color="CCCCCC" w:sz="1"/>
              <w:left w:val="single" w:color="CCCCCC" w:sz="1"/>
              <w:bottom w:val="single" w:color="CCCCCC" w:sz="1"/>
              <w:right w:val="single" w:color="CCCCCC" w:sz="1"/>
            </w:tcBorders>
            <w:shd w:fill="C6F6D5" w:val="clear"/>
          </w:tcPr>
          <w:p>
            <w:pPr>
              <w:jc w:val="center"/>
            </w:pPr>
            <w:r>
              <w:rPr>
                <w:b/>
                <w:bCs/>
                <w:color w:val="276749"/>
              </w:rPr>
              <w:t xml:space="preserve">MONITOR</w:t>
            </w:r>
          </w:p>
        </w:tc>
        <w:tc>
          <w:tcPr>
            <w:tcW w:type="dxa" w:w="2600"/>
            <w:tcBorders>
              <w:top w:val="single" w:color="CCCCCC" w:sz="1"/>
              <w:left w:val="single" w:color="CCCCCC" w:sz="1"/>
              <w:bottom w:val="single" w:color="CCCCCC" w:sz="1"/>
              <w:right w:val="single" w:color="CCCCCC" w:sz="1"/>
            </w:tcBorders>
          </w:tcPr>
          <w:p>
            <w:r>
              <w:t xml:space="preserve">1 failed assessment OR engagement drop &gt;20%</w:t>
            </w:r>
          </w:p>
        </w:tc>
        <w:tc>
          <w:tcPr>
            <w:tcW w:type="dxa" w:w="2600"/>
            <w:tcBorders>
              <w:top w:val="single" w:color="CCCCCC" w:sz="1"/>
              <w:left w:val="single" w:color="CCCCCC" w:sz="1"/>
              <w:bottom w:val="single" w:color="CCCCCC" w:sz="1"/>
              <w:right w:val="single" w:color="CCCCCC" w:sz="1"/>
            </w:tcBorders>
          </w:tcPr>
          <w:p>
            <w:r>
              <w:t xml:space="preserve">Yellow icon, tooltip only</w:t>
            </w:r>
          </w:p>
        </w:tc>
        <w:tc>
          <w:tcPr>
            <w:tcW w:type="dxa" w:w="2600"/>
            <w:tcBorders>
              <w:top w:val="single" w:color="CCCCCC" w:sz="1"/>
              <w:left w:val="single" w:color="CCCCCC" w:sz="1"/>
              <w:bottom w:val="single" w:color="CCCCCC" w:sz="1"/>
              <w:right w:val="single" w:color="CCCCCC" w:sz="1"/>
            </w:tcBorders>
          </w:tcPr>
          <w:p>
            <w:r>
              <w:t xml:space="preserve">Passive monitoring, check next session</w:t>
            </w:r>
          </w:p>
        </w:tc>
      </w:tr>
    </w:tbl>
    <w:p>
      <w:pPr>
        <w:pStyle w:val="Heading3"/>
        <w:spacing w:before="300"/>
      </w:pPr>
      <w:r>
        <w:t xml:space="preserve">3.2.2 Alert Data Model</w:t>
      </w:r>
    </w:p>
    <w:p>
      <w:r>
        <w:rPr>
          <w:b/>
          <w:bCs/>
        </w:rPr>
        <w:t xml:space="preserve">Firebase Collection: </w:t>
      </w:r>
      <w:r>
        <w:rPr>
          <w:i/>
          <w:iCs/>
        </w:rPr>
        <w:t xml:space="preserve">/alerts/{alertId}</w:t>
      </w:r>
    </w:p>
    <w:p>
      <w:pPr>
        <w:pStyle w:val="ListParagraph"/>
        <w:numPr>
          <w:ilvl w:val="0"/>
          <w:numId w:val="2"/>
        </w:numPr>
      </w:pPr>
      <w:r>
        <w:rPr>
          <w:b/>
          <w:bCs/>
        </w:rPr>
        <w:t xml:space="preserve">alertId: </w:t>
      </w:r>
      <w:r>
        <w:t xml:space="preserve">String (auto-generated UUID)</w:t>
      </w:r>
    </w:p>
    <w:p>
      <w:pPr>
        <w:pStyle w:val="ListParagraph"/>
        <w:numPr>
          <w:ilvl w:val="0"/>
          <w:numId w:val="2"/>
        </w:numPr>
      </w:pPr>
      <w:r>
        <w:rPr>
          <w:b/>
          <w:bCs/>
        </w:rPr>
        <w:t xml:space="preserve">studentId: </w:t>
      </w:r>
      <w:r>
        <w:t xml:space="preserve">String (Firebase Auth UID - pseudonymized)</w:t>
      </w:r>
    </w:p>
    <w:p>
      <w:pPr>
        <w:pStyle w:val="ListParagraph"/>
        <w:numPr>
          <w:ilvl w:val="0"/>
          <w:numId w:val="2"/>
        </w:numPr>
      </w:pPr>
      <w:r>
        <w:rPr>
          <w:b/>
          <w:bCs/>
        </w:rPr>
        <w:t xml:space="preserve">classId: </w:t>
      </w:r>
      <w:r>
        <w:t xml:space="preserve">String (reference to class document)</w:t>
      </w:r>
    </w:p>
    <w:p>
      <w:pPr>
        <w:pStyle w:val="ListParagraph"/>
        <w:numPr>
          <w:ilvl w:val="0"/>
          <w:numId w:val="2"/>
        </w:numPr>
      </w:pPr>
      <w:r>
        <w:rPr>
          <w:b/>
          <w:bCs/>
        </w:rPr>
        <w:t xml:space="preserve">tier: </w:t>
      </w:r>
      <w:r>
        <w:t xml:space="preserve">Enum ["CRITICAL", "WARNING", "MONITOR"]</w:t>
      </w:r>
    </w:p>
    <w:p>
      <w:pPr>
        <w:pStyle w:val="ListParagraph"/>
        <w:numPr>
          <w:ilvl w:val="0"/>
          <w:numId w:val="2"/>
        </w:numPr>
      </w:pPr>
      <w:r>
        <w:rPr>
          <w:b/>
          <w:bCs/>
        </w:rPr>
        <w:t xml:space="preserve">triggerType: </w:t>
      </w:r>
      <w:r>
        <w:t xml:space="preserve">String (e.g., "failed_assessment", "inactivity")</w:t>
      </w:r>
    </w:p>
    <w:p>
      <w:pPr>
        <w:pStyle w:val="ListParagraph"/>
        <w:numPr>
          <w:ilvl w:val="0"/>
          <w:numId w:val="2"/>
        </w:numPr>
      </w:pPr>
      <w:r>
        <w:rPr>
          <w:b/>
          <w:bCs/>
        </w:rPr>
        <w:t xml:space="preserve">createdAt: </w:t>
      </w:r>
      <w:r>
        <w:t xml:space="preserve">Timestamp</w:t>
      </w:r>
    </w:p>
    <w:p>
      <w:pPr>
        <w:pStyle w:val="ListParagraph"/>
        <w:numPr>
          <w:ilvl w:val="0"/>
          <w:numId w:val="2"/>
        </w:numPr>
      </w:pPr>
      <w:r>
        <w:rPr>
          <w:b/>
          <w:bCs/>
        </w:rPr>
        <w:t xml:space="preserve">acknowledgedAt: </w:t>
      </w:r>
      <w:r>
        <w:t xml:space="preserve">Timestamp | null</w:t>
      </w:r>
    </w:p>
    <w:p>
      <w:pPr>
        <w:pStyle w:val="ListParagraph"/>
        <w:numPr>
          <w:ilvl w:val="0"/>
          <w:numId w:val="2"/>
        </w:numPr>
      </w:pPr>
      <w:r>
        <w:rPr>
          <w:b/>
          <w:bCs/>
        </w:rPr>
        <w:t xml:space="preserve">resolvedAt: </w:t>
      </w:r>
      <w:r>
        <w:t xml:space="preserve">Timestamp | null</w:t>
      </w:r>
    </w:p>
    <w:p>
      <w:pPr>
        <w:pStyle w:val="ListParagraph"/>
        <w:numPr>
          <w:ilvl w:val="0"/>
          <w:numId w:val="2"/>
        </w:numPr>
      </w:pPr>
      <w:r>
        <w:rPr>
          <w:b/>
          <w:bCs/>
        </w:rPr>
        <w:t xml:space="preserve">interventionNotes: </w:t>
      </w:r>
      <w:r>
        <w:t xml:space="preserve">String (teacher input)</w:t>
      </w:r>
    </w:p>
    <w:p>
      <w:r>
        <w:br w:type="page"/>
      </w:r>
    </w:p>
    <w:p>
      <w:pPr>
        <w:pStyle w:val="Heading2"/>
      </w:pPr>
      <w:r>
        <w:t xml:space="preserve">3.3 Individual Student View</w:t>
      </w:r>
    </w:p>
    <w:p>
      <w:pPr>
        <w:pStyle w:val="Heading3"/>
      </w:pPr>
      <w:r>
        <w:t xml:space="preserve">3.3.1 Learning Signal Score</w:t>
      </w:r>
    </w:p>
    <w:p>
      <w:pPr>
        <w:spacing w:after="200"/>
      </w:pPr>
      <w:r>
        <w:t xml:space="preserve">A composite metric (0-100) aggregating engagement, accuracy, and growth trajectory. Display as large numeric with breakdown bars.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Component</w:t>
            </w:r>
          </w:p>
        </w:tc>
        <w:tc>
          <w:tcPr>
            <w:tcW w:type="dxa" w:w="234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Weight</w:t>
            </w:r>
          </w:p>
        </w:tc>
        <w:tc>
          <w:tcPr>
            <w:tcW w:type="dxa" w:w="468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Calculation</w:t>
            </w:r>
          </w:p>
        </w:tc>
      </w:tr>
      <w:tr>
        <w:tc>
          <w:tcPr>
            <w:tcW w:type="dxa" w:w="2340"/>
            <w:tcBorders>
              <w:top w:val="single" w:color="CCCCCC" w:sz="1"/>
              <w:left w:val="single" w:color="CCCCCC" w:sz="1"/>
              <w:bottom w:val="single" w:color="CCCCCC" w:sz="1"/>
              <w:right w:val="single" w:color="CCCCCC" w:sz="1"/>
            </w:tcBorders>
          </w:tcPr>
          <w:p>
            <w:r>
              <w:t xml:space="preserve">Engagement</w:t>
            </w:r>
          </w:p>
        </w:tc>
        <w:tc>
          <w:tcPr>
            <w:tcW w:type="dxa" w:w="2340"/>
            <w:tcBorders>
              <w:top w:val="single" w:color="CCCCCC" w:sz="1"/>
              <w:left w:val="single" w:color="CCCCCC" w:sz="1"/>
              <w:bottom w:val="single" w:color="CCCCCC" w:sz="1"/>
              <w:right w:val="single" w:color="CCCCCC" w:sz="1"/>
            </w:tcBorders>
          </w:tcPr>
          <w:p>
            <w:pPr>
              <w:jc w:val="center"/>
            </w:pPr>
            <w:r>
              <w:t xml:space="preserve">40%</w:t>
            </w:r>
          </w:p>
        </w:tc>
        <w:tc>
          <w:tcPr>
            <w:tcW w:type="dxa" w:w="4680"/>
            <w:tcBorders>
              <w:top w:val="single" w:color="CCCCCC" w:sz="1"/>
              <w:left w:val="single" w:color="CCCCCC" w:sz="1"/>
              <w:bottom w:val="single" w:color="CCCCCC" w:sz="1"/>
              <w:right w:val="single" w:color="CCCCCC" w:sz="1"/>
            </w:tcBorders>
          </w:tcPr>
          <w:p>
            <w:r>
              <w:t xml:space="preserve">(sessions/week × time_on_task × help_seeking_ratio)</w:t>
            </w:r>
          </w:p>
        </w:tc>
      </w:tr>
      <w:tr>
        <w:tc>
          <w:tcPr>
            <w:tcW w:type="dxa" w:w="2340"/>
            <w:tcBorders>
              <w:top w:val="single" w:color="CCCCCC" w:sz="1"/>
              <w:left w:val="single" w:color="CCCCCC" w:sz="1"/>
              <w:bottom w:val="single" w:color="CCCCCC" w:sz="1"/>
              <w:right w:val="single" w:color="CCCCCC" w:sz="1"/>
            </w:tcBorders>
            <w:shd w:fill="F7FAFC" w:val="clear"/>
          </w:tcPr>
          <w:p>
            <w:r>
              <w:t xml:space="preserve">Accuracy</w:t>
            </w:r>
          </w:p>
        </w:tc>
        <w:tc>
          <w:tcPr>
            <w:tcW w:type="dxa" w:w="2340"/>
            <w:tcBorders>
              <w:top w:val="single" w:color="CCCCCC" w:sz="1"/>
              <w:left w:val="single" w:color="CCCCCC" w:sz="1"/>
              <w:bottom w:val="single" w:color="CCCCCC" w:sz="1"/>
              <w:right w:val="single" w:color="CCCCCC" w:sz="1"/>
            </w:tcBorders>
            <w:shd w:fill="F7FAFC" w:val="clear"/>
          </w:tcPr>
          <w:p>
            <w:pPr>
              <w:jc w:val="center"/>
            </w:pPr>
            <w:r>
              <w:t xml:space="preserve">35%</w:t>
            </w:r>
          </w:p>
        </w:tc>
        <w:tc>
          <w:tcPr>
            <w:tcW w:type="dxa" w:w="4680"/>
            <w:tcBorders>
              <w:top w:val="single" w:color="CCCCCC" w:sz="1"/>
              <w:left w:val="single" w:color="CCCCCC" w:sz="1"/>
              <w:bottom w:val="single" w:color="CCCCCC" w:sz="1"/>
              <w:right w:val="single" w:color="CCCCCC" w:sz="1"/>
            </w:tcBorders>
            <w:shd w:fill="F7FAFC" w:val="clear"/>
          </w:tcPr>
          <w:p>
            <w:r>
              <w:t xml:space="preserve">(quiz_correct / quiz_total × concept_mastery_rate)</w:t>
            </w:r>
          </w:p>
        </w:tc>
      </w:tr>
      <w:tr>
        <w:tc>
          <w:tcPr>
            <w:tcW w:type="dxa" w:w="2340"/>
            <w:tcBorders>
              <w:top w:val="single" w:color="CCCCCC" w:sz="1"/>
              <w:left w:val="single" w:color="CCCCCC" w:sz="1"/>
              <w:bottom w:val="single" w:color="CCCCCC" w:sz="1"/>
              <w:right w:val="single" w:color="CCCCCC" w:sz="1"/>
            </w:tcBorders>
          </w:tcPr>
          <w:p>
            <w:r>
              <w:t xml:space="preserve">Growth</w:t>
            </w:r>
          </w:p>
        </w:tc>
        <w:tc>
          <w:tcPr>
            <w:tcW w:type="dxa" w:w="2340"/>
            <w:tcBorders>
              <w:top w:val="single" w:color="CCCCCC" w:sz="1"/>
              <w:left w:val="single" w:color="CCCCCC" w:sz="1"/>
              <w:bottom w:val="single" w:color="CCCCCC" w:sz="1"/>
              <w:right w:val="single" w:color="CCCCCC" w:sz="1"/>
            </w:tcBorders>
          </w:tcPr>
          <w:p>
            <w:pPr>
              <w:jc w:val="center"/>
            </w:pPr>
            <w:r>
              <w:t xml:space="preserve">25%</w:t>
            </w:r>
          </w:p>
        </w:tc>
        <w:tc>
          <w:tcPr>
            <w:tcW w:type="dxa" w:w="4680"/>
            <w:tcBorders>
              <w:top w:val="single" w:color="CCCCCC" w:sz="1"/>
              <w:left w:val="single" w:color="CCCCCC" w:sz="1"/>
              <w:bottom w:val="single" w:color="CCCCCC" w:sz="1"/>
              <w:right w:val="single" w:color="CCCCCC" w:sz="1"/>
            </w:tcBorders>
          </w:tcPr>
          <w:p>
            <w:r>
              <w:t xml:space="preserve">(current_mastery - baseline) / baseline × 100</w:t>
            </w:r>
          </w:p>
        </w:tc>
      </w:tr>
    </w:tbl>
    <w:p>
      <w:pPr>
        <w:pStyle w:val="Heading3"/>
        <w:spacing w:before="300"/>
      </w:pPr>
      <w:r>
        <w:t xml:space="preserve">3.3.2 Student Status Indicators</w:t>
      </w:r>
    </w:p>
    <w:p>
      <w:pPr>
        <w:pStyle w:val="ListParagraph"/>
        <w:numPr>
          <w:ilvl w:val="0"/>
          <w:numId w:val="2"/>
        </w:numPr>
      </w:pPr>
      <w:r>
        <w:rPr>
          <w:b/>
          <w:bCs/>
          <w:color w:val="276749"/>
        </w:rPr>
        <w:t xml:space="preserve">On Track</w:t>
      </w:r>
      <w:r>
        <w:t xml:space="preserve"> (green pill): Learning Signal ≥70, no active alerts</w:t>
      </w:r>
    </w:p>
    <w:p>
      <w:pPr>
        <w:pStyle w:val="ListParagraph"/>
        <w:numPr>
          <w:ilvl w:val="0"/>
          <w:numId w:val="2"/>
        </w:numPr>
      </w:pPr>
      <w:r>
        <w:rPr>
          <w:b/>
          <w:bCs/>
          <w:color w:val="C05621"/>
        </w:rPr>
        <w:t xml:space="preserve">Needs Attention</w:t>
      </w:r>
      <w:r>
        <w:t xml:space="preserve"> (orange pill): Learning Signal 50-69 OR WARNING alert</w:t>
      </w:r>
    </w:p>
    <w:p>
      <w:pPr>
        <w:pStyle w:val="ListParagraph"/>
        <w:numPr>
          <w:ilvl w:val="0"/>
          <w:numId w:val="2"/>
        </w:numPr>
      </w:pPr>
      <w:r>
        <w:rPr>
          <w:b/>
          <w:bCs/>
          <w:color w:val="C53030"/>
        </w:rPr>
        <w:t xml:space="preserve">At Risk</w:t>
      </w:r>
      <w:r>
        <w:t xml:space="preserve"> (red pill): Learning Signal &lt;50 OR CRITICAL alert</w:t>
      </w:r>
    </w:p>
    <w:p>
      <w:pPr>
        <w:pStyle w:val="ListParagraph"/>
        <w:numPr>
          <w:ilvl w:val="0"/>
          <w:numId w:val="2"/>
        </w:numPr>
      </w:pPr>
      <w:r>
        <w:rPr>
          <w:b/>
          <w:bCs/>
          <w:color w:val="2B6CB0"/>
        </w:rPr>
        <w:t xml:space="preserve">Accelerated</w:t>
      </w:r>
      <w:r>
        <w:t xml:space="preserve"> (blue pill): Learning Signal ≥90, ahead of pace</w:t>
      </w:r>
    </w:p>
    <w:p>
      <w:r>
        <w:br w:type="page"/>
      </w:r>
    </w:p>
    <w:p>
      <w:pPr>
        <w:pStyle w:val="Heading1"/>
      </w:pPr>
      <w:r>
        <w:t xml:space="preserve">4. Data Architecture</w:t>
      </w:r>
    </w:p>
    <w:p>
      <w:pPr>
        <w:pStyle w:val="Heading2"/>
      </w:pPr>
      <w:r>
        <w:t xml:space="preserve">4.1 Firebase Collection Structure</w:t>
      </w:r>
    </w:p>
    <w:p>
      <w:pPr>
        <w:spacing w:after="200"/>
      </w:pPr>
      <w:r>
        <w:t xml:space="preserve">All student identifiers use pseudonymized Firebase Auth UIDs. No PII is stored in the analytics database per FERPA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Collection</w:t>
            </w:r>
          </w:p>
        </w:tc>
        <w:tc>
          <w:tcPr>
            <w:tcW w:type="dxa" w:w="351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Purpose</w:t>
            </w:r>
          </w:p>
        </w:tc>
        <w:tc>
          <w:tcPr>
            <w:tcW w:type="dxa" w:w="351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Update Frequency</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/teachers</w:t>
            </w:r>
          </w:p>
        </w:tc>
        <w:tc>
          <w:tcPr>
            <w:tcW w:type="dxa" w:w="3510"/>
            <w:tcBorders>
              <w:top w:val="single" w:color="CCCCCC" w:sz="1"/>
              <w:left w:val="single" w:color="CCCCCC" w:sz="1"/>
              <w:bottom w:val="single" w:color="CCCCCC" w:sz="1"/>
              <w:right w:val="single" w:color="CCCCCC" w:sz="1"/>
            </w:tcBorders>
          </w:tcPr>
          <w:p>
            <w:r>
              <w:t xml:space="preserve">Teacher profiles, class assignments, preferences</w:t>
            </w:r>
          </w:p>
        </w:tc>
        <w:tc>
          <w:tcPr>
            <w:tcW w:type="dxa" w:w="3510"/>
            <w:tcBorders>
              <w:top w:val="single" w:color="CCCCCC" w:sz="1"/>
              <w:left w:val="single" w:color="CCCCCC" w:sz="1"/>
              <w:bottom w:val="single" w:color="CCCCCC" w:sz="1"/>
              <w:right w:val="single" w:color="CCCCCC" w:sz="1"/>
            </w:tcBorders>
          </w:tcPr>
          <w:p>
            <w:r>
              <w:t xml:space="preserve">On profile update</w:t>
            </w:r>
          </w:p>
        </w:tc>
      </w:tr>
      <w:tr>
        <w:tc>
          <w:tcPr>
            <w:tcW w:type="dxa" w:w="2340"/>
            <w:tcBorders>
              <w:top w:val="single" w:color="CCCCCC" w:sz="1"/>
              <w:left w:val="single" w:color="CCCCCC" w:sz="1"/>
              <w:bottom w:val="single" w:color="CCCCCC" w:sz="1"/>
              <w:right w:val="single" w:color="CCCCCC" w:sz="1"/>
            </w:tcBorders>
            <w:shd w:fill="F7FAFC" w:val="clear"/>
          </w:tcPr>
          <w:p>
            <w:r>
              <w:rPr>
                <w:sz w:val="20"/>
                <w:szCs w:val="20"/>
              </w:rPr>
              <w:t xml:space="preserve">/classes</w:t>
            </w:r>
          </w:p>
        </w:tc>
        <w:tc>
          <w:tcPr>
            <w:tcW w:type="dxa" w:w="3510"/>
            <w:tcBorders>
              <w:top w:val="single" w:color="CCCCCC" w:sz="1"/>
              <w:left w:val="single" w:color="CCCCCC" w:sz="1"/>
              <w:bottom w:val="single" w:color="CCCCCC" w:sz="1"/>
              <w:right w:val="single" w:color="CCCCCC" w:sz="1"/>
            </w:tcBorders>
            <w:shd w:fill="F7FAFC" w:val="clear"/>
          </w:tcPr>
          <w:p>
            <w:r>
              <w:t xml:space="preserve">Class rosters, aggregate metrics, module progress</w:t>
            </w:r>
          </w:p>
        </w:tc>
        <w:tc>
          <w:tcPr>
            <w:tcW w:type="dxa" w:w="3510"/>
            <w:tcBorders>
              <w:top w:val="single" w:color="CCCCCC" w:sz="1"/>
              <w:left w:val="single" w:color="CCCCCC" w:sz="1"/>
              <w:bottom w:val="single" w:color="CCCCCC" w:sz="1"/>
              <w:right w:val="single" w:color="CCCCCC" w:sz="1"/>
            </w:tcBorders>
            <w:shd w:fill="F7FAFC" w:val="clear"/>
          </w:tcPr>
          <w:p>
            <w:r>
              <w:t xml:space="preserve">Real-time (aggregate) / Daily (computed)</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/students</w:t>
            </w:r>
          </w:p>
        </w:tc>
        <w:tc>
          <w:tcPr>
            <w:tcW w:type="dxa" w:w="3510"/>
            <w:tcBorders>
              <w:top w:val="single" w:color="CCCCCC" w:sz="1"/>
              <w:left w:val="single" w:color="CCCCCC" w:sz="1"/>
              <w:bottom w:val="single" w:color="CCCCCC" w:sz="1"/>
              <w:right w:val="single" w:color="CCCCCC" w:sz="1"/>
            </w:tcBorders>
          </w:tcPr>
          <w:p>
            <w:r>
              <w:t xml:space="preserve">Individual progress, mastery scores, learning paths</w:t>
            </w:r>
          </w:p>
        </w:tc>
        <w:tc>
          <w:tcPr>
            <w:tcW w:type="dxa" w:w="3510"/>
            <w:tcBorders>
              <w:top w:val="single" w:color="CCCCCC" w:sz="1"/>
              <w:left w:val="single" w:color="CCCCCC" w:sz="1"/>
              <w:bottom w:val="single" w:color="CCCCCC" w:sz="1"/>
              <w:right w:val="single" w:color="CCCCCC" w:sz="1"/>
            </w:tcBorders>
          </w:tcPr>
          <w:p>
            <w:r>
              <w:t xml:space="preserve">On interaction (node traversal, quiz)</w:t>
            </w:r>
          </w:p>
        </w:tc>
      </w:tr>
      <w:tr>
        <w:tc>
          <w:tcPr>
            <w:tcW w:type="dxa" w:w="2340"/>
            <w:tcBorders>
              <w:top w:val="single" w:color="CCCCCC" w:sz="1"/>
              <w:left w:val="single" w:color="CCCCCC" w:sz="1"/>
              <w:bottom w:val="single" w:color="CCCCCC" w:sz="1"/>
              <w:right w:val="single" w:color="CCCCCC" w:sz="1"/>
            </w:tcBorders>
            <w:shd w:fill="F7FAFC" w:val="clear"/>
          </w:tcPr>
          <w:p>
            <w:r>
              <w:rPr>
                <w:sz w:val="20"/>
                <w:szCs w:val="20"/>
              </w:rPr>
              <w:t xml:space="preserve">/sessions</w:t>
            </w:r>
          </w:p>
        </w:tc>
        <w:tc>
          <w:tcPr>
            <w:tcW w:type="dxa" w:w="3510"/>
            <w:tcBorders>
              <w:top w:val="single" w:color="CCCCCC" w:sz="1"/>
              <w:left w:val="single" w:color="CCCCCC" w:sz="1"/>
              <w:bottom w:val="single" w:color="CCCCCC" w:sz="1"/>
              <w:right w:val="single" w:color="CCCCCC" w:sz="1"/>
            </w:tcBorders>
            <w:shd w:fill="F7FAFC" w:val="clear"/>
          </w:tcPr>
          <w:p>
            <w:r>
              <w:t xml:space="preserve">Login/logout times, activity logs, duration</w:t>
            </w:r>
          </w:p>
        </w:tc>
        <w:tc>
          <w:tcPr>
            <w:tcW w:type="dxa" w:w="3510"/>
            <w:tcBorders>
              <w:top w:val="single" w:color="CCCCCC" w:sz="1"/>
              <w:left w:val="single" w:color="CCCCCC" w:sz="1"/>
              <w:bottom w:val="single" w:color="CCCCCC" w:sz="1"/>
              <w:right w:val="single" w:color="CCCCCC" w:sz="1"/>
            </w:tcBorders>
            <w:shd w:fill="F7FAFC" w:val="clear"/>
          </w:tcPr>
          <w:p>
            <w:r>
              <w:t xml:space="preserve">On session start/end</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/alerts</w:t>
            </w:r>
          </w:p>
        </w:tc>
        <w:tc>
          <w:tcPr>
            <w:tcW w:type="dxa" w:w="3510"/>
            <w:tcBorders>
              <w:top w:val="single" w:color="CCCCCC" w:sz="1"/>
              <w:left w:val="single" w:color="CCCCCC" w:sz="1"/>
              <w:bottom w:val="single" w:color="CCCCCC" w:sz="1"/>
              <w:right w:val="single" w:color="CCCCCC" w:sz="1"/>
            </w:tcBorders>
          </w:tcPr>
          <w:p>
            <w:r>
              <w:t xml:space="preserve">Intervention alerts, acknowledgments, resolutions</w:t>
            </w:r>
          </w:p>
        </w:tc>
        <w:tc>
          <w:tcPr>
            <w:tcW w:type="dxa" w:w="3510"/>
            <w:tcBorders>
              <w:top w:val="single" w:color="CCCCCC" w:sz="1"/>
              <w:left w:val="single" w:color="CCCCCC" w:sz="1"/>
              <w:bottom w:val="single" w:color="CCCCCC" w:sz="1"/>
              <w:right w:val="single" w:color="CCCCCC" w:sz="1"/>
            </w:tcBorders>
          </w:tcPr>
          <w:p>
            <w:r>
              <w:t xml:space="preserve">On trigger condition met</w:t>
            </w:r>
          </w:p>
        </w:tc>
      </w:tr>
      <w:tr>
        <w:tc>
          <w:tcPr>
            <w:tcW w:type="dxa" w:w="2340"/>
            <w:tcBorders>
              <w:top w:val="single" w:color="CCCCCC" w:sz="1"/>
              <w:left w:val="single" w:color="CCCCCC" w:sz="1"/>
              <w:bottom w:val="single" w:color="CCCCCC" w:sz="1"/>
              <w:right w:val="single" w:color="CCCCCC" w:sz="1"/>
            </w:tcBorders>
            <w:shd w:fill="F7FAFC" w:val="clear"/>
          </w:tcPr>
          <w:p>
            <w:r>
              <w:rPr>
                <w:sz w:val="20"/>
                <w:szCs w:val="20"/>
              </w:rPr>
              <w:t xml:space="preserve">/assessments</w:t>
            </w:r>
          </w:p>
        </w:tc>
        <w:tc>
          <w:tcPr>
            <w:tcW w:type="dxa" w:w="3510"/>
            <w:tcBorders>
              <w:top w:val="single" w:color="CCCCCC" w:sz="1"/>
              <w:left w:val="single" w:color="CCCCCC" w:sz="1"/>
              <w:bottom w:val="single" w:color="CCCCCC" w:sz="1"/>
              <w:right w:val="single" w:color="CCCCCC" w:sz="1"/>
            </w:tcBorders>
            <w:shd w:fill="F7FAFC" w:val="clear"/>
          </w:tcPr>
          <w:p>
            <w:r>
              <w:t xml:space="preserve">Quiz responses, scores, confidence ratings</w:t>
            </w:r>
          </w:p>
        </w:tc>
        <w:tc>
          <w:tcPr>
            <w:tcW w:type="dxa" w:w="3510"/>
            <w:tcBorders>
              <w:top w:val="single" w:color="CCCCCC" w:sz="1"/>
              <w:left w:val="single" w:color="CCCCCC" w:sz="1"/>
              <w:bottom w:val="single" w:color="CCCCCC" w:sz="1"/>
              <w:right w:val="single" w:color="CCCCCC" w:sz="1"/>
            </w:tcBorders>
            <w:shd w:fill="F7FAFC" w:val="clear"/>
          </w:tcPr>
          <w:p>
            <w:r>
              <w:t xml:space="preserve">On assessment submission</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/knowledgeGraph</w:t>
            </w:r>
          </w:p>
        </w:tc>
        <w:tc>
          <w:tcPr>
            <w:tcW w:type="dxa" w:w="3510"/>
            <w:tcBorders>
              <w:top w:val="single" w:color="CCCCCC" w:sz="1"/>
              <w:left w:val="single" w:color="CCCCCC" w:sz="1"/>
              <w:bottom w:val="single" w:color="CCCCCC" w:sz="1"/>
              <w:right w:val="single" w:color="CCCCCC" w:sz="1"/>
            </w:tcBorders>
          </w:tcPr>
          <w:p>
            <w:r>
              <w:t xml:space="preserve">Concept nodes, relationships, difficulty metadata</w:t>
            </w:r>
          </w:p>
        </w:tc>
        <w:tc>
          <w:tcPr>
            <w:tcW w:type="dxa" w:w="3510"/>
            <w:tcBorders>
              <w:top w:val="single" w:color="CCCCCC" w:sz="1"/>
              <w:left w:val="single" w:color="CCCCCC" w:sz="1"/>
              <w:bottom w:val="single" w:color="CCCCCC" w:sz="1"/>
              <w:right w:val="single" w:color="CCCCCC" w:sz="1"/>
            </w:tcBorders>
          </w:tcPr>
          <w:p>
            <w:r>
              <w:t xml:space="preserve">On curriculum update (admin only)</w:t>
            </w:r>
          </w:p>
        </w:tc>
      </w:tr>
    </w:tbl>
    <w:p>
      <w:r>
        <w:br w:type="page"/>
      </w:r>
    </w:p>
    <w:p>
      <w:pPr>
        <w:pStyle w:val="Heading1"/>
      </w:pPr>
      <w:r>
        <w:t xml:space="preserve">5. Authentication &amp; Authorization</w:t>
      </w:r>
    </w:p>
    <w:p>
      <w:pPr>
        <w:pStyle w:val="Heading2"/>
      </w:pPr>
      <w:r>
        <w:t xml:space="preserve">5.1 SSO Integration</w:t>
      </w:r>
    </w:p>
    <w:p>
      <w:pPr>
        <w:spacing w:after="200"/>
      </w:pPr>
      <w:r>
        <w:t xml:space="preserve">KAITE supports school-based Single Sign-On through Firebase Authentication with the following identity providers:</w:t>
      </w:r>
    </w:p>
    <w:p>
      <w:pPr>
        <w:pStyle w:val="ListParagraph"/>
        <w:numPr>
          <w:ilvl w:val="0"/>
          <w:numId w:val="3"/>
        </w:numPr>
      </w:pPr>
      <w:r>
        <w:rPr>
          <w:b/>
          <w:bCs/>
        </w:rPr>
        <w:t xml:space="preserve">Google Workspace for Education: </w:t>
      </w:r>
      <w:r>
        <w:t xml:space="preserve">OAuth 2.0 with domain restriction</w:t>
      </w:r>
    </w:p>
    <w:p>
      <w:pPr>
        <w:pStyle w:val="ListParagraph"/>
        <w:numPr>
          <w:ilvl w:val="0"/>
          <w:numId w:val="3"/>
        </w:numPr>
      </w:pPr>
      <w:r>
        <w:rPr>
          <w:b/>
          <w:bCs/>
        </w:rPr>
        <w:t xml:space="preserve">Microsoft Azure AD: </w:t>
      </w:r>
      <w:r>
        <w:t xml:space="preserve">SAML 2.0 for district integration</w:t>
      </w:r>
    </w:p>
    <w:p>
      <w:pPr>
        <w:pStyle w:val="ListParagraph"/>
        <w:numPr>
          <w:ilvl w:val="0"/>
          <w:numId w:val="3"/>
        </w:numPr>
      </w:pPr>
      <w:r>
        <w:rPr>
          <w:b/>
          <w:bCs/>
        </w:rPr>
        <w:t xml:space="preserve">Clever: </w:t>
      </w:r>
      <w:r>
        <w:t xml:space="preserve">Library roster sync for automated class management</w:t>
      </w:r>
    </w:p>
    <w:p>
      <w:pPr>
        <w:pStyle w:val="Heading2"/>
        <w:spacing w:before="300"/>
      </w:pPr>
      <w:r>
        <w:t xml:space="preserve">5.2 Role-Based Access Control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Role</w:t>
            </w:r>
          </w:p>
        </w:tc>
        <w:tc>
          <w:tcPr>
            <w:tcW w:type="dxa" w:w="468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Dashboard Access</w:t>
            </w:r>
          </w:p>
        </w:tc>
        <w:tc>
          <w:tcPr>
            <w:tcW w:type="dxa" w:w="234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Data Scope</w:t>
            </w:r>
          </w:p>
        </w:tc>
      </w:tr>
      <w:tr>
        <w:tc>
          <w:tcPr>
            <w:tcW w:type="dxa" w:w="2340"/>
            <w:tcBorders>
              <w:top w:val="single" w:color="CCCCCC" w:sz="1"/>
              <w:left w:val="single" w:color="CCCCCC" w:sz="1"/>
              <w:bottom w:val="single" w:color="CCCCCC" w:sz="1"/>
              <w:right w:val="single" w:color="CCCCCC" w:sz="1"/>
            </w:tcBorders>
          </w:tcPr>
          <w:p>
            <w:r>
              <w:rPr>
                <w:b/>
                <w:bCs/>
              </w:rPr>
              <w:t xml:space="preserve">Teacher</w:t>
            </w:r>
          </w:p>
        </w:tc>
        <w:tc>
          <w:tcPr>
            <w:tcW w:type="dxa" w:w="4680"/>
            <w:tcBorders>
              <w:top w:val="single" w:color="CCCCCC" w:sz="1"/>
              <w:left w:val="single" w:color="CCCCCC" w:sz="1"/>
              <w:bottom w:val="single" w:color="CCCCCC" w:sz="1"/>
              <w:right w:val="single" w:color="CCCCCC" w:sz="1"/>
            </w:tcBorders>
          </w:tcPr>
          <w:p>
            <w:r>
              <w:t xml:space="preserve">Full Teacher Dashboard access, intervention tools, report generation</w:t>
            </w:r>
          </w:p>
        </w:tc>
        <w:tc>
          <w:tcPr>
            <w:tcW w:type="dxa" w:w="2340"/>
            <w:tcBorders>
              <w:top w:val="single" w:color="CCCCCC" w:sz="1"/>
              <w:left w:val="single" w:color="CCCCCC" w:sz="1"/>
              <w:bottom w:val="single" w:color="CCCCCC" w:sz="1"/>
              <w:right w:val="single" w:color="CCCCCC" w:sz="1"/>
            </w:tcBorders>
          </w:tcPr>
          <w:p>
            <w:r>
              <w:t xml:space="preserve">Assigned classes only</w:t>
            </w:r>
          </w:p>
        </w:tc>
      </w:tr>
      <w:tr>
        <w:tc>
          <w:tcPr>
            <w:tcW w:type="dxa" w:w="2340"/>
            <w:tcBorders>
              <w:top w:val="single" w:color="CCCCCC" w:sz="1"/>
              <w:left w:val="single" w:color="CCCCCC" w:sz="1"/>
              <w:bottom w:val="single" w:color="CCCCCC" w:sz="1"/>
              <w:right w:val="single" w:color="CCCCCC" w:sz="1"/>
            </w:tcBorders>
            <w:shd w:fill="F7FAFC" w:val="clear"/>
          </w:tcPr>
          <w:p>
            <w:r>
              <w:rPr>
                <w:b/>
                <w:bCs/>
              </w:rPr>
              <w:t xml:space="preserve">Administrator</w:t>
            </w:r>
          </w:p>
        </w:tc>
        <w:tc>
          <w:tcPr>
            <w:tcW w:type="dxa" w:w="4680"/>
            <w:tcBorders>
              <w:top w:val="single" w:color="CCCCCC" w:sz="1"/>
              <w:left w:val="single" w:color="CCCCCC" w:sz="1"/>
              <w:bottom w:val="single" w:color="CCCCCC" w:sz="1"/>
              <w:right w:val="single" w:color="CCCCCC" w:sz="1"/>
            </w:tcBorders>
            <w:shd w:fill="F7FAFC" w:val="clear"/>
          </w:tcPr>
          <w:p>
            <w:r>
              <w:t xml:space="preserve">Teacher Dashboard + Admin Dashboard, bias audit access, ROI tracking</w:t>
            </w:r>
          </w:p>
        </w:tc>
        <w:tc>
          <w:tcPr>
            <w:tcW w:type="dxa" w:w="2340"/>
            <w:tcBorders>
              <w:top w:val="single" w:color="CCCCCC" w:sz="1"/>
              <w:left w:val="single" w:color="CCCCCC" w:sz="1"/>
              <w:bottom w:val="single" w:color="CCCCCC" w:sz="1"/>
              <w:right w:val="single" w:color="CCCCCC" w:sz="1"/>
            </w:tcBorders>
            <w:shd w:fill="F7FAFC" w:val="clear"/>
          </w:tcPr>
          <w:p>
            <w:r>
              <w:t xml:space="preserve">School/District wide</w:t>
            </w:r>
          </w:p>
        </w:tc>
      </w:tr>
      <w:tr>
        <w:tc>
          <w:tcPr>
            <w:tcW w:type="dxa" w:w="2340"/>
            <w:tcBorders>
              <w:top w:val="single" w:color="CCCCCC" w:sz="1"/>
              <w:left w:val="single" w:color="CCCCCC" w:sz="1"/>
              <w:bottom w:val="single" w:color="CCCCCC" w:sz="1"/>
              <w:right w:val="single" w:color="CCCCCC" w:sz="1"/>
            </w:tcBorders>
          </w:tcPr>
          <w:p>
            <w:r>
              <w:rPr>
                <w:b/>
                <w:bCs/>
              </w:rPr>
              <w:t xml:space="preserve">Student</w:t>
            </w:r>
          </w:p>
        </w:tc>
        <w:tc>
          <w:tcPr>
            <w:tcW w:type="dxa" w:w="4680"/>
            <w:tcBorders>
              <w:top w:val="single" w:color="CCCCCC" w:sz="1"/>
              <w:left w:val="single" w:color="CCCCCC" w:sz="1"/>
              <w:bottom w:val="single" w:color="CCCCCC" w:sz="1"/>
              <w:right w:val="single" w:color="CCCCCC" w:sz="1"/>
            </w:tcBorders>
          </w:tcPr>
          <w:p>
            <w:r>
              <w:t xml:space="preserve">Student Dashboard only (no teacher view access)</w:t>
            </w:r>
          </w:p>
        </w:tc>
        <w:tc>
          <w:tcPr>
            <w:tcW w:type="dxa" w:w="2340"/>
            <w:tcBorders>
              <w:top w:val="single" w:color="CCCCCC" w:sz="1"/>
              <w:left w:val="single" w:color="CCCCCC" w:sz="1"/>
              <w:bottom w:val="single" w:color="CCCCCC" w:sz="1"/>
              <w:right w:val="single" w:color="CCCCCC" w:sz="1"/>
            </w:tcBorders>
          </w:tcPr>
          <w:p>
            <w:r>
              <w:t xml:space="preserve">Own data only</w:t>
            </w:r>
          </w:p>
        </w:tc>
      </w:tr>
    </w:tbl>
    <w:p>
      <w:r>
        <w:br w:type="page"/>
      </w:r>
    </w:p>
    <w:p>
      <w:pPr>
        <w:pStyle w:val="Heading1"/>
      </w:pPr>
      <w:r>
        <w:t xml:space="preserve">6. LMS Integration Requirements</w:t>
      </w:r>
    </w:p>
    <w:p>
      <w:pPr>
        <w:pStyle w:val="Heading2"/>
      </w:pPr>
      <w:r>
        <w:t xml:space="preserve">6.1 LTI 1.3 Implementation</w:t>
      </w:r>
    </w:p>
    <w:p>
      <w:r>
        <w:t xml:space="preserve">KAITE integrates with existing Learning Management Systems via the LTI 1.3 standard:</w:t>
      </w:r>
    </w:p>
    <w:p>
      <w:pPr>
        <w:pStyle w:val="ListParagraph"/>
        <w:numPr>
          <w:ilvl w:val="0"/>
          <w:numId w:val="2"/>
        </w:numPr>
      </w:pPr>
      <w:r>
        <w:rPr>
          <w:b/>
          <w:bCs/>
        </w:rPr>
        <w:t xml:space="preserve">Supported Platforms: </w:t>
      </w:r>
      <w:r>
        <w:t xml:space="preserve">Canvas, Google Classroom, Schoology, Blackboard</w:t>
      </w:r>
    </w:p>
    <w:p>
      <w:pPr>
        <w:pStyle w:val="ListParagraph"/>
        <w:numPr>
          <w:ilvl w:val="0"/>
          <w:numId w:val="2"/>
        </w:numPr>
      </w:pPr>
      <w:r>
        <w:rPr>
          <w:b/>
          <w:bCs/>
        </w:rPr>
        <w:t xml:space="preserve">Launch Types: </w:t>
      </w:r>
      <w:r>
        <w:t xml:space="preserve">Deep linking, resource link, assignment submission</w:t>
      </w:r>
    </w:p>
    <w:p>
      <w:pPr>
        <w:pStyle w:val="ListParagraph"/>
        <w:numPr>
          <w:ilvl w:val="0"/>
          <w:numId w:val="2"/>
        </w:numPr>
      </w:pPr>
      <w:r>
        <w:rPr>
          <w:b/>
          <w:bCs/>
        </w:rPr>
        <w:t xml:space="preserve">Grade Passback: </w:t>
      </w:r>
      <w:r>
        <w:t xml:space="preserve">Assignment and Gradebook Services 2.0</w:t>
      </w:r>
    </w:p>
    <w:p>
      <w:pPr>
        <w:pStyle w:val="ListParagraph"/>
        <w:numPr>
          <w:ilvl w:val="0"/>
          <w:numId w:val="2"/>
        </w:numPr>
      </w:pPr>
      <w:r>
        <w:rPr>
          <w:b/>
          <w:bCs/>
        </w:rPr>
        <w:t xml:space="preserve">Roster Sync: </w:t>
      </w:r>
      <w:r>
        <w:t xml:space="preserve">Names and Role Provisioning Services 2.0</w:t>
      </w:r>
    </w:p>
    <w:p>
      <w:pPr>
        <w:pStyle w:val="Heading2"/>
        <w:spacing w:before="300"/>
      </w:pPr>
      <w:r>
        <w:t xml:space="preserve">6.2 Standards Alignment Display</w:t>
      </w:r>
    </w:p>
    <w:p>
      <w:pPr>
        <w:spacing w:after="200"/>
      </w:pPr>
      <w:r>
        <w:t xml:space="preserve">The Teacher Dashboard provides mapping to educational standards via the Reports tab:</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Standard</w:t>
            </w:r>
          </w:p>
        </w:tc>
        <w:tc>
          <w:tcPr>
            <w:tcW w:type="dxa" w:w="312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Relevant Areas</w:t>
            </w:r>
          </w:p>
        </w:tc>
        <w:tc>
          <w:tcPr>
            <w:tcW w:type="dxa" w:w="312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Dashboard Display</w:t>
            </w:r>
          </w:p>
        </w:tc>
      </w:tr>
      <w:tr>
        <w:tc>
          <w:tcPr>
            <w:tcW w:type="dxa" w:w="3120"/>
            <w:tcBorders>
              <w:top w:val="single" w:color="CCCCCC" w:sz="1"/>
              <w:left w:val="single" w:color="CCCCCC" w:sz="1"/>
              <w:bottom w:val="single" w:color="CCCCCC" w:sz="1"/>
              <w:right w:val="single" w:color="CCCCCC" w:sz="1"/>
            </w:tcBorders>
          </w:tcPr>
          <w:p>
            <w:r>
              <w:t xml:space="preserve">ISTE Standards for Students</w:t>
            </w:r>
          </w:p>
        </w:tc>
        <w:tc>
          <w:tcPr>
            <w:tcW w:type="dxa" w:w="3120"/>
            <w:tcBorders>
              <w:top w:val="single" w:color="CCCCCC" w:sz="1"/>
              <w:left w:val="single" w:color="CCCCCC" w:sz="1"/>
              <w:bottom w:val="single" w:color="CCCCCC" w:sz="1"/>
              <w:right w:val="single" w:color="CCCCCC" w:sz="1"/>
            </w:tcBorders>
          </w:tcPr>
          <w:p>
            <w:r>
              <w:t xml:space="preserve">Computational Thinker, Digital Citizen, Knowledge Constructor</w:t>
            </w:r>
          </w:p>
        </w:tc>
        <w:tc>
          <w:tcPr>
            <w:tcW w:type="dxa" w:w="3120"/>
            <w:tcBorders>
              <w:top w:val="single" w:color="CCCCCC" w:sz="1"/>
              <w:left w:val="single" w:color="CCCCCC" w:sz="1"/>
              <w:bottom w:val="single" w:color="CCCCCC" w:sz="1"/>
              <w:right w:val="single" w:color="CCCCCC" w:sz="1"/>
            </w:tcBorders>
          </w:tcPr>
          <w:p>
            <w:r>
              <w:t xml:space="preserve">Progress bar per standard per student</w:t>
            </w:r>
          </w:p>
        </w:tc>
      </w:tr>
      <w:tr>
        <w:tc>
          <w:tcPr>
            <w:tcW w:type="dxa" w:w="3120"/>
            <w:tcBorders>
              <w:top w:val="single" w:color="CCCCCC" w:sz="1"/>
              <w:left w:val="single" w:color="CCCCCC" w:sz="1"/>
              <w:bottom w:val="single" w:color="CCCCCC" w:sz="1"/>
              <w:right w:val="single" w:color="CCCCCC" w:sz="1"/>
            </w:tcBorders>
            <w:shd w:fill="F7FAFC" w:val="clear"/>
          </w:tcPr>
          <w:p>
            <w:r>
              <w:t xml:space="preserve">ACTE Career Ready Practices</w:t>
            </w:r>
          </w:p>
        </w:tc>
        <w:tc>
          <w:tcPr>
            <w:tcW w:type="dxa" w:w="3120"/>
            <w:tcBorders>
              <w:top w:val="single" w:color="CCCCCC" w:sz="1"/>
              <w:left w:val="single" w:color="CCCCCC" w:sz="1"/>
              <w:bottom w:val="single" w:color="CCCCCC" w:sz="1"/>
              <w:right w:val="single" w:color="CCCCCC" w:sz="1"/>
            </w:tcBorders>
            <w:shd w:fill="F7FAFC" w:val="clear"/>
          </w:tcPr>
          <w:p>
            <w:r>
              <w:t xml:space="preserve">Critical Thinking, Technical Skills, Problem Solving</w:t>
            </w:r>
          </w:p>
        </w:tc>
        <w:tc>
          <w:tcPr>
            <w:tcW w:type="dxa" w:w="3120"/>
            <w:tcBorders>
              <w:top w:val="single" w:color="CCCCCC" w:sz="1"/>
              <w:left w:val="single" w:color="CCCCCC" w:sz="1"/>
              <w:bottom w:val="single" w:color="CCCCCC" w:sz="1"/>
              <w:right w:val="single" w:color="CCCCCC" w:sz="1"/>
            </w:tcBorders>
            <w:shd w:fill="F7FAFC" w:val="clear"/>
          </w:tcPr>
          <w:p>
            <w:r>
              <w:t xml:space="preserve">Competency badge system</w:t>
            </w:r>
          </w:p>
        </w:tc>
      </w:tr>
      <w:tr>
        <w:tc>
          <w:tcPr>
            <w:tcW w:type="dxa" w:w="3120"/>
            <w:tcBorders>
              <w:top w:val="single" w:color="CCCCCC" w:sz="1"/>
              <w:left w:val="single" w:color="CCCCCC" w:sz="1"/>
              <w:bottom w:val="single" w:color="CCCCCC" w:sz="1"/>
              <w:right w:val="single" w:color="CCCCCC" w:sz="1"/>
            </w:tcBorders>
          </w:tcPr>
          <w:p>
            <w:r>
              <w:t xml:space="preserve">AI4K12 Five Big Ideas</w:t>
            </w:r>
          </w:p>
        </w:tc>
        <w:tc>
          <w:tcPr>
            <w:tcW w:type="dxa" w:w="3120"/>
            <w:tcBorders>
              <w:top w:val="single" w:color="CCCCCC" w:sz="1"/>
              <w:left w:val="single" w:color="CCCCCC" w:sz="1"/>
              <w:bottom w:val="single" w:color="CCCCCC" w:sz="1"/>
              <w:right w:val="single" w:color="CCCCCC" w:sz="1"/>
            </w:tcBorders>
          </w:tcPr>
          <w:p>
            <w:r>
              <w:t xml:space="preserve">Perception, Representation, Learning, Interaction, Impact</w:t>
            </w:r>
          </w:p>
        </w:tc>
        <w:tc>
          <w:tcPr>
            <w:tcW w:type="dxa" w:w="3120"/>
            <w:tcBorders>
              <w:top w:val="single" w:color="CCCCCC" w:sz="1"/>
              <w:left w:val="single" w:color="CCCCCC" w:sz="1"/>
              <w:bottom w:val="single" w:color="CCCCCC" w:sz="1"/>
              <w:right w:val="single" w:color="CCCCCC" w:sz="1"/>
            </w:tcBorders>
          </w:tcPr>
          <w:p>
            <w:r>
              <w:t xml:space="preserve">Knowledge graph node coverage</w:t>
            </w:r>
          </w:p>
        </w:tc>
      </w:tr>
    </w:tbl>
    <w:p>
      <w:r>
        <w:br w:type="page"/>
      </w:r>
    </w:p>
    <w:p>
      <w:pPr>
        <w:pStyle w:val="Heading1"/>
      </w:pPr>
      <w:r>
        <w:t xml:space="preserve">7. Ethical Oversight Transparency</w:t>
      </w:r>
    </w:p>
    <w:p>
      <w:pPr>
        <w:pStyle w:val="Heading2"/>
      </w:pPr>
      <w:r>
        <w:t xml:space="preserve">7.1 Bias Audit Access</w:t>
      </w:r>
    </w:p>
    <w:p>
      <w:pPr>
        <w:spacing w:after="200"/>
      </w:pPr>
      <w:r>
        <w:t xml:space="preserve">Teachers have read-only access to bias audit results for their classes via the Reports tab. Audit data is generated quarterly by the Ethical Oversight Team.</w:t>
      </w:r>
    </w:p>
    <w:p>
      <w:pPr>
        <w:pStyle w:val="ListParagraph"/>
        <w:numPr>
          <w:ilvl w:val="0"/>
          <w:numId w:val="2"/>
        </w:numPr>
      </w:pPr>
      <w:r>
        <w:rPr>
          <w:b/>
          <w:bCs/>
        </w:rPr>
        <w:t xml:space="preserve">Demographic Performance Gaps: </w:t>
      </w:r>
      <w:r>
        <w:t xml:space="preserve">Visual display of performance variance across gender, SES, EL status (target: ≤20%)</w:t>
      </w:r>
    </w:p>
    <w:p>
      <w:pPr>
        <w:pStyle w:val="ListParagraph"/>
        <w:numPr>
          <w:ilvl w:val="0"/>
          <w:numId w:val="2"/>
        </w:numPr>
      </w:pPr>
      <w:r>
        <w:rPr>
          <w:b/>
          <w:bCs/>
        </w:rPr>
        <w:t xml:space="preserve">Algorithm Fairness Metrics: </w:t>
      </w:r>
      <w:r>
        <w:t xml:space="preserve">False positive/negative rates for intervention alerts by demographic</w:t>
      </w:r>
    </w:p>
    <w:p>
      <w:pPr>
        <w:pStyle w:val="ListParagraph"/>
        <w:numPr>
          <w:ilvl w:val="0"/>
          <w:numId w:val="2"/>
        </w:numPr>
      </w:pPr>
      <w:r>
        <w:rPr>
          <w:b/>
          <w:bCs/>
        </w:rPr>
        <w:t xml:space="preserve">Content Bias Flags: </w:t>
      </w:r>
      <w:r>
        <w:t xml:space="preserve">Any identified bias issues in knowledge graph content</w:t>
      </w:r>
    </w:p>
    <w:p>
      <w:pPr>
        <w:pStyle w:val="Heading2"/>
        <w:spacing w:before="300"/>
      </w:pPr>
      <w:r>
        <w:t xml:space="preserve">7.2 Privacy Consent Dashboard</w:t>
      </w:r>
    </w:p>
    <w:p>
      <w:r>
        <w:t xml:space="preserve">Teachers can view consent status for their students:</w:t>
      </w:r>
    </w:p>
    <w:p>
      <w:pPr>
        <w:pStyle w:val="ListParagraph"/>
        <w:numPr>
          <w:ilvl w:val="0"/>
          <w:numId w:val="2"/>
        </w:numPr>
      </w:pPr>
      <w:r>
        <w:rPr>
          <w:b/>
          <w:bCs/>
        </w:rPr>
        <w:t xml:space="preserve">Parental Consent Status: </w:t>
      </w:r>
      <w:r>
        <w:t xml:space="preserve">Active / Pending / Withdrawn (COPPA compliance for &lt;13)</w:t>
      </w:r>
    </w:p>
    <w:p>
      <w:pPr>
        <w:pStyle w:val="ListParagraph"/>
        <w:numPr>
          <w:ilvl w:val="0"/>
          <w:numId w:val="2"/>
        </w:numPr>
      </w:pPr>
      <w:r>
        <w:rPr>
          <w:b/>
          <w:bCs/>
        </w:rPr>
        <w:t xml:space="preserve">Data Collection Scope: </w:t>
      </w:r>
      <w:r>
        <w:t xml:space="preserve">What data is collected, why, and retention period</w:t>
      </w:r>
    </w:p>
    <w:p>
      <w:pPr>
        <w:pStyle w:val="ListParagraph"/>
        <w:numPr>
          <w:ilvl w:val="0"/>
          <w:numId w:val="2"/>
        </w:numPr>
      </w:pPr>
      <w:r>
        <w:rPr>
          <w:b/>
          <w:bCs/>
        </w:rPr>
        <w:t xml:space="preserve">Student Data Access Log: </w:t>
      </w:r>
      <w:r>
        <w:t xml:space="preserve">Audit trail of who accessed student records (FERPA)</w:t>
      </w:r>
    </w:p>
    <w:p>
      <w:pPr>
        <w:pStyle w:val="Heading2"/>
        <w:spacing w:before="300"/>
      </w:pPr>
      <w:r>
        <w:t xml:space="preserve">7.3 Explainability Features</w:t>
      </w:r>
    </w:p>
    <w:p>
      <w:r>
        <w:t xml:space="preserve">Per DOE and NIST AI RMF requirements, teachers can access:</w:t>
      </w:r>
    </w:p>
    <w:p>
      <w:pPr>
        <w:pStyle w:val="ListParagraph"/>
        <w:numPr>
          <w:ilvl w:val="0"/>
          <w:numId w:val="2"/>
        </w:numPr>
      </w:pPr>
      <w:r>
        <w:rPr>
          <w:b/>
          <w:bCs/>
        </w:rPr>
        <w:t xml:space="preserve">Intervention Trigger Logic: </w:t>
      </w:r>
      <w:r>
        <w:t xml:space="preserve">Why a specific student triggered an alert</w:t>
      </w:r>
    </w:p>
    <w:p>
      <w:pPr>
        <w:pStyle w:val="ListParagraph"/>
        <w:numPr>
          <w:ilvl w:val="0"/>
          <w:numId w:val="2"/>
        </w:numPr>
      </w:pPr>
      <w:r>
        <w:rPr>
          <w:b/>
          <w:bCs/>
        </w:rPr>
        <w:t xml:space="preserve">Learning Path Recommendations: </w:t>
      </w:r>
      <w:r>
        <w:t xml:space="preserve">Knowledge graph reasoning behind suggested paths</w:t>
      </w:r>
    </w:p>
    <w:p>
      <w:pPr>
        <w:pStyle w:val="ListParagraph"/>
        <w:numPr>
          <w:ilvl w:val="0"/>
          <w:numId w:val="2"/>
        </w:numPr>
      </w:pPr>
      <w:r>
        <w:rPr>
          <w:b/>
          <w:bCs/>
        </w:rPr>
        <w:t xml:space="preserve">LLM Response Sources: </w:t>
      </w:r>
      <w:r>
        <w:t xml:space="preserve">Source node references for tutoring explanations</w:t>
      </w:r>
    </w:p>
    <w:p>
      <w:r>
        <w:br w:type="page"/>
      </w:r>
    </w:p>
    <w:p>
      <w:pPr>
        <w:pStyle w:val="Heading1"/>
      </w:pPr>
      <w:r>
        <w:t xml:space="preserve">8. Performance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10"/>
        <w:gridCol w:w="3510"/>
        <w:gridCol w:w="2340"/>
      </w:tblGrid>
      <w:tr>
        <w:trPr>
          <w:tblHeader/>
        </w:trPr>
        <w:tc>
          <w:tcPr>
            <w:tcW w:type="dxa" w:w="351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Metric</w:t>
            </w:r>
          </w:p>
        </w:tc>
        <w:tc>
          <w:tcPr>
            <w:tcW w:type="dxa" w:w="351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Target</w:t>
            </w:r>
          </w:p>
        </w:tc>
        <w:tc>
          <w:tcPr>
            <w:tcW w:type="dxa" w:w="234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Priority</w:t>
            </w:r>
          </w:p>
        </w:tc>
      </w:tr>
      <w:tr>
        <w:tc>
          <w:tcPr>
            <w:tcW w:type="dxa" w:w="3510"/>
            <w:tcBorders>
              <w:top w:val="single" w:color="CCCCCC" w:sz="1"/>
              <w:left w:val="single" w:color="CCCCCC" w:sz="1"/>
              <w:bottom w:val="single" w:color="CCCCCC" w:sz="1"/>
              <w:right w:val="single" w:color="CCCCCC" w:sz="1"/>
            </w:tcBorders>
          </w:tcPr>
          <w:p>
            <w:r>
              <w:t xml:space="preserve">Page Load Time (Class Overview)</w:t>
            </w:r>
          </w:p>
        </w:tc>
        <w:tc>
          <w:tcPr>
            <w:tcW w:type="dxa" w:w="3510"/>
            <w:tcBorders>
              <w:top w:val="single" w:color="CCCCCC" w:sz="1"/>
              <w:left w:val="single" w:color="CCCCCC" w:sz="1"/>
              <w:bottom w:val="single" w:color="CCCCCC" w:sz="1"/>
              <w:right w:val="single" w:color="CCCCCC" w:sz="1"/>
            </w:tcBorders>
          </w:tcPr>
          <w:p>
            <w:r>
              <w:t xml:space="preserve">&lt;2 seconds</w:t>
            </w:r>
          </w:p>
        </w:tc>
        <w:tc>
          <w:tcPr>
            <w:tcW w:type="dxa" w:w="2340"/>
            <w:tcBorders>
              <w:top w:val="single" w:color="CCCCCC" w:sz="1"/>
              <w:left w:val="single" w:color="CCCCCC" w:sz="1"/>
              <w:bottom w:val="single" w:color="CCCCCC" w:sz="1"/>
              <w:right w:val="single" w:color="CCCCCC" w:sz="1"/>
            </w:tcBorders>
          </w:tcPr>
          <w:p>
            <w:pPr>
              <w:jc w:val="center"/>
            </w:pPr>
            <w:r>
              <w:rPr>
                <w:b/>
                <w:bCs/>
                <w:color w:val="C53030"/>
              </w:rPr>
              <w:t xml:space="preserve">P0</w:t>
            </w:r>
          </w:p>
        </w:tc>
      </w:tr>
      <w:tr>
        <w:tc>
          <w:tcPr>
            <w:tcW w:type="dxa" w:w="3510"/>
            <w:tcBorders>
              <w:top w:val="single" w:color="CCCCCC" w:sz="1"/>
              <w:left w:val="single" w:color="CCCCCC" w:sz="1"/>
              <w:bottom w:val="single" w:color="CCCCCC" w:sz="1"/>
              <w:right w:val="single" w:color="CCCCCC" w:sz="1"/>
            </w:tcBorders>
            <w:shd w:fill="F7FAFC" w:val="clear"/>
          </w:tcPr>
          <w:p>
            <w:r>
              <w:t xml:space="preserve">Real-time Metric Update Latency</w:t>
            </w:r>
          </w:p>
        </w:tc>
        <w:tc>
          <w:tcPr>
            <w:tcW w:type="dxa" w:w="3510"/>
            <w:tcBorders>
              <w:top w:val="single" w:color="CCCCCC" w:sz="1"/>
              <w:left w:val="single" w:color="CCCCCC" w:sz="1"/>
              <w:bottom w:val="single" w:color="CCCCCC" w:sz="1"/>
              <w:right w:val="single" w:color="CCCCCC" w:sz="1"/>
            </w:tcBorders>
            <w:shd w:fill="F7FAFC" w:val="clear"/>
          </w:tcPr>
          <w:p>
            <w:r>
              <w:t xml:space="preserve">&lt;500ms from Firebase listener</w:t>
            </w:r>
          </w:p>
        </w:tc>
        <w:tc>
          <w:tcPr>
            <w:tcW w:type="dxa" w:w="2340"/>
            <w:tcBorders>
              <w:top w:val="single" w:color="CCCCCC" w:sz="1"/>
              <w:left w:val="single" w:color="CCCCCC" w:sz="1"/>
              <w:bottom w:val="single" w:color="CCCCCC" w:sz="1"/>
              <w:right w:val="single" w:color="CCCCCC" w:sz="1"/>
            </w:tcBorders>
            <w:shd w:fill="F7FAFC" w:val="clear"/>
          </w:tcPr>
          <w:p>
            <w:pPr>
              <w:jc w:val="center"/>
            </w:pPr>
            <w:r>
              <w:rPr>
                <w:b/>
                <w:bCs/>
                <w:color w:val="C53030"/>
              </w:rPr>
              <w:t xml:space="preserve">P0</w:t>
            </w:r>
          </w:p>
        </w:tc>
      </w:tr>
      <w:tr>
        <w:tc>
          <w:tcPr>
            <w:tcW w:type="dxa" w:w="3510"/>
            <w:tcBorders>
              <w:top w:val="single" w:color="CCCCCC" w:sz="1"/>
              <w:left w:val="single" w:color="CCCCCC" w:sz="1"/>
              <w:bottom w:val="single" w:color="CCCCCC" w:sz="1"/>
              <w:right w:val="single" w:color="CCCCCC" w:sz="1"/>
            </w:tcBorders>
          </w:tcPr>
          <w:p>
            <w:r>
              <w:t xml:space="preserve">Student Detail Load Time</w:t>
            </w:r>
          </w:p>
        </w:tc>
        <w:tc>
          <w:tcPr>
            <w:tcW w:type="dxa" w:w="3510"/>
            <w:tcBorders>
              <w:top w:val="single" w:color="CCCCCC" w:sz="1"/>
              <w:left w:val="single" w:color="CCCCCC" w:sz="1"/>
              <w:bottom w:val="single" w:color="CCCCCC" w:sz="1"/>
              <w:right w:val="single" w:color="CCCCCC" w:sz="1"/>
            </w:tcBorders>
          </w:tcPr>
          <w:p>
            <w:r>
              <w:t xml:space="preserve">&lt;1.5 seconds with full history</w:t>
            </w:r>
          </w:p>
        </w:tc>
        <w:tc>
          <w:tcPr>
            <w:tcW w:type="dxa" w:w="2340"/>
            <w:tcBorders>
              <w:top w:val="single" w:color="CCCCCC" w:sz="1"/>
              <w:left w:val="single" w:color="CCCCCC" w:sz="1"/>
              <w:bottom w:val="single" w:color="CCCCCC" w:sz="1"/>
              <w:right w:val="single" w:color="CCCCCC" w:sz="1"/>
            </w:tcBorders>
          </w:tcPr>
          <w:p>
            <w:pPr>
              <w:jc w:val="center"/>
            </w:pPr>
            <w:r>
              <w:rPr>
                <w:b/>
                <w:bCs/>
                <w:color w:val="C05621"/>
              </w:rPr>
              <w:t xml:space="preserve">P1</w:t>
            </w:r>
          </w:p>
        </w:tc>
      </w:tr>
      <w:tr>
        <w:tc>
          <w:tcPr>
            <w:tcW w:type="dxa" w:w="3510"/>
            <w:tcBorders>
              <w:top w:val="single" w:color="CCCCCC" w:sz="1"/>
              <w:left w:val="single" w:color="CCCCCC" w:sz="1"/>
              <w:bottom w:val="single" w:color="CCCCCC" w:sz="1"/>
              <w:right w:val="single" w:color="CCCCCC" w:sz="1"/>
            </w:tcBorders>
            <w:shd w:fill="F7FAFC" w:val="clear"/>
          </w:tcPr>
          <w:p>
            <w:r>
              <w:t xml:space="preserve">Alert Delivery Time</w:t>
            </w:r>
          </w:p>
        </w:tc>
        <w:tc>
          <w:tcPr>
            <w:tcW w:type="dxa" w:w="3510"/>
            <w:tcBorders>
              <w:top w:val="single" w:color="CCCCCC" w:sz="1"/>
              <w:left w:val="single" w:color="CCCCCC" w:sz="1"/>
              <w:bottom w:val="single" w:color="CCCCCC" w:sz="1"/>
              <w:right w:val="single" w:color="CCCCCC" w:sz="1"/>
            </w:tcBorders>
            <w:shd w:fill="F7FAFC" w:val="clear"/>
          </w:tcPr>
          <w:p>
            <w:r>
              <w:t xml:space="preserve">&lt;5 seconds from trigger condition</w:t>
            </w:r>
          </w:p>
        </w:tc>
        <w:tc>
          <w:tcPr>
            <w:tcW w:type="dxa" w:w="2340"/>
            <w:tcBorders>
              <w:top w:val="single" w:color="CCCCCC" w:sz="1"/>
              <w:left w:val="single" w:color="CCCCCC" w:sz="1"/>
              <w:bottom w:val="single" w:color="CCCCCC" w:sz="1"/>
              <w:right w:val="single" w:color="CCCCCC" w:sz="1"/>
            </w:tcBorders>
            <w:shd w:fill="F7FAFC" w:val="clear"/>
          </w:tcPr>
          <w:p>
            <w:pPr>
              <w:jc w:val="center"/>
            </w:pPr>
            <w:r>
              <w:rPr>
                <w:b/>
                <w:bCs/>
                <w:color w:val="C53030"/>
              </w:rPr>
              <w:t xml:space="preserve">P0</w:t>
            </w:r>
          </w:p>
        </w:tc>
      </w:tr>
      <w:tr>
        <w:tc>
          <w:tcPr>
            <w:tcW w:type="dxa" w:w="3510"/>
            <w:tcBorders>
              <w:top w:val="single" w:color="CCCCCC" w:sz="1"/>
              <w:left w:val="single" w:color="CCCCCC" w:sz="1"/>
              <w:bottom w:val="single" w:color="CCCCCC" w:sz="1"/>
              <w:right w:val="single" w:color="CCCCCC" w:sz="1"/>
            </w:tcBorders>
          </w:tcPr>
          <w:p>
            <w:r>
              <w:t xml:space="preserve">System Uptime (School Hours)</w:t>
            </w:r>
          </w:p>
        </w:tc>
        <w:tc>
          <w:tcPr>
            <w:tcW w:type="dxa" w:w="3510"/>
            <w:tcBorders>
              <w:top w:val="single" w:color="CCCCCC" w:sz="1"/>
              <w:left w:val="single" w:color="CCCCCC" w:sz="1"/>
              <w:bottom w:val="single" w:color="CCCCCC" w:sz="1"/>
              <w:right w:val="single" w:color="CCCCCC" w:sz="1"/>
            </w:tcBorders>
          </w:tcPr>
          <w:p>
            <w:r>
              <w:t xml:space="preserve">99% availability 7am-4pm local</w:t>
            </w:r>
          </w:p>
        </w:tc>
        <w:tc>
          <w:tcPr>
            <w:tcW w:type="dxa" w:w="2340"/>
            <w:tcBorders>
              <w:top w:val="single" w:color="CCCCCC" w:sz="1"/>
              <w:left w:val="single" w:color="CCCCCC" w:sz="1"/>
              <w:bottom w:val="single" w:color="CCCCCC" w:sz="1"/>
              <w:right w:val="single" w:color="CCCCCC" w:sz="1"/>
            </w:tcBorders>
          </w:tcPr>
          <w:p>
            <w:pPr>
              <w:jc w:val="center"/>
            </w:pPr>
            <w:r>
              <w:rPr>
                <w:b/>
                <w:bCs/>
                <w:color w:val="C53030"/>
              </w:rPr>
              <w:t xml:space="preserve">P0</w:t>
            </w:r>
          </w:p>
        </w:tc>
      </w:tr>
      <w:tr>
        <w:tc>
          <w:tcPr>
            <w:tcW w:type="dxa" w:w="3510"/>
            <w:tcBorders>
              <w:top w:val="single" w:color="CCCCCC" w:sz="1"/>
              <w:left w:val="single" w:color="CCCCCC" w:sz="1"/>
              <w:bottom w:val="single" w:color="CCCCCC" w:sz="1"/>
              <w:right w:val="single" w:color="CCCCCC" w:sz="1"/>
            </w:tcBorders>
            <w:shd w:fill="F7FAFC" w:val="clear"/>
          </w:tcPr>
          <w:p>
            <w:r>
              <w:t xml:space="preserve">Report Generation Time</w:t>
            </w:r>
          </w:p>
        </w:tc>
        <w:tc>
          <w:tcPr>
            <w:tcW w:type="dxa" w:w="3510"/>
            <w:tcBorders>
              <w:top w:val="single" w:color="CCCCCC" w:sz="1"/>
              <w:left w:val="single" w:color="CCCCCC" w:sz="1"/>
              <w:bottom w:val="single" w:color="CCCCCC" w:sz="1"/>
              <w:right w:val="single" w:color="CCCCCC" w:sz="1"/>
            </w:tcBorders>
            <w:shd w:fill="F7FAFC" w:val="clear"/>
          </w:tcPr>
          <w:p>
            <w:r>
              <w:t xml:space="preserve">&lt;10 seconds for class-level PDF export</w:t>
            </w:r>
          </w:p>
        </w:tc>
        <w:tc>
          <w:tcPr>
            <w:tcW w:type="dxa" w:w="2340"/>
            <w:tcBorders>
              <w:top w:val="single" w:color="CCCCCC" w:sz="1"/>
              <w:left w:val="single" w:color="CCCCCC" w:sz="1"/>
              <w:bottom w:val="single" w:color="CCCCCC" w:sz="1"/>
              <w:right w:val="single" w:color="CCCCCC" w:sz="1"/>
            </w:tcBorders>
            <w:shd w:fill="F7FAFC" w:val="clear"/>
          </w:tcPr>
          <w:p>
            <w:pPr>
              <w:jc w:val="center"/>
            </w:pPr>
            <w:r>
              <w:rPr>
                <w:b/>
                <w:bCs/>
                <w:color w:val="2B6CB0"/>
              </w:rPr>
              <w:t xml:space="preserve">P2</w:t>
            </w:r>
          </w:p>
        </w:tc>
      </w:tr>
      <w:tr>
        <w:tc>
          <w:tcPr>
            <w:tcW w:type="dxa" w:w="3510"/>
            <w:tcBorders>
              <w:top w:val="single" w:color="CCCCCC" w:sz="1"/>
              <w:left w:val="single" w:color="CCCCCC" w:sz="1"/>
              <w:bottom w:val="single" w:color="CCCCCC" w:sz="1"/>
              <w:right w:val="single" w:color="CCCCCC" w:sz="1"/>
            </w:tcBorders>
          </w:tcPr>
          <w:p>
            <w:r>
              <w:t xml:space="preserve">Concurrent Users per Class</w:t>
            </w:r>
          </w:p>
        </w:tc>
        <w:tc>
          <w:tcPr>
            <w:tcW w:type="dxa" w:w="3510"/>
            <w:tcBorders>
              <w:top w:val="single" w:color="CCCCCC" w:sz="1"/>
              <w:left w:val="single" w:color="CCCCCC" w:sz="1"/>
              <w:bottom w:val="single" w:color="CCCCCC" w:sz="1"/>
              <w:right w:val="single" w:color="CCCCCC" w:sz="1"/>
            </w:tcBorders>
          </w:tcPr>
          <w:p>
            <w:r>
              <w:t xml:space="preserve">30 students + 2 teachers without degradation</w:t>
            </w:r>
          </w:p>
        </w:tc>
        <w:tc>
          <w:tcPr>
            <w:tcW w:type="dxa" w:w="2340"/>
            <w:tcBorders>
              <w:top w:val="single" w:color="CCCCCC" w:sz="1"/>
              <w:left w:val="single" w:color="CCCCCC" w:sz="1"/>
              <w:bottom w:val="single" w:color="CCCCCC" w:sz="1"/>
              <w:right w:val="single" w:color="CCCCCC" w:sz="1"/>
            </w:tcBorders>
          </w:tcPr>
          <w:p>
            <w:pPr>
              <w:jc w:val="center"/>
            </w:pPr>
            <w:r>
              <w:rPr>
                <w:b/>
                <w:bCs/>
                <w:color w:val="C53030"/>
              </w:rPr>
              <w:t xml:space="preserve">P0</w:t>
            </w:r>
          </w:p>
        </w:tc>
      </w:tr>
    </w:tbl>
    <w:p>
      <w:pPr>
        <w:pStyle w:val="Heading2"/>
        <w:spacing w:before="300"/>
      </w:pPr>
      <w:r>
        <w:t xml:space="preserve">8.1 Accessibility Requirements</w:t>
      </w:r>
    </w:p>
    <w:p>
      <w:pPr>
        <w:spacing w:after="200"/>
      </w:pPr>
      <w:r>
        <w:t xml:space="preserve">The Teacher Dashboard must comply with WCAG 2.1 AA standards:</w:t>
      </w:r>
    </w:p>
    <w:p>
      <w:pPr>
        <w:pStyle w:val="ListParagraph"/>
        <w:numPr>
          <w:ilvl w:val="0"/>
          <w:numId w:val="4"/>
        </w:numPr>
      </w:pPr>
      <w:r>
        <w:rPr>
          <w:b/>
          <w:bCs/>
        </w:rPr>
        <w:t xml:space="preserve">Keyboard Navigation: </w:t>
      </w:r>
      <w:r>
        <w:t xml:space="preserve">All interactive elements accessible via Tab/Enter/Space</w:t>
      </w:r>
    </w:p>
    <w:p>
      <w:pPr>
        <w:pStyle w:val="ListParagraph"/>
        <w:numPr>
          <w:ilvl w:val="0"/>
          <w:numId w:val="4"/>
        </w:numPr>
      </w:pPr>
      <w:r>
        <w:rPr>
          <w:b/>
          <w:bCs/>
        </w:rPr>
        <w:t xml:space="preserve">Screen Reader Support: </w:t>
      </w:r>
      <w:r>
        <w:t xml:space="preserve">ARIA labels on all charts, tables, and dynamic content</w:t>
      </w:r>
    </w:p>
    <w:p>
      <w:pPr>
        <w:pStyle w:val="ListParagraph"/>
        <w:numPr>
          <w:ilvl w:val="0"/>
          <w:numId w:val="4"/>
        </w:numPr>
      </w:pPr>
      <w:r>
        <w:rPr>
          <w:b/>
          <w:bCs/>
        </w:rPr>
        <w:t xml:space="preserve">Color Contrast: </w:t>
      </w:r>
      <w:r>
        <w:t xml:space="preserve">Minimum 4.5:1 ratio for text, 3:1 for UI components</w:t>
      </w:r>
    </w:p>
    <w:p>
      <w:pPr>
        <w:pStyle w:val="ListParagraph"/>
        <w:numPr>
          <w:ilvl w:val="0"/>
          <w:numId w:val="4"/>
        </w:numPr>
      </w:pPr>
      <w:r>
        <w:rPr>
          <w:b/>
          <w:bCs/>
        </w:rPr>
        <w:t xml:space="preserve">Focus Indicators: </w:t>
      </w:r>
      <w:r>
        <w:t xml:space="preserve">Visible focus rings on interactive elements</w:t>
      </w:r>
    </w:p>
    <w:p>
      <w:pPr>
        <w:pStyle w:val="ListParagraph"/>
        <w:numPr>
          <w:ilvl w:val="0"/>
          <w:numId w:val="4"/>
        </w:numPr>
      </w:pPr>
      <w:r>
        <w:rPr>
          <w:b/>
          <w:bCs/>
        </w:rPr>
        <w:t xml:space="preserve">Mobile Responsive: </w:t>
      </w:r>
      <w:r>
        <w:t xml:space="preserve">Functional on tablet devices (768px+ viewport)</w:t>
      </w:r>
    </w:p>
    <w:p>
      <w:r>
        <w:br w:type="page"/>
      </w:r>
    </w:p>
    <w:p>
      <w:pPr>
        <w:pStyle w:val="Heading1"/>
      </w:pPr>
      <w:r>
        <w:t xml:space="preserve">Appendix A: UI Component Library</w:t>
      </w:r>
    </w:p>
    <w:p>
      <w:pPr>
        <w:spacing w:after="200"/>
      </w:pPr>
      <w:r>
        <w:t xml:space="preserve">Recommended component framework and design tokens for consistent implementation.</w:t>
      </w:r>
    </w:p>
    <w:p>
      <w:pPr>
        <w:pStyle w:val="Heading2"/>
      </w:pPr>
      <w:r>
        <w:t xml:space="preserve">A.1 Design Tokens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Token</w:t>
            </w:r>
          </w:p>
        </w:tc>
        <w:tc>
          <w:tcPr>
            <w:tcW w:type="dxa" w:w="312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Value</w:t>
            </w:r>
          </w:p>
        </w:tc>
        <w:tc>
          <w:tcPr>
            <w:tcW w:type="dxa" w:w="312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Usage</w:t>
            </w:r>
          </w:p>
        </w:tc>
      </w:tr>
      <w:tr>
        <w:tc>
          <w:tcPr>
            <w:tcW w:type="dxa" w:w="3120"/>
            <w:tcBorders>
              <w:top w:val="single" w:color="CCCCCC" w:sz="1"/>
              <w:left w:val="single" w:color="CCCCCC" w:sz="1"/>
              <w:bottom w:val="single" w:color="CCCCCC" w:sz="1"/>
              <w:right w:val="single" w:color="CCCCCC" w:sz="1"/>
            </w:tcBorders>
          </w:tcPr>
          <w:p>
            <w:r>
              <w:t xml:space="preserve">--color-primary</w:t>
            </w:r>
          </w:p>
        </w:tc>
        <w:tc>
          <w:tcPr>
            <w:tcW w:type="dxa" w:w="3120"/>
            <w:tcBorders>
              <w:top w:val="single" w:color="CCCCCC" w:sz="1"/>
              <w:left w:val="single" w:color="CCCCCC" w:sz="1"/>
              <w:bottom w:val="single" w:color="CCCCCC" w:sz="1"/>
              <w:right w:val="single" w:color="CCCCCC" w:sz="1"/>
            </w:tcBorders>
          </w:tcPr>
          <w:p>
            <w:r>
              <w:t xml:space="preserve">#667EEA</w:t>
            </w:r>
          </w:p>
        </w:tc>
        <w:tc>
          <w:tcPr>
            <w:tcW w:type="dxa" w:w="3120"/>
            <w:tcBorders>
              <w:top w:val="single" w:color="CCCCCC" w:sz="1"/>
              <w:left w:val="single" w:color="CCCCCC" w:sz="1"/>
              <w:bottom w:val="single" w:color="CCCCCC" w:sz="1"/>
              <w:right w:val="single" w:color="CCCCCC" w:sz="1"/>
            </w:tcBorders>
          </w:tcPr>
          <w:p>
            <w:r>
              <w:t xml:space="preserve">Primary actions, active tabs, links</w:t>
            </w:r>
          </w:p>
        </w:tc>
      </w:tr>
      <w:tr>
        <w:tc>
          <w:tcPr>
            <w:tcW w:type="dxa" w:w="3120"/>
            <w:tcBorders>
              <w:top w:val="single" w:color="CCCCCC" w:sz="1"/>
              <w:left w:val="single" w:color="CCCCCC" w:sz="1"/>
              <w:bottom w:val="single" w:color="CCCCCC" w:sz="1"/>
              <w:right w:val="single" w:color="CCCCCC" w:sz="1"/>
            </w:tcBorders>
            <w:shd w:fill="F7FAFC" w:val="clear"/>
          </w:tcPr>
          <w:p>
            <w:r>
              <w:t xml:space="preserve">--color-success</w:t>
            </w:r>
          </w:p>
        </w:tc>
        <w:tc>
          <w:tcPr>
            <w:tcW w:type="dxa" w:w="3120"/>
            <w:tcBorders>
              <w:top w:val="single" w:color="CCCCCC" w:sz="1"/>
              <w:left w:val="single" w:color="CCCCCC" w:sz="1"/>
              <w:bottom w:val="single" w:color="CCCCCC" w:sz="1"/>
              <w:right w:val="single" w:color="CCCCCC" w:sz="1"/>
            </w:tcBorders>
            <w:shd w:fill="F7FAFC" w:val="clear"/>
          </w:tcPr>
          <w:p>
            <w:r>
              <w:t xml:space="preserve">#48BB78</w:t>
            </w:r>
          </w:p>
        </w:tc>
        <w:tc>
          <w:tcPr>
            <w:tcW w:type="dxa" w:w="3120"/>
            <w:tcBorders>
              <w:top w:val="single" w:color="CCCCCC" w:sz="1"/>
              <w:left w:val="single" w:color="CCCCCC" w:sz="1"/>
              <w:bottom w:val="single" w:color="CCCCCC" w:sz="1"/>
              <w:right w:val="single" w:color="CCCCCC" w:sz="1"/>
            </w:tcBorders>
            <w:shd w:fill="F7FAFC" w:val="clear"/>
          </w:tcPr>
          <w:p>
            <w:r>
              <w:t xml:space="preserve">On-track status, positive metrics</w:t>
            </w:r>
          </w:p>
        </w:tc>
      </w:tr>
      <w:tr>
        <w:tc>
          <w:tcPr>
            <w:tcW w:type="dxa" w:w="3120"/>
            <w:tcBorders>
              <w:top w:val="single" w:color="CCCCCC" w:sz="1"/>
              <w:left w:val="single" w:color="CCCCCC" w:sz="1"/>
              <w:bottom w:val="single" w:color="CCCCCC" w:sz="1"/>
              <w:right w:val="single" w:color="CCCCCC" w:sz="1"/>
            </w:tcBorders>
          </w:tcPr>
          <w:p>
            <w:r>
              <w:t xml:space="preserve">--color-warning</w:t>
            </w:r>
          </w:p>
        </w:tc>
        <w:tc>
          <w:tcPr>
            <w:tcW w:type="dxa" w:w="3120"/>
            <w:tcBorders>
              <w:top w:val="single" w:color="CCCCCC" w:sz="1"/>
              <w:left w:val="single" w:color="CCCCCC" w:sz="1"/>
              <w:bottom w:val="single" w:color="CCCCCC" w:sz="1"/>
              <w:right w:val="single" w:color="CCCCCC" w:sz="1"/>
            </w:tcBorders>
          </w:tcPr>
          <w:p>
            <w:r>
              <w:t xml:space="preserve">#ED8936</w:t>
            </w:r>
          </w:p>
        </w:tc>
        <w:tc>
          <w:tcPr>
            <w:tcW w:type="dxa" w:w="3120"/>
            <w:tcBorders>
              <w:top w:val="single" w:color="CCCCCC" w:sz="1"/>
              <w:left w:val="single" w:color="CCCCCC" w:sz="1"/>
              <w:bottom w:val="single" w:color="CCCCCC" w:sz="1"/>
              <w:right w:val="single" w:color="CCCCCC" w:sz="1"/>
            </w:tcBorders>
          </w:tcPr>
          <w:p>
            <w:r>
              <w:t xml:space="preserve">Warning alerts, attention needed</w:t>
            </w:r>
          </w:p>
        </w:tc>
      </w:tr>
      <w:tr>
        <w:tc>
          <w:tcPr>
            <w:tcW w:type="dxa" w:w="3120"/>
            <w:tcBorders>
              <w:top w:val="single" w:color="CCCCCC" w:sz="1"/>
              <w:left w:val="single" w:color="CCCCCC" w:sz="1"/>
              <w:bottom w:val="single" w:color="CCCCCC" w:sz="1"/>
              <w:right w:val="single" w:color="CCCCCC" w:sz="1"/>
            </w:tcBorders>
            <w:shd w:fill="F7FAFC" w:val="clear"/>
          </w:tcPr>
          <w:p>
            <w:r>
              <w:t xml:space="preserve">--color-danger</w:t>
            </w:r>
          </w:p>
        </w:tc>
        <w:tc>
          <w:tcPr>
            <w:tcW w:type="dxa" w:w="3120"/>
            <w:tcBorders>
              <w:top w:val="single" w:color="CCCCCC" w:sz="1"/>
              <w:left w:val="single" w:color="CCCCCC" w:sz="1"/>
              <w:bottom w:val="single" w:color="CCCCCC" w:sz="1"/>
              <w:right w:val="single" w:color="CCCCCC" w:sz="1"/>
            </w:tcBorders>
            <w:shd w:fill="F7FAFC" w:val="clear"/>
          </w:tcPr>
          <w:p>
            <w:r>
              <w:t xml:space="preserve">#F56565</w:t>
            </w:r>
          </w:p>
        </w:tc>
        <w:tc>
          <w:tcPr>
            <w:tcW w:type="dxa" w:w="3120"/>
            <w:tcBorders>
              <w:top w:val="single" w:color="CCCCCC" w:sz="1"/>
              <w:left w:val="single" w:color="CCCCCC" w:sz="1"/>
              <w:bottom w:val="single" w:color="CCCCCC" w:sz="1"/>
              <w:right w:val="single" w:color="CCCCCC" w:sz="1"/>
            </w:tcBorders>
            <w:shd w:fill="F7FAFC" w:val="clear"/>
          </w:tcPr>
          <w:p>
            <w:r>
              <w:t xml:space="preserve">Critical alerts, at-risk status</w:t>
            </w:r>
          </w:p>
        </w:tc>
      </w:tr>
      <w:tr>
        <w:tc>
          <w:tcPr>
            <w:tcW w:type="dxa" w:w="3120"/>
            <w:tcBorders>
              <w:top w:val="single" w:color="CCCCCC" w:sz="1"/>
              <w:left w:val="single" w:color="CCCCCC" w:sz="1"/>
              <w:bottom w:val="single" w:color="CCCCCC" w:sz="1"/>
              <w:right w:val="single" w:color="CCCCCC" w:sz="1"/>
            </w:tcBorders>
          </w:tcPr>
          <w:p>
            <w:r>
              <w:t xml:space="preserve">--color-accelerated</w:t>
            </w:r>
          </w:p>
        </w:tc>
        <w:tc>
          <w:tcPr>
            <w:tcW w:type="dxa" w:w="3120"/>
            <w:tcBorders>
              <w:top w:val="single" w:color="CCCCCC" w:sz="1"/>
              <w:left w:val="single" w:color="CCCCCC" w:sz="1"/>
              <w:bottom w:val="single" w:color="CCCCCC" w:sz="1"/>
              <w:right w:val="single" w:color="CCCCCC" w:sz="1"/>
            </w:tcBorders>
          </w:tcPr>
          <w:p>
            <w:r>
              <w:t xml:space="preserve">#2B6CB0</w:t>
            </w:r>
          </w:p>
        </w:tc>
        <w:tc>
          <w:tcPr>
            <w:tcW w:type="dxa" w:w="3120"/>
            <w:tcBorders>
              <w:top w:val="single" w:color="CCCCCC" w:sz="1"/>
              <w:left w:val="single" w:color="CCCCCC" w:sz="1"/>
              <w:bottom w:val="single" w:color="CCCCCC" w:sz="1"/>
              <w:right w:val="single" w:color="CCCCCC" w:sz="1"/>
            </w:tcBorders>
          </w:tcPr>
          <w:p>
            <w:r>
              <w:t xml:space="preserve">Accelerated learner indicators</w:t>
            </w:r>
          </w:p>
        </w:tc>
      </w:tr>
      <w:tr>
        <w:tc>
          <w:tcPr>
            <w:tcW w:type="dxa" w:w="3120"/>
            <w:tcBorders>
              <w:top w:val="single" w:color="CCCCCC" w:sz="1"/>
              <w:left w:val="single" w:color="CCCCCC" w:sz="1"/>
              <w:bottom w:val="single" w:color="CCCCCC" w:sz="1"/>
              <w:right w:val="single" w:color="CCCCCC" w:sz="1"/>
            </w:tcBorders>
            <w:shd w:fill="F7FAFC" w:val="clear"/>
          </w:tcPr>
          <w:p>
            <w:r>
              <w:t xml:space="preserve">--font-family</w:t>
            </w:r>
          </w:p>
        </w:tc>
        <w:tc>
          <w:tcPr>
            <w:tcW w:type="dxa" w:w="3120"/>
            <w:tcBorders>
              <w:top w:val="single" w:color="CCCCCC" w:sz="1"/>
              <w:left w:val="single" w:color="CCCCCC" w:sz="1"/>
              <w:bottom w:val="single" w:color="CCCCCC" w:sz="1"/>
              <w:right w:val="single" w:color="CCCCCC" w:sz="1"/>
            </w:tcBorders>
            <w:shd w:fill="F7FAFC" w:val="clear"/>
          </w:tcPr>
          <w:p>
            <w:r>
              <w:t xml:space="preserve">Inter, system-ui, sans-serif</w:t>
            </w:r>
          </w:p>
        </w:tc>
        <w:tc>
          <w:tcPr>
            <w:tcW w:type="dxa" w:w="3120"/>
            <w:tcBorders>
              <w:top w:val="single" w:color="CCCCCC" w:sz="1"/>
              <w:left w:val="single" w:color="CCCCCC" w:sz="1"/>
              <w:bottom w:val="single" w:color="CCCCCC" w:sz="1"/>
              <w:right w:val="single" w:color="CCCCCC" w:sz="1"/>
            </w:tcBorders>
            <w:shd w:fill="F7FAFC" w:val="clear"/>
          </w:tcPr>
          <w:p>
            <w:r>
              <w:t xml:space="preserve">All UI text</w:t>
            </w:r>
          </w:p>
        </w:tc>
      </w:tr>
    </w:tbl>
    <w:p>
      <w:pPr>
        <w:pStyle w:val="Heading2"/>
        <w:spacing w:before="400"/>
      </w:pPr>
      <w:r>
        <w:t xml:space="preserve">A.2 Component Stack Recommendation</w:t>
      </w:r>
    </w:p>
    <w:p>
      <w:pPr>
        <w:pStyle w:val="ListParagraph"/>
        <w:numPr>
          <w:ilvl w:val="0"/>
          <w:numId w:val="2"/>
        </w:numPr>
      </w:pPr>
      <w:r>
        <w:rPr>
          <w:b/>
          <w:bCs/>
        </w:rPr>
        <w:t xml:space="preserve">Framework: </w:t>
      </w:r>
      <w:r>
        <w:t xml:space="preserve">React 18+ with TypeScript</w:t>
      </w:r>
    </w:p>
    <w:p>
      <w:pPr>
        <w:pStyle w:val="ListParagraph"/>
        <w:numPr>
          <w:ilvl w:val="0"/>
          <w:numId w:val="2"/>
        </w:numPr>
      </w:pPr>
      <w:r>
        <w:rPr>
          <w:b/>
          <w:bCs/>
        </w:rPr>
        <w:t xml:space="preserve">State Management: </w:t>
      </w:r>
      <w:r>
        <w:t xml:space="preserve">React Query for Firebase data + Zustand for local state</w:t>
      </w:r>
    </w:p>
    <w:p>
      <w:pPr>
        <w:pStyle w:val="ListParagraph"/>
        <w:numPr>
          <w:ilvl w:val="0"/>
          <w:numId w:val="2"/>
        </w:numPr>
      </w:pPr>
      <w:r>
        <w:rPr>
          <w:b/>
          <w:bCs/>
        </w:rPr>
        <w:t xml:space="preserve">UI Components: </w:t>
      </w:r>
      <w:r>
        <w:t xml:space="preserve">shadcn/ui (Radix primitives + Tailwind)</w:t>
      </w:r>
    </w:p>
    <w:p>
      <w:pPr>
        <w:pStyle w:val="ListParagraph"/>
        <w:numPr>
          <w:ilvl w:val="0"/>
          <w:numId w:val="2"/>
        </w:numPr>
      </w:pPr>
      <w:r>
        <w:rPr>
          <w:b/>
          <w:bCs/>
        </w:rPr>
        <w:t xml:space="preserve">Charts: </w:t>
      </w:r>
      <w:r>
        <w:t xml:space="preserve">Recharts for progress visualization</w:t>
      </w:r>
    </w:p>
    <w:p>
      <w:pPr>
        <w:pStyle w:val="ListParagraph"/>
        <w:numPr>
          <w:ilvl w:val="0"/>
          <w:numId w:val="2"/>
        </w:numPr>
      </w:pPr>
      <w:r>
        <w:rPr>
          <w:b/>
          <w:bCs/>
        </w:rPr>
        <w:t xml:space="preserve">Tables: </w:t>
      </w:r>
      <w:r>
        <w:t xml:space="preserve">TanStack Table for sortable student roster</w:t>
      </w:r>
    </w:p>
    <w:p>
      <w:pPr>
        <w:pStyle w:val="ListParagraph"/>
        <w:numPr>
          <w:ilvl w:val="0"/>
          <w:numId w:val="2"/>
        </w:numPr>
      </w:pPr>
      <w:r>
        <w:rPr>
          <w:b/>
          <w:bCs/>
        </w:rPr>
        <w:t xml:space="preserve">Icons: </w:t>
      </w:r>
      <w:r>
        <w:t xml:space="preserve">Lucide React</w:t>
      </w:r>
    </w:p>
    <w:p>
      <w:pPr>
        <w:spacing w:before="600"/>
      </w:pPr>
    </w:p>
    <w:p>
      <w:pPr>
        <w:jc w:val="center"/>
      </w:pPr>
      <w:r>
        <w:rPr>
          <w:i/>
          <w:iCs/>
          <w:color w:val="718096"/>
        </w:rPr>
        <w:t xml:space="preserve">— END OF SPECIFICATION —</w:t>
      </w:r>
    </w:p>
    <w:p>
      <w:pPr>
        <w:spacing w:before="200"/>
        <w:jc w:val="center"/>
      </w:pPr>
      <w:r>
        <w:rPr>
          <w:color w:val="A0AEC0"/>
          <w:sz w:val="18"/>
          <w:szCs w:val="18"/>
        </w:rPr>
        <w:t xml:space="preserve">Document Version 1.0 | December 2025 | Team D Capstone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18"/>
        <w:szCs w:val="18"/>
      </w:rPr>
      <w:t xml:space="preserve">CONFIDENTIAL | Team D Capstone | Page </w:t>
    </w:r>
    <w:r>
      <w:rPr>
        <w:color w:val="718096"/>
        <w:sz w:val="18"/>
        <w:szCs w:val="18"/>
      </w:rPr>
      <w:fldChar w:fldCharType="begin"/>
      <w:instrText xml:space="preserve">PAGE</w:instrText>
      <w:fldChar w:fldCharType="separate"/>
      <w:fldChar w:fldCharType="end"/>
    </w:r>
    <w:r>
      <w:rPr>
        <w:color w:val="718096"/>
        <w:sz w:val="18"/>
        <w:szCs w:val="18"/>
      </w:rPr>
      <w:t xml:space="preserve"> of </w:t>
    </w:r>
    <w:r>
      <w:rPr>
        <w:color w:val="71809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18096"/>
        <w:sz w:val="18"/>
        <w:szCs w:val="18"/>
      </w:rPr>
      <w:t xml:space="preserve">KAITE Teacher Dashboard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E3A5F"/>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3748"/>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2025-12-07T01:31:04.053Z</dcterms:created>
  <dcterms:modified xsi:type="dcterms:W3CDTF">2025-12-07T01:31:04.054Z</dcterms:modified>
</cp:coreProperties>
</file>

<file path=docProps/custom.xml><?xml version="1.0" encoding="utf-8"?>
<Properties xmlns="http://schemas.openxmlformats.org/officeDocument/2006/custom-properties" xmlns:vt="http://schemas.openxmlformats.org/officeDocument/2006/docPropsVTypes"/>
</file>