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0cx2fb5p7b2" w:id="0"/>
      <w:bookmarkEnd w:id="0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6235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503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641310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50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6413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lmkul4fdqwx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a6sidr4ylxqi" w:id="2"/>
      <w:bookmarkEnd w:id="2"/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66767" cy="179696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892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767" cy="179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/>
        <w:drawing>
          <wp:inline distB="114300" distT="114300" distL="114300" distR="114300">
            <wp:extent cx="4791075" cy="190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88397" l="0" r="47508" t="778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are the same</w:t>
      </w:r>
      <w:r w:rsidDel="00000000" w:rsidR="00000000" w:rsidRPr="00000000">
        <w:rPr/>
        <w:drawing>
          <wp:inline distB="114300" distT="114300" distL="114300" distR="114300">
            <wp:extent cx="4038600" cy="190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91047" l="0" r="50000" t="567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sent to my router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c) Response: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It’s a standard query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No new queries since all info about the paths are in the html which the web server provides for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6350" cy="12001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e) no the browser cached the ip-adress connected to the domain in it’s DNS cache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su3okraf8txj" w:id="3"/>
      <w:bookmarkEnd w:id="3"/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62475" cy="1371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nslookup gave CNAME web.w3.tue.nl and Ipv4 adress 167.235.218.203. 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9675" cy="3962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It’s a standard query response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It contains the query for the IPv4 address (A) of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www.tue.nl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It contains the answer for the canonical name (CNAME) web.w3.tue.nl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It contains the DNS resolve for its CNAME the address 167.235.218.203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It contains additional records you didnt ask for but received anyways like how large the UDP payload was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91100" cy="25241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29125" cy="68103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We asked for name servers and got 3 answers. We didn’t specifically ask for their IPv4 and IPv6 addresses but got them anyways through the glue record. We didnt receive an IPv6 address for nameserver 3.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24500" cy="8572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4962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4 name servers in 4 different TLDs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e)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hyperlink" Target="http://www.tue.nl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