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715B" w:rsidRPr="0034715B" w:rsidRDefault="000326AC" w:rsidP="0034715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4715B">
        <w:rPr>
          <w:rFonts w:ascii="Times New Roman" w:hAnsi="Times New Roman" w:cs="Times New Roman"/>
          <w:b/>
          <w:sz w:val="24"/>
          <w:szCs w:val="24"/>
        </w:rPr>
        <w:t>Пушкин до войны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 w:rsidR="0034715B" w:rsidRPr="0034715B">
        <w:rPr>
          <w:rFonts w:ascii="Times New Roman" w:hAnsi="Times New Roman" w:cs="Times New Roman"/>
          <w:b/>
          <w:sz w:val="24"/>
          <w:szCs w:val="24"/>
        </w:rPr>
        <w:t xml:space="preserve"> Императорская резиденция гармонии и блист</w:t>
      </w:r>
      <w:r w:rsidR="00B975B0">
        <w:rPr>
          <w:rFonts w:ascii="Times New Roman" w:hAnsi="Times New Roman" w:cs="Times New Roman"/>
          <w:b/>
          <w:sz w:val="24"/>
          <w:szCs w:val="24"/>
        </w:rPr>
        <w:t>ательной культуры (1710–1941 годов</w:t>
      </w:r>
      <w:r w:rsidR="0034715B" w:rsidRPr="0034715B">
        <w:rPr>
          <w:rFonts w:ascii="Times New Roman" w:hAnsi="Times New Roman" w:cs="Times New Roman"/>
          <w:b/>
          <w:sz w:val="24"/>
          <w:szCs w:val="24"/>
        </w:rPr>
        <w:t>)</w:t>
      </w:r>
    </w:p>
    <w:p w:rsidR="0034715B" w:rsidRPr="0034715B" w:rsidRDefault="0034715B" w:rsidP="003471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F15BF" w:rsidRDefault="0034715B" w:rsidP="001F15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715B">
        <w:rPr>
          <w:rFonts w:ascii="Times New Roman" w:hAnsi="Times New Roman" w:cs="Times New Roman"/>
          <w:sz w:val="24"/>
          <w:szCs w:val="24"/>
        </w:rPr>
        <w:t>Заложенное в начале XVIII века как загородная резиденция р</w:t>
      </w:r>
      <w:r w:rsidR="00232C86">
        <w:rPr>
          <w:rFonts w:ascii="Times New Roman" w:hAnsi="Times New Roman" w:cs="Times New Roman"/>
          <w:sz w:val="24"/>
          <w:szCs w:val="24"/>
        </w:rPr>
        <w:t xml:space="preserve">усских монархов, Царское Село, будущий Пушкин, </w:t>
      </w:r>
      <w:r w:rsidRPr="0034715B">
        <w:rPr>
          <w:rFonts w:ascii="Times New Roman" w:hAnsi="Times New Roman" w:cs="Times New Roman"/>
          <w:sz w:val="24"/>
          <w:szCs w:val="24"/>
        </w:rPr>
        <w:t>к началу XX века превратилось в одну из самых изысканных и художественно совершен</w:t>
      </w:r>
      <w:r w:rsidR="00232C86">
        <w:rPr>
          <w:rFonts w:ascii="Times New Roman" w:hAnsi="Times New Roman" w:cs="Times New Roman"/>
          <w:sz w:val="24"/>
          <w:szCs w:val="24"/>
        </w:rPr>
        <w:t>ных императорских усадеб Европы.</w:t>
      </w:r>
      <w:r w:rsidRPr="0034715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42D0F" w:rsidRPr="00E42D0F" w:rsidRDefault="0034715B" w:rsidP="00E42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715B">
        <w:rPr>
          <w:rFonts w:ascii="Times New Roman" w:hAnsi="Times New Roman" w:cs="Times New Roman"/>
          <w:sz w:val="24"/>
          <w:szCs w:val="24"/>
        </w:rPr>
        <w:t>Свою историю ансамбль вел от скромного Загородного дома Екатерины I (упоминания 1710–1712 г</w:t>
      </w:r>
      <w:r w:rsidR="00B7144F">
        <w:rPr>
          <w:rFonts w:ascii="Times New Roman" w:hAnsi="Times New Roman" w:cs="Times New Roman"/>
          <w:sz w:val="24"/>
          <w:szCs w:val="24"/>
        </w:rPr>
        <w:t>одов</w:t>
      </w:r>
      <w:r w:rsidRPr="0034715B">
        <w:rPr>
          <w:rFonts w:ascii="Times New Roman" w:hAnsi="Times New Roman" w:cs="Times New Roman"/>
          <w:sz w:val="24"/>
          <w:szCs w:val="24"/>
        </w:rPr>
        <w:t>), но уже при Елизавете Петровне архитектор Растрелли создал величественный Екатерининский дворец, сиявший золочеными фасадами, ритмическими ризалитами и протяжённой парадной линией</w:t>
      </w:r>
      <w:r w:rsidR="001F15BF">
        <w:rPr>
          <w:rFonts w:ascii="Times New Roman" w:hAnsi="Times New Roman" w:cs="Times New Roman"/>
          <w:sz w:val="24"/>
          <w:szCs w:val="24"/>
        </w:rPr>
        <w:t>. Г</w:t>
      </w:r>
      <w:r w:rsidRPr="0034715B">
        <w:rPr>
          <w:rFonts w:ascii="Times New Roman" w:hAnsi="Times New Roman" w:cs="Times New Roman"/>
          <w:sz w:val="24"/>
          <w:szCs w:val="24"/>
        </w:rPr>
        <w:t>игантское пространство света, золота и ритма, где проходили придворные приемы, балы и празднества. Парадная лестница и дворцовая церковь</w:t>
      </w:r>
      <w:r w:rsidR="001F15BF">
        <w:rPr>
          <w:rFonts w:ascii="Times New Roman" w:hAnsi="Times New Roman" w:cs="Times New Roman"/>
          <w:sz w:val="24"/>
          <w:szCs w:val="24"/>
        </w:rPr>
        <w:t xml:space="preserve"> </w:t>
      </w:r>
      <w:r w:rsidRPr="0034715B">
        <w:rPr>
          <w:rFonts w:ascii="Times New Roman" w:hAnsi="Times New Roman" w:cs="Times New Roman"/>
          <w:sz w:val="24"/>
          <w:szCs w:val="24"/>
        </w:rPr>
        <w:t>поража</w:t>
      </w:r>
      <w:r w:rsidR="001F15BF">
        <w:rPr>
          <w:rFonts w:ascii="Times New Roman" w:hAnsi="Times New Roman" w:cs="Times New Roman"/>
          <w:sz w:val="24"/>
          <w:szCs w:val="24"/>
        </w:rPr>
        <w:t>ли</w:t>
      </w:r>
      <w:r w:rsidRPr="0034715B">
        <w:rPr>
          <w:rFonts w:ascii="Times New Roman" w:hAnsi="Times New Roman" w:cs="Times New Roman"/>
          <w:sz w:val="24"/>
          <w:szCs w:val="24"/>
        </w:rPr>
        <w:t xml:space="preserve"> блеском барочного декора, бело-золотыми пластическими формами и ц</w:t>
      </w:r>
      <w:r>
        <w:rPr>
          <w:rFonts w:ascii="Times New Roman" w:hAnsi="Times New Roman" w:cs="Times New Roman"/>
          <w:sz w:val="24"/>
          <w:szCs w:val="24"/>
        </w:rPr>
        <w:t>еремониальной торжественностью.</w:t>
      </w:r>
      <w:r w:rsidR="001F15BF">
        <w:rPr>
          <w:rFonts w:ascii="Times New Roman" w:hAnsi="Times New Roman" w:cs="Times New Roman"/>
          <w:sz w:val="24"/>
          <w:szCs w:val="24"/>
        </w:rPr>
        <w:t xml:space="preserve"> </w:t>
      </w:r>
      <w:r w:rsidR="00E42D0F">
        <w:rPr>
          <w:rFonts w:ascii="Times New Roman" w:hAnsi="Times New Roman" w:cs="Times New Roman"/>
          <w:sz w:val="24"/>
          <w:szCs w:val="24"/>
        </w:rPr>
        <w:t xml:space="preserve">Позже Екатерининский дворец украсила Янтарная комната -  шедевр искусства XVIII века. </w:t>
      </w:r>
    </w:p>
    <w:p w:rsidR="0034715B" w:rsidRPr="0034715B" w:rsidRDefault="0034715B" w:rsidP="001F15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715B">
        <w:rPr>
          <w:rFonts w:ascii="Times New Roman" w:hAnsi="Times New Roman" w:cs="Times New Roman"/>
          <w:sz w:val="24"/>
          <w:szCs w:val="24"/>
        </w:rPr>
        <w:t xml:space="preserve">В эпоху классицизма ансамбль обрел новые художественные ценности. Арабесковый зал </w:t>
      </w:r>
      <w:r w:rsidR="001F15BF">
        <w:rPr>
          <w:rFonts w:ascii="Times New Roman" w:hAnsi="Times New Roman" w:cs="Times New Roman"/>
          <w:sz w:val="24"/>
          <w:szCs w:val="24"/>
        </w:rPr>
        <w:t>стал</w:t>
      </w:r>
      <w:r w:rsidRPr="0034715B">
        <w:rPr>
          <w:rFonts w:ascii="Times New Roman" w:hAnsi="Times New Roman" w:cs="Times New Roman"/>
          <w:sz w:val="24"/>
          <w:szCs w:val="24"/>
        </w:rPr>
        <w:t xml:space="preserve"> эталоном декоративной гармонии — с тончайшей лепниной, росписью и каминным убранством. Ему вторил Лионский зал, украшенный шелковыми тканями, резным золочёным декором и французским изяществом. </w:t>
      </w:r>
    </w:p>
    <w:p w:rsidR="00760898" w:rsidRDefault="009D5226" w:rsidP="003471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меньшего величия достиг</w:t>
      </w:r>
      <w:r w:rsidR="0034715B" w:rsidRPr="0034715B">
        <w:rPr>
          <w:rFonts w:ascii="Times New Roman" w:hAnsi="Times New Roman" w:cs="Times New Roman"/>
          <w:sz w:val="24"/>
          <w:szCs w:val="24"/>
        </w:rPr>
        <w:t xml:space="preserve"> Александровский дворец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34715B" w:rsidRPr="0034715B">
        <w:rPr>
          <w:rFonts w:ascii="Times New Roman" w:hAnsi="Times New Roman" w:cs="Times New Roman"/>
          <w:sz w:val="24"/>
          <w:szCs w:val="24"/>
        </w:rPr>
        <w:t xml:space="preserve">резиденция последнего русского императора Николая II, созданная Кваренги в строгом и благородном стиле русского классицизма. </w:t>
      </w:r>
    </w:p>
    <w:p w:rsidR="0034715B" w:rsidRPr="0034715B" w:rsidRDefault="0034715B" w:rsidP="003471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715B">
        <w:rPr>
          <w:rFonts w:ascii="Times New Roman" w:hAnsi="Times New Roman" w:cs="Times New Roman"/>
          <w:sz w:val="24"/>
          <w:szCs w:val="24"/>
        </w:rPr>
        <w:t xml:space="preserve">Парковая среда дополняла дворцовую </w:t>
      </w:r>
      <w:r w:rsidR="009D5226">
        <w:rPr>
          <w:rFonts w:ascii="Times New Roman" w:hAnsi="Times New Roman" w:cs="Times New Roman"/>
          <w:sz w:val="24"/>
          <w:szCs w:val="24"/>
        </w:rPr>
        <w:t xml:space="preserve">атмосферу. </w:t>
      </w:r>
      <w:r w:rsidRPr="0034715B">
        <w:rPr>
          <w:rFonts w:ascii="Times New Roman" w:hAnsi="Times New Roman" w:cs="Times New Roman"/>
          <w:sz w:val="24"/>
          <w:szCs w:val="24"/>
        </w:rPr>
        <w:t>Павил</w:t>
      </w:r>
      <w:r w:rsidR="009D5226">
        <w:rPr>
          <w:rFonts w:ascii="Times New Roman" w:hAnsi="Times New Roman" w:cs="Times New Roman"/>
          <w:sz w:val="24"/>
          <w:szCs w:val="24"/>
        </w:rPr>
        <w:t>ьон «Белая башня» вдохновлен</w:t>
      </w:r>
      <w:r w:rsidRPr="0034715B">
        <w:rPr>
          <w:rFonts w:ascii="Times New Roman" w:hAnsi="Times New Roman" w:cs="Times New Roman"/>
          <w:sz w:val="24"/>
          <w:szCs w:val="24"/>
        </w:rPr>
        <w:t xml:space="preserve"> р</w:t>
      </w:r>
      <w:r w:rsidR="009D5226">
        <w:rPr>
          <w:rFonts w:ascii="Times New Roman" w:hAnsi="Times New Roman" w:cs="Times New Roman"/>
          <w:sz w:val="24"/>
          <w:szCs w:val="24"/>
        </w:rPr>
        <w:t>омантической рыцарской модой, Китайский театр, являл</w:t>
      </w:r>
      <w:r w:rsidRPr="0034715B">
        <w:rPr>
          <w:rFonts w:ascii="Times New Roman" w:hAnsi="Times New Roman" w:cs="Times New Roman"/>
          <w:sz w:val="24"/>
          <w:szCs w:val="24"/>
        </w:rPr>
        <w:t xml:space="preserve"> собой редкий образец придворного «китайского вкуса»</w:t>
      </w:r>
      <w:r w:rsidR="009D5226">
        <w:rPr>
          <w:rFonts w:ascii="Times New Roman" w:hAnsi="Times New Roman" w:cs="Times New Roman"/>
          <w:sz w:val="24"/>
          <w:szCs w:val="24"/>
        </w:rPr>
        <w:t>. П</w:t>
      </w:r>
      <w:r w:rsidRPr="0034715B">
        <w:rPr>
          <w:rFonts w:ascii="Times New Roman" w:hAnsi="Times New Roman" w:cs="Times New Roman"/>
          <w:sz w:val="24"/>
          <w:szCs w:val="24"/>
        </w:rPr>
        <w:t xml:space="preserve">рогулочные маршруты, пруды, перспективы, мосты и аллеи </w:t>
      </w:r>
      <w:r w:rsidR="009D5226">
        <w:rPr>
          <w:rFonts w:ascii="Times New Roman" w:hAnsi="Times New Roman" w:cs="Times New Roman"/>
          <w:sz w:val="24"/>
          <w:szCs w:val="24"/>
        </w:rPr>
        <w:t xml:space="preserve">гармонично соединяли природу и архитектуру. </w:t>
      </w:r>
    </w:p>
    <w:p w:rsidR="00C646B6" w:rsidRPr="00C646B6" w:rsidRDefault="00C646B6" w:rsidP="00C646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46B6">
        <w:rPr>
          <w:rFonts w:ascii="Times New Roman" w:hAnsi="Times New Roman" w:cs="Times New Roman"/>
          <w:sz w:val="24"/>
          <w:szCs w:val="24"/>
        </w:rPr>
        <w:t>После революции 1917 года Царское Село, переименованное в Детское Село, а затем в Пушкин, стало одним из первых национализиров</w:t>
      </w:r>
      <w:r w:rsidR="00247F4C">
        <w:rPr>
          <w:rFonts w:ascii="Times New Roman" w:hAnsi="Times New Roman" w:cs="Times New Roman"/>
          <w:sz w:val="24"/>
          <w:szCs w:val="24"/>
        </w:rPr>
        <w:t>анных дворцовых комплексов. Уже</w:t>
      </w:r>
      <w:r w:rsidR="00247F4C">
        <w:rPr>
          <w:rFonts w:ascii="Times New Roman" w:hAnsi="Times New Roman" w:cs="Times New Roman"/>
          <w:sz w:val="24"/>
          <w:szCs w:val="24"/>
        </w:rPr>
        <w:br/>
      </w:r>
      <w:r w:rsidRPr="00C646B6">
        <w:rPr>
          <w:rFonts w:ascii="Times New Roman" w:hAnsi="Times New Roman" w:cs="Times New Roman"/>
          <w:sz w:val="24"/>
          <w:szCs w:val="24"/>
        </w:rPr>
        <w:t xml:space="preserve">в 1918 году Екатерининский и Александровский дворцы были открыты для посетителей как </w:t>
      </w:r>
      <w:bookmarkStart w:id="0" w:name="_GoBack"/>
      <w:bookmarkEnd w:id="0"/>
      <w:r w:rsidRPr="00C646B6">
        <w:rPr>
          <w:rFonts w:ascii="Times New Roman" w:hAnsi="Times New Roman" w:cs="Times New Roman"/>
          <w:sz w:val="24"/>
          <w:szCs w:val="24"/>
        </w:rPr>
        <w:t xml:space="preserve">музеи. В 1920–1930-е годы здесь развернулась системная научная работа: создавались инвентарные описи, проводилась </w:t>
      </w:r>
      <w:proofErr w:type="spellStart"/>
      <w:r w:rsidRPr="00C646B6">
        <w:rPr>
          <w:rFonts w:ascii="Times New Roman" w:hAnsi="Times New Roman" w:cs="Times New Roman"/>
          <w:sz w:val="24"/>
          <w:szCs w:val="24"/>
        </w:rPr>
        <w:t>фотофиксация</w:t>
      </w:r>
      <w:proofErr w:type="spellEnd"/>
      <w:r w:rsidRPr="00C646B6">
        <w:rPr>
          <w:rFonts w:ascii="Times New Roman" w:hAnsi="Times New Roman" w:cs="Times New Roman"/>
          <w:sz w:val="24"/>
          <w:szCs w:val="24"/>
        </w:rPr>
        <w:t xml:space="preserve"> интерьеров, исследовались строительные и декоративные технологии XVIII–XIX веков.</w:t>
      </w:r>
    </w:p>
    <w:p w:rsidR="00C646B6" w:rsidRPr="00C646B6" w:rsidRDefault="00C646B6" w:rsidP="00C646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46B6">
        <w:rPr>
          <w:rFonts w:ascii="Times New Roman" w:hAnsi="Times New Roman" w:cs="Times New Roman"/>
          <w:sz w:val="24"/>
          <w:szCs w:val="24"/>
        </w:rPr>
        <w:t>Особое внимание уделялось Екатерининскому дворцу как сложнейшему художественному ансамблю. Золотая анфилада, Большой зал, Арабесковый и Лионский залы, Парадная лестница, дворц</w:t>
      </w:r>
      <w:r w:rsidR="007F4923">
        <w:rPr>
          <w:rFonts w:ascii="Times New Roman" w:hAnsi="Times New Roman" w:cs="Times New Roman"/>
          <w:sz w:val="24"/>
          <w:szCs w:val="24"/>
        </w:rPr>
        <w:t xml:space="preserve">овая церковь, Янтарная комната </w:t>
      </w:r>
      <w:r w:rsidRPr="00C646B6">
        <w:rPr>
          <w:rFonts w:ascii="Times New Roman" w:hAnsi="Times New Roman" w:cs="Times New Roman"/>
          <w:sz w:val="24"/>
          <w:szCs w:val="24"/>
        </w:rPr>
        <w:t xml:space="preserve">находилась под </w:t>
      </w:r>
      <w:r w:rsidRPr="00C646B6">
        <w:rPr>
          <w:rFonts w:ascii="Times New Roman" w:hAnsi="Times New Roman" w:cs="Times New Roman"/>
          <w:sz w:val="24"/>
          <w:szCs w:val="24"/>
        </w:rPr>
        <w:lastRenderedPageBreak/>
        <w:t>постоянным контролем музейных специалистов. В Александровском дворце формировалась экспозиция, связанная с историей последнего императорского двора.</w:t>
      </w:r>
    </w:p>
    <w:p w:rsidR="00C646B6" w:rsidRPr="0034715B" w:rsidRDefault="00C646B6" w:rsidP="00C646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46B6">
        <w:rPr>
          <w:rFonts w:ascii="Times New Roman" w:hAnsi="Times New Roman" w:cs="Times New Roman"/>
          <w:sz w:val="24"/>
          <w:szCs w:val="24"/>
        </w:rPr>
        <w:t>К 1941 году Пушкин был не только музеем, но и крупным научным центром: здесь работали искусствоведы, архитекторы, реставраторы, формировавшие документальную базу</w:t>
      </w:r>
      <w:r w:rsidR="007F4923">
        <w:rPr>
          <w:rFonts w:ascii="Times New Roman" w:hAnsi="Times New Roman" w:cs="Times New Roman"/>
          <w:sz w:val="24"/>
          <w:szCs w:val="24"/>
        </w:rPr>
        <w:t>.</w:t>
      </w:r>
      <w:r w:rsidRPr="00C646B6">
        <w:rPr>
          <w:rFonts w:ascii="Times New Roman" w:hAnsi="Times New Roman" w:cs="Times New Roman"/>
          <w:sz w:val="24"/>
          <w:szCs w:val="24"/>
        </w:rPr>
        <w:t xml:space="preserve"> Именно материалы 1918–1941 годов — обмеры, фотографии, описания — стали фундаментом для послевоенной реставрации.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C646B6" w:rsidRPr="003471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15B"/>
    <w:rsid w:val="000326AC"/>
    <w:rsid w:val="00105C34"/>
    <w:rsid w:val="001B4F83"/>
    <w:rsid w:val="001F15BF"/>
    <w:rsid w:val="00232C86"/>
    <w:rsid w:val="00247F4C"/>
    <w:rsid w:val="002F2FDF"/>
    <w:rsid w:val="0034015B"/>
    <w:rsid w:val="00340E80"/>
    <w:rsid w:val="0034715B"/>
    <w:rsid w:val="003E763E"/>
    <w:rsid w:val="00426251"/>
    <w:rsid w:val="00484489"/>
    <w:rsid w:val="00523DF7"/>
    <w:rsid w:val="00536D6E"/>
    <w:rsid w:val="005A30C9"/>
    <w:rsid w:val="00760898"/>
    <w:rsid w:val="007F4923"/>
    <w:rsid w:val="008B79D3"/>
    <w:rsid w:val="009A3CBE"/>
    <w:rsid w:val="009D5226"/>
    <w:rsid w:val="00B42DC1"/>
    <w:rsid w:val="00B7144F"/>
    <w:rsid w:val="00B975B0"/>
    <w:rsid w:val="00C646B6"/>
    <w:rsid w:val="00E42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C0C6C"/>
  <w15:chartTrackingRefBased/>
  <w15:docId w15:val="{65A1C50D-6C0A-498E-B186-1025F0D22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0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2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Милошевич Милан Петарович</dc:creator>
  <cp:keywords/>
  <dc:description/>
  <cp:lastModifiedBy>Перепечина Анастасия Владимировна</cp:lastModifiedBy>
  <cp:revision>23</cp:revision>
  <dcterms:created xsi:type="dcterms:W3CDTF">2025-07-29T13:35:00Z</dcterms:created>
  <dcterms:modified xsi:type="dcterms:W3CDTF">2026-02-04T09:43:00Z</dcterms:modified>
</cp:coreProperties>
</file>