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E80" w:rsidRDefault="00536D6E" w:rsidP="00340E80">
      <w:pPr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40E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Петергоф до войны</w:t>
      </w:r>
      <w:r w:rsidR="001B50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bookmarkStart w:id="0" w:name="_GoBack"/>
      <w:bookmarkEnd w:id="0"/>
      <w:r w:rsidRPr="00340E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Императорс</w:t>
      </w:r>
      <w:r w:rsidR="00523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кая жемчужина у Финского залива</w:t>
      </w:r>
      <w:r w:rsidR="00523D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340E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(1705–1941 гг.)</w:t>
      </w:r>
    </w:p>
    <w:p w:rsidR="00340E80" w:rsidRPr="00202799" w:rsidRDefault="00202799" w:rsidP="0020279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Петергоф, о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снованный Петром Великим в 1714 году как триумфальный памятник победам России в Северной войне, к началу XX века превратился в один из величайших дворцово-парковых ансамблей мира, где </w:t>
      </w:r>
      <w:r w:rsidR="00523DF7">
        <w:rPr>
          <w:rFonts w:ascii="Times New Roman" w:hAnsi="Times New Roman" w:cs="Times New Roman"/>
          <w:sz w:val="24"/>
          <w:szCs w:val="24"/>
        </w:rPr>
        <w:t>великолепие, инженерный гений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="00340E80" w:rsidRPr="009A3CBE">
        <w:rPr>
          <w:rFonts w:ascii="Times New Roman" w:hAnsi="Times New Roman" w:cs="Times New Roman"/>
          <w:sz w:val="24"/>
          <w:szCs w:val="24"/>
        </w:rPr>
        <w:t>и художественное совершенство слились в гармонич</w:t>
      </w:r>
      <w:r w:rsidR="00523DF7">
        <w:rPr>
          <w:rFonts w:ascii="Times New Roman" w:hAnsi="Times New Roman" w:cs="Times New Roman"/>
          <w:sz w:val="24"/>
          <w:szCs w:val="24"/>
        </w:rPr>
        <w:t>ное целое. Его история началась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с простого «путевого двора» для остановок царя по пути в Кронштадт (первое упоминание в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1705 году</w:t>
      </w:r>
      <w:r>
        <w:rPr>
          <w:rFonts w:ascii="Times New Roman" w:hAnsi="Times New Roman" w:cs="Times New Roman"/>
          <w:sz w:val="24"/>
          <w:szCs w:val="24"/>
        </w:rPr>
        <w:t xml:space="preserve">). Петр I, </w:t>
      </w:r>
      <w:r w:rsidRPr="009A3CBE">
        <w:rPr>
          <w:rFonts w:ascii="Times New Roman" w:hAnsi="Times New Roman" w:cs="Times New Roman"/>
          <w:sz w:val="24"/>
          <w:szCs w:val="24"/>
        </w:rPr>
        <w:t>вдохновленный Версалем,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1714 году, заложил здесь парадную резиденцию, лично создавая эскизы фонтанов и планировки парков. Композиционным центром стал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Большой дворец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(изначально «Верхние палаты»), возведенный по проекту французского архитектора Жана-Батиста </w:t>
      </w:r>
      <w:proofErr w:type="spellStart"/>
      <w:r w:rsidR="00340E80" w:rsidRPr="009A3CBE">
        <w:rPr>
          <w:rFonts w:ascii="Times New Roman" w:hAnsi="Times New Roman" w:cs="Times New Roman"/>
          <w:sz w:val="24"/>
          <w:szCs w:val="24"/>
        </w:rPr>
        <w:t>Леблона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, а жемчужиной петровской эпохи – приморский </w:t>
      </w:r>
      <w:proofErr w:type="spellStart"/>
      <w:r w:rsidR="00340E80" w:rsidRPr="009A3CBE">
        <w:rPr>
          <w:rFonts w:ascii="Times New Roman" w:hAnsi="Times New Roman" w:cs="Times New Roman"/>
          <w:bCs/>
          <w:sz w:val="24"/>
          <w:szCs w:val="24"/>
        </w:rPr>
        <w:t>Монплезир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 («мое удовольствие»), где царь разместил первую в России картинную галерею с полотнами фламандских мастеров. У зеркальных прудов возник изящный дворец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Марли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, названный в память о резиденции Людовика XIV. Подлинным чудом </w:t>
      </w:r>
      <w:r>
        <w:rPr>
          <w:rFonts w:ascii="Times New Roman" w:hAnsi="Times New Roman" w:cs="Times New Roman"/>
          <w:sz w:val="24"/>
          <w:szCs w:val="24"/>
        </w:rPr>
        <w:t xml:space="preserve">и технологическим шедевром, </w:t>
      </w:r>
      <w:r w:rsidRPr="009A3CBE">
        <w:rPr>
          <w:rFonts w:ascii="Times New Roman" w:hAnsi="Times New Roman" w:cs="Times New Roman"/>
          <w:sz w:val="24"/>
          <w:szCs w:val="24"/>
        </w:rPr>
        <w:t>не имевши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9A3CBE">
        <w:rPr>
          <w:rFonts w:ascii="Times New Roman" w:hAnsi="Times New Roman" w:cs="Times New Roman"/>
          <w:sz w:val="24"/>
          <w:szCs w:val="24"/>
        </w:rPr>
        <w:t xml:space="preserve"> аналогов в Европе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стала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фонтанная система</w:t>
      </w:r>
      <w:r>
        <w:rPr>
          <w:rFonts w:ascii="Times New Roman" w:hAnsi="Times New Roman" w:cs="Times New Roman"/>
          <w:sz w:val="24"/>
          <w:szCs w:val="24"/>
        </w:rPr>
        <w:t xml:space="preserve"> инженера Василия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Туволкова</w:t>
      </w:r>
      <w:proofErr w:type="spellEnd"/>
      <w:r>
        <w:rPr>
          <w:rFonts w:ascii="Times New Roman" w:hAnsi="Times New Roman" w:cs="Times New Roman"/>
          <w:sz w:val="24"/>
          <w:szCs w:val="24"/>
        </w:rPr>
        <w:t>. От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CBE">
        <w:rPr>
          <w:rFonts w:ascii="Times New Roman" w:hAnsi="Times New Roman" w:cs="Times New Roman"/>
          <w:sz w:val="24"/>
          <w:szCs w:val="24"/>
        </w:rPr>
        <w:t>Ропшинских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 высот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A3CBE">
        <w:rPr>
          <w:rFonts w:ascii="Times New Roman" w:hAnsi="Times New Roman" w:cs="Times New Roman"/>
          <w:sz w:val="24"/>
          <w:szCs w:val="24"/>
        </w:rPr>
        <w:t xml:space="preserve"> без единого насоса</w:t>
      </w:r>
      <w:r w:rsidR="00B73F6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было протянуто </w:t>
      </w:r>
      <w:r w:rsidR="00340E80" w:rsidRPr="009A3CBE">
        <w:rPr>
          <w:rFonts w:ascii="Times New Roman" w:hAnsi="Times New Roman" w:cs="Times New Roman"/>
          <w:sz w:val="24"/>
          <w:szCs w:val="24"/>
        </w:rPr>
        <w:t>25 к</w:t>
      </w:r>
      <w:r w:rsidR="00266414">
        <w:rPr>
          <w:rFonts w:ascii="Times New Roman" w:hAnsi="Times New Roman" w:cs="Times New Roman"/>
          <w:sz w:val="24"/>
          <w:szCs w:val="24"/>
        </w:rPr>
        <w:t>илометров</w:t>
      </w:r>
      <w:r>
        <w:rPr>
          <w:rFonts w:ascii="Times New Roman" w:hAnsi="Times New Roman" w:cs="Times New Roman"/>
          <w:sz w:val="24"/>
          <w:szCs w:val="24"/>
        </w:rPr>
        <w:t xml:space="preserve"> самотечного водовода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, питавшего </w:t>
      </w:r>
      <w:r>
        <w:rPr>
          <w:rFonts w:ascii="Times New Roman" w:hAnsi="Times New Roman" w:cs="Times New Roman"/>
          <w:sz w:val="24"/>
          <w:szCs w:val="24"/>
        </w:rPr>
        <w:t xml:space="preserve">более </w:t>
      </w:r>
      <w:r>
        <w:rPr>
          <w:rFonts w:ascii="Times New Roman" w:hAnsi="Times New Roman" w:cs="Times New Roman"/>
          <w:bCs/>
          <w:sz w:val="24"/>
          <w:szCs w:val="24"/>
        </w:rPr>
        <w:t>150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 xml:space="preserve"> фонтанов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2799" w:rsidRDefault="00340E80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CBE">
        <w:rPr>
          <w:rFonts w:ascii="Times New Roman" w:hAnsi="Times New Roman" w:cs="Times New Roman"/>
          <w:sz w:val="24"/>
          <w:szCs w:val="24"/>
        </w:rPr>
        <w:t xml:space="preserve">При Елизавете Петровне гений Растрелли преобразил ансамбль: Большой дворец обрел черты </w:t>
      </w:r>
      <w:r w:rsidRPr="009A3CBE">
        <w:rPr>
          <w:rFonts w:ascii="Times New Roman" w:hAnsi="Times New Roman" w:cs="Times New Roman"/>
          <w:bCs/>
          <w:sz w:val="24"/>
          <w:szCs w:val="24"/>
        </w:rPr>
        <w:t>пышного русского барокко</w:t>
      </w:r>
      <w:r w:rsidRPr="009A3CBE">
        <w:rPr>
          <w:rFonts w:ascii="Times New Roman" w:hAnsi="Times New Roman" w:cs="Times New Roman"/>
          <w:sz w:val="24"/>
          <w:szCs w:val="24"/>
        </w:rPr>
        <w:t xml:space="preserve"> с золочеными </w:t>
      </w:r>
      <w:r w:rsidR="00523DF7">
        <w:rPr>
          <w:rFonts w:ascii="Times New Roman" w:hAnsi="Times New Roman" w:cs="Times New Roman"/>
          <w:sz w:val="24"/>
          <w:szCs w:val="24"/>
        </w:rPr>
        <w:t>фасадами, зеркальными галереями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Pr="009A3CBE">
        <w:rPr>
          <w:rFonts w:ascii="Times New Roman" w:hAnsi="Times New Roman" w:cs="Times New Roman"/>
          <w:sz w:val="24"/>
          <w:szCs w:val="24"/>
        </w:rPr>
        <w:t xml:space="preserve">и Портретным залом, где </w:t>
      </w:r>
      <w:r w:rsidR="00202799">
        <w:rPr>
          <w:rFonts w:ascii="Times New Roman" w:hAnsi="Times New Roman" w:cs="Times New Roman"/>
          <w:sz w:val="24"/>
          <w:szCs w:val="24"/>
        </w:rPr>
        <w:t xml:space="preserve">было размещено </w:t>
      </w:r>
      <w:r w:rsidRPr="009A3CBE">
        <w:rPr>
          <w:rFonts w:ascii="Times New Roman" w:hAnsi="Times New Roman" w:cs="Times New Roman"/>
          <w:sz w:val="24"/>
          <w:szCs w:val="24"/>
        </w:rPr>
        <w:t xml:space="preserve">368 полотен европейских мастеров. </w:t>
      </w:r>
    </w:p>
    <w:p w:rsidR="00202799" w:rsidRDefault="00340E80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CBE">
        <w:rPr>
          <w:rFonts w:ascii="Times New Roman" w:hAnsi="Times New Roman" w:cs="Times New Roman"/>
          <w:sz w:val="24"/>
          <w:szCs w:val="24"/>
        </w:rPr>
        <w:t xml:space="preserve">Символом имперской мощи стал </w:t>
      </w:r>
      <w:r w:rsidRPr="009A3CBE">
        <w:rPr>
          <w:rFonts w:ascii="Times New Roman" w:hAnsi="Times New Roman" w:cs="Times New Roman"/>
          <w:bCs/>
          <w:sz w:val="24"/>
          <w:szCs w:val="24"/>
        </w:rPr>
        <w:t>фонтан «Самсон»</w:t>
      </w:r>
      <w:r w:rsidRPr="009A3CBE">
        <w:rPr>
          <w:rFonts w:ascii="Times New Roman" w:hAnsi="Times New Roman" w:cs="Times New Roman"/>
          <w:sz w:val="24"/>
          <w:szCs w:val="24"/>
        </w:rPr>
        <w:t xml:space="preserve"> (1735 г</w:t>
      </w:r>
      <w:r w:rsidR="00266414">
        <w:rPr>
          <w:rFonts w:ascii="Times New Roman" w:hAnsi="Times New Roman" w:cs="Times New Roman"/>
          <w:sz w:val="24"/>
          <w:szCs w:val="24"/>
        </w:rPr>
        <w:t>од</w:t>
      </w:r>
      <w:r w:rsidRPr="009A3CBE">
        <w:rPr>
          <w:rFonts w:ascii="Times New Roman" w:hAnsi="Times New Roman" w:cs="Times New Roman"/>
          <w:sz w:val="24"/>
          <w:szCs w:val="24"/>
        </w:rPr>
        <w:t xml:space="preserve">) – </w:t>
      </w:r>
      <w:r w:rsidR="00202799">
        <w:rPr>
          <w:rFonts w:ascii="Times New Roman" w:hAnsi="Times New Roman" w:cs="Times New Roman"/>
          <w:sz w:val="24"/>
          <w:szCs w:val="24"/>
        </w:rPr>
        <w:t>скульптура</w:t>
      </w:r>
      <w:r w:rsidRPr="009A3CBE">
        <w:rPr>
          <w:rFonts w:ascii="Times New Roman" w:hAnsi="Times New Roman" w:cs="Times New Roman"/>
          <w:sz w:val="24"/>
          <w:szCs w:val="24"/>
        </w:rPr>
        <w:t xml:space="preserve"> бронзового гиганта, разрывающего пасть льву (аллегория победы под Полтавой), венчавшая грандиозный </w:t>
      </w:r>
      <w:r w:rsidRPr="009A3CBE">
        <w:rPr>
          <w:rFonts w:ascii="Times New Roman" w:hAnsi="Times New Roman" w:cs="Times New Roman"/>
          <w:bCs/>
          <w:sz w:val="24"/>
          <w:szCs w:val="24"/>
        </w:rPr>
        <w:t>Большой каскад</w:t>
      </w:r>
      <w:r w:rsidR="00202799">
        <w:rPr>
          <w:rFonts w:ascii="Times New Roman" w:hAnsi="Times New Roman" w:cs="Times New Roman"/>
          <w:bCs/>
          <w:sz w:val="24"/>
          <w:szCs w:val="24"/>
        </w:rPr>
        <w:t xml:space="preserve"> фонтанов</w:t>
      </w:r>
      <w:r w:rsidRPr="009A3CB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371F9" w:rsidRDefault="00202799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естеств</w:t>
      </w:r>
      <w:r w:rsidR="00B73F6C">
        <w:rPr>
          <w:rFonts w:ascii="Times New Roman" w:hAnsi="Times New Roman" w:cs="Times New Roman"/>
          <w:sz w:val="24"/>
          <w:szCs w:val="24"/>
        </w:rPr>
        <w:t xml:space="preserve">енном склоне Нижнего парка был </w:t>
      </w:r>
      <w:r>
        <w:rPr>
          <w:rFonts w:ascii="Times New Roman" w:hAnsi="Times New Roman" w:cs="Times New Roman"/>
          <w:sz w:val="24"/>
          <w:szCs w:val="24"/>
        </w:rPr>
        <w:t xml:space="preserve">сооружен 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мраморный каскад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«Шахматная гора»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с античными статуями, привезенными Петром I из Италии. </w:t>
      </w:r>
    </w:p>
    <w:p w:rsidR="00F371F9" w:rsidRDefault="00340E80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CBE">
        <w:rPr>
          <w:rFonts w:ascii="Times New Roman" w:hAnsi="Times New Roman" w:cs="Times New Roman"/>
          <w:sz w:val="24"/>
          <w:szCs w:val="24"/>
        </w:rPr>
        <w:t xml:space="preserve">Парковое искусство </w:t>
      </w:r>
      <w:r w:rsidR="00F371F9">
        <w:rPr>
          <w:rFonts w:ascii="Times New Roman" w:hAnsi="Times New Roman" w:cs="Times New Roman"/>
          <w:sz w:val="24"/>
          <w:szCs w:val="24"/>
        </w:rPr>
        <w:t xml:space="preserve">Петергофа </w:t>
      </w:r>
      <w:r w:rsidRPr="009A3CBE">
        <w:rPr>
          <w:rFonts w:ascii="Times New Roman" w:hAnsi="Times New Roman" w:cs="Times New Roman"/>
          <w:sz w:val="24"/>
          <w:szCs w:val="24"/>
        </w:rPr>
        <w:t xml:space="preserve">достигло совершенства: </w:t>
      </w:r>
      <w:r w:rsidRPr="009A3CBE">
        <w:rPr>
          <w:rFonts w:ascii="Times New Roman" w:hAnsi="Times New Roman" w:cs="Times New Roman"/>
          <w:bCs/>
          <w:sz w:val="24"/>
          <w:szCs w:val="24"/>
        </w:rPr>
        <w:t>Нижний парк</w:t>
      </w:r>
      <w:r w:rsidRPr="009A3CBE">
        <w:rPr>
          <w:rFonts w:ascii="Times New Roman" w:hAnsi="Times New Roman" w:cs="Times New Roman"/>
          <w:sz w:val="24"/>
          <w:szCs w:val="24"/>
        </w:rPr>
        <w:t xml:space="preserve"> (102 га), расчерченный Морским каналом на симметричные боскеты, украшали фонтаны-шедевры – «Адам», «Ева», «Пирамида», а изначально утилитарный </w:t>
      </w:r>
      <w:r w:rsidRPr="009A3CBE">
        <w:rPr>
          <w:rFonts w:ascii="Times New Roman" w:hAnsi="Times New Roman" w:cs="Times New Roman"/>
          <w:bCs/>
          <w:sz w:val="24"/>
          <w:szCs w:val="24"/>
        </w:rPr>
        <w:t>Верхний сад</w:t>
      </w:r>
      <w:r w:rsidRPr="009A3CBE">
        <w:rPr>
          <w:rFonts w:ascii="Times New Roman" w:hAnsi="Times New Roman" w:cs="Times New Roman"/>
          <w:sz w:val="24"/>
          <w:szCs w:val="24"/>
        </w:rPr>
        <w:t xml:space="preserve"> превратился в торжественный проло</w:t>
      </w:r>
      <w:r w:rsidR="00B73F6C">
        <w:rPr>
          <w:rFonts w:ascii="Times New Roman" w:hAnsi="Times New Roman" w:cs="Times New Roman"/>
          <w:sz w:val="24"/>
          <w:szCs w:val="24"/>
        </w:rPr>
        <w:t xml:space="preserve">г ансамбля с фонтанами «Нептун» </w:t>
      </w:r>
      <w:r w:rsidRPr="009A3CBE">
        <w:rPr>
          <w:rFonts w:ascii="Times New Roman" w:hAnsi="Times New Roman" w:cs="Times New Roman"/>
          <w:sz w:val="24"/>
          <w:szCs w:val="24"/>
        </w:rPr>
        <w:t xml:space="preserve">и «Дубовый». </w:t>
      </w:r>
    </w:p>
    <w:p w:rsidR="00773EE7" w:rsidRDefault="00F371F9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XIX в.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Николай I добавил романтическую ноту, создав для супруги Александры Федоровны пейзажный парк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Александрия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с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готической капеллой</w:t>
      </w:r>
      <w:r w:rsidR="00523DF7">
        <w:rPr>
          <w:rFonts w:ascii="Times New Roman" w:hAnsi="Times New Roman" w:cs="Times New Roman"/>
          <w:sz w:val="24"/>
          <w:szCs w:val="24"/>
        </w:rPr>
        <w:br/>
      </w:r>
      <w:r w:rsidR="00266414">
        <w:rPr>
          <w:rFonts w:ascii="Times New Roman" w:hAnsi="Times New Roman" w:cs="Times New Roman"/>
          <w:sz w:val="24"/>
          <w:szCs w:val="24"/>
        </w:rPr>
        <w:t>(архитектор</w:t>
      </w:r>
      <w:r w:rsidR="000E142B">
        <w:rPr>
          <w:rFonts w:ascii="Times New Roman" w:hAnsi="Times New Roman" w:cs="Times New Roman"/>
          <w:sz w:val="24"/>
          <w:szCs w:val="24"/>
        </w:rPr>
        <w:t xml:space="preserve"> К.Ф. </w:t>
      </w:r>
      <w:proofErr w:type="spellStart"/>
      <w:r w:rsidR="000E142B">
        <w:rPr>
          <w:rFonts w:ascii="Times New Roman" w:hAnsi="Times New Roman" w:cs="Times New Roman"/>
          <w:sz w:val="24"/>
          <w:szCs w:val="24"/>
        </w:rPr>
        <w:t>Шинкель</w:t>
      </w:r>
      <w:proofErr w:type="spellEnd"/>
      <w:r w:rsidR="00340E80" w:rsidRPr="009A3CBE">
        <w:rPr>
          <w:rFonts w:ascii="Times New Roman" w:hAnsi="Times New Roman" w:cs="Times New Roman"/>
          <w:sz w:val="24"/>
          <w:szCs w:val="24"/>
        </w:rPr>
        <w:t xml:space="preserve">) и дворцом «Коттедж» в духе английских коттеджей. </w:t>
      </w:r>
    </w:p>
    <w:p w:rsidR="00340E80" w:rsidRDefault="00773EE7" w:rsidP="00340E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обошел стороной Петергоф и технический прогресс:</w:t>
      </w:r>
      <w:r w:rsidR="00340E80" w:rsidRPr="009A3CBE">
        <w:rPr>
          <w:rFonts w:ascii="Times New Roman" w:hAnsi="Times New Roman" w:cs="Times New Roman"/>
          <w:sz w:val="24"/>
          <w:szCs w:val="24"/>
        </w:rPr>
        <w:t xml:space="preserve"> в 1857 году проложили </w:t>
      </w:r>
      <w:r w:rsidR="00340E80" w:rsidRPr="009A3CBE">
        <w:rPr>
          <w:rFonts w:ascii="Times New Roman" w:hAnsi="Times New Roman" w:cs="Times New Roman"/>
          <w:bCs/>
          <w:sz w:val="24"/>
          <w:szCs w:val="24"/>
        </w:rPr>
        <w:t>Петергофскую железную дорогу</w:t>
      </w:r>
      <w:r w:rsidR="00340E80" w:rsidRPr="009A3CBE">
        <w:rPr>
          <w:rFonts w:ascii="Times New Roman" w:hAnsi="Times New Roman" w:cs="Times New Roman"/>
          <w:sz w:val="24"/>
          <w:szCs w:val="24"/>
        </w:rPr>
        <w:t>, а к 1913</w:t>
      </w:r>
      <w:r w:rsidR="00266414">
        <w:rPr>
          <w:rFonts w:ascii="Times New Roman" w:hAnsi="Times New Roman" w:cs="Times New Roman"/>
          <w:sz w:val="24"/>
          <w:szCs w:val="24"/>
        </w:rPr>
        <w:t xml:space="preserve"> году появились теннисные корты </w:t>
      </w:r>
      <w:r w:rsidR="00340E80" w:rsidRPr="009A3CBE">
        <w:rPr>
          <w:rFonts w:ascii="Times New Roman" w:hAnsi="Times New Roman" w:cs="Times New Roman"/>
          <w:sz w:val="24"/>
          <w:szCs w:val="24"/>
        </w:rPr>
        <w:t>и электростанция.</w:t>
      </w:r>
    </w:p>
    <w:p w:rsidR="00773EE7" w:rsidRDefault="0051400B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lastRenderedPageBreak/>
        <w:t xml:space="preserve">К началу XX века Петергоф являлся не только парадной императорской резиденцией, но и сложным инженерно-художественным комплексом, функционировавшим как образцовый дворцово-парковый ансамбль. </w:t>
      </w:r>
    </w:p>
    <w:p w:rsidR="00773EE7" w:rsidRPr="0051400B" w:rsidRDefault="00773EE7" w:rsidP="00773E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200-летний юбилей Петергофа в 1913 году</w:t>
      </w:r>
      <w:r w:rsidR="0051400B" w:rsidRPr="0051400B">
        <w:rPr>
          <w:rFonts w:ascii="Times New Roman" w:hAnsi="Times New Roman" w:cs="Times New Roman"/>
          <w:sz w:val="24"/>
          <w:szCs w:val="24"/>
        </w:rPr>
        <w:t xml:space="preserve"> стал кульминацией его дореволюционного развития: были проведены масштабные ремонтно-реставрационные работы, обновлены интерьеры Большого дворца, отреставрированы фонтаны, приведены в порядок Нижний парк и Верхний сад. Петергоф воспринимался как символ устойчивости имперской традиции и технологического совершенства, где историческая архитектура сочеталась с современными инженерными решениями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51400B" w:rsidRPr="005140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400B" w:rsidRPr="0051400B" w:rsidRDefault="00773EE7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51400B" w:rsidRPr="0051400B">
        <w:rPr>
          <w:rFonts w:ascii="Times New Roman" w:hAnsi="Times New Roman" w:cs="Times New Roman"/>
          <w:sz w:val="24"/>
          <w:szCs w:val="24"/>
        </w:rPr>
        <w:t xml:space="preserve"> 1918 году Петергоф был национализирован и превращён в государственный музей. В 1920–1930-е годы он стал одним из ключевых музеев страны, ориентированных на массового посетителя. Проводилась научная инвентаризация коллекций, систематизация архивов, реставрация интерьеров с сохранением подлинных элементов отделки. Именно в этот период закладываются основы научной реставрации как системы: фиксируются обмеры, создаются фотоархивы, ведётся исследование фонтанной системы, парковых ландшафтов, скульптуры.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3EE7" w:rsidRDefault="0051400B" w:rsidP="00A97E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t xml:space="preserve">К 1941 году комплекс включал Большой дворец, </w:t>
      </w:r>
      <w:proofErr w:type="spellStart"/>
      <w:r w:rsidRPr="0051400B">
        <w:rPr>
          <w:rFonts w:ascii="Times New Roman" w:hAnsi="Times New Roman" w:cs="Times New Roman"/>
          <w:sz w:val="24"/>
          <w:szCs w:val="24"/>
        </w:rPr>
        <w:t>Монплезир</w:t>
      </w:r>
      <w:proofErr w:type="spellEnd"/>
      <w:r w:rsidRPr="0051400B">
        <w:rPr>
          <w:rFonts w:ascii="Times New Roman" w:hAnsi="Times New Roman" w:cs="Times New Roman"/>
          <w:sz w:val="24"/>
          <w:szCs w:val="24"/>
        </w:rPr>
        <w:t xml:space="preserve">, Марли, Эрмитаж, более 150 </w:t>
      </w:r>
      <w:r w:rsidR="00773EE7">
        <w:rPr>
          <w:rFonts w:ascii="Times New Roman" w:hAnsi="Times New Roman" w:cs="Times New Roman"/>
          <w:sz w:val="24"/>
          <w:szCs w:val="24"/>
        </w:rPr>
        <w:t>фонтанов и обширный скульптурный ансамбль</w:t>
      </w:r>
      <w:r w:rsidRPr="0051400B">
        <w:rPr>
          <w:rFonts w:ascii="Times New Roman" w:hAnsi="Times New Roman" w:cs="Times New Roman"/>
          <w:sz w:val="24"/>
          <w:szCs w:val="24"/>
        </w:rPr>
        <w:t>.</w:t>
      </w:r>
      <w:r w:rsidR="00A97E8C">
        <w:rPr>
          <w:rFonts w:ascii="Times New Roman" w:hAnsi="Times New Roman" w:cs="Times New Roman"/>
          <w:sz w:val="24"/>
          <w:szCs w:val="24"/>
        </w:rPr>
        <w:t xml:space="preserve"> </w:t>
      </w:r>
      <w:r w:rsidR="00A97E8C" w:rsidRPr="00A97E8C">
        <w:rPr>
          <w:rFonts w:ascii="Times New Roman" w:hAnsi="Times New Roman" w:cs="Times New Roman"/>
          <w:sz w:val="24"/>
          <w:szCs w:val="24"/>
        </w:rPr>
        <w:t>Перед Великой Отечественной войной в описи коллекции Петерго</w:t>
      </w:r>
      <w:r w:rsidR="00A97E8C">
        <w:rPr>
          <w:rFonts w:ascii="Times New Roman" w:hAnsi="Times New Roman" w:cs="Times New Roman"/>
          <w:sz w:val="24"/>
          <w:szCs w:val="24"/>
        </w:rPr>
        <w:t xml:space="preserve">фа значилось около 60 000 предметов. </w:t>
      </w:r>
      <w:r w:rsidR="00A97E8C" w:rsidRPr="00A97E8C">
        <w:rPr>
          <w:rFonts w:ascii="Times New Roman" w:hAnsi="Times New Roman" w:cs="Times New Roman"/>
          <w:sz w:val="24"/>
          <w:szCs w:val="24"/>
        </w:rPr>
        <w:t xml:space="preserve">По данным инвентарных списков и описей 1937–1939 годов, в собрании управления петергофскими дворцами-музеями и парками числилось около 31 тысячи музейных </w:t>
      </w:r>
      <w:r w:rsidR="00A97E8C">
        <w:rPr>
          <w:rFonts w:ascii="Times New Roman" w:hAnsi="Times New Roman" w:cs="Times New Roman"/>
          <w:sz w:val="24"/>
          <w:szCs w:val="24"/>
        </w:rPr>
        <w:t>предметов. Собрание включало</w:t>
      </w:r>
      <w:r w:rsidR="00773EE7" w:rsidRPr="009A3CBE">
        <w:rPr>
          <w:rFonts w:ascii="Times New Roman" w:hAnsi="Times New Roman" w:cs="Times New Roman"/>
          <w:sz w:val="24"/>
          <w:szCs w:val="24"/>
        </w:rPr>
        <w:t xml:space="preserve"> картины Рембрандта и </w:t>
      </w:r>
      <w:r w:rsidR="00773EE7">
        <w:rPr>
          <w:rFonts w:ascii="Times New Roman" w:hAnsi="Times New Roman" w:cs="Times New Roman"/>
          <w:sz w:val="24"/>
          <w:szCs w:val="24"/>
        </w:rPr>
        <w:t>Ван Дейка</w:t>
      </w:r>
      <w:r w:rsidR="00773EE7" w:rsidRPr="009A3CBE">
        <w:rPr>
          <w:rFonts w:ascii="Times New Roman" w:hAnsi="Times New Roman" w:cs="Times New Roman"/>
          <w:sz w:val="24"/>
          <w:szCs w:val="24"/>
        </w:rPr>
        <w:t>, золочен</w:t>
      </w:r>
      <w:r w:rsidR="00A97E8C">
        <w:rPr>
          <w:rFonts w:ascii="Times New Roman" w:hAnsi="Times New Roman" w:cs="Times New Roman"/>
          <w:sz w:val="24"/>
          <w:szCs w:val="24"/>
        </w:rPr>
        <w:t>ую мебель Растрелли, коллекцию</w:t>
      </w:r>
      <w:r w:rsidR="00773EE7" w:rsidRPr="009A3CBE">
        <w:rPr>
          <w:rFonts w:ascii="Times New Roman" w:hAnsi="Times New Roman" w:cs="Times New Roman"/>
          <w:sz w:val="24"/>
          <w:szCs w:val="24"/>
        </w:rPr>
        <w:t xml:space="preserve"> фарфора.</w:t>
      </w:r>
    </w:p>
    <w:p w:rsidR="00773EE7" w:rsidRDefault="00751172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Петергофский</w:t>
      </w:r>
      <w:r w:rsidR="00773EE7" w:rsidRPr="009A3CBE">
        <w:rPr>
          <w:rFonts w:ascii="Times New Roman" w:hAnsi="Times New Roman" w:cs="Times New Roman"/>
          <w:sz w:val="24"/>
          <w:szCs w:val="24"/>
        </w:rPr>
        <w:t xml:space="preserve"> ансамбль объединял </w:t>
      </w:r>
      <w:r w:rsidR="00773EE7" w:rsidRPr="009A3CBE">
        <w:rPr>
          <w:rFonts w:ascii="Times New Roman" w:hAnsi="Times New Roman" w:cs="Times New Roman"/>
          <w:bCs/>
          <w:sz w:val="24"/>
          <w:szCs w:val="24"/>
        </w:rPr>
        <w:t>6 парков</w:t>
      </w:r>
      <w:r w:rsidR="00773EE7" w:rsidRPr="009A3CBE">
        <w:rPr>
          <w:rFonts w:ascii="Times New Roman" w:hAnsi="Times New Roman" w:cs="Times New Roman"/>
          <w:sz w:val="24"/>
          <w:szCs w:val="24"/>
        </w:rPr>
        <w:t xml:space="preserve"> (1 000 га) с </w:t>
      </w:r>
      <w:r w:rsidR="00773EE7" w:rsidRPr="009A3CBE">
        <w:rPr>
          <w:rFonts w:ascii="Times New Roman" w:hAnsi="Times New Roman" w:cs="Times New Roman"/>
          <w:bCs/>
          <w:sz w:val="24"/>
          <w:szCs w:val="24"/>
        </w:rPr>
        <w:t>156 фонтанами</w:t>
      </w:r>
      <w:r>
        <w:rPr>
          <w:rFonts w:ascii="Times New Roman" w:hAnsi="Times New Roman" w:cs="Times New Roman"/>
          <w:bCs/>
          <w:sz w:val="24"/>
          <w:szCs w:val="24"/>
        </w:rPr>
        <w:t>, 50 мраморными</w:t>
      </w:r>
      <w:r w:rsidR="00773EE7" w:rsidRPr="009A3CBE">
        <w:rPr>
          <w:rFonts w:ascii="Times New Roman" w:hAnsi="Times New Roman" w:cs="Times New Roman"/>
          <w:bCs/>
          <w:sz w:val="24"/>
          <w:szCs w:val="24"/>
        </w:rPr>
        <w:t xml:space="preserve"> скульптур</w:t>
      </w:r>
      <w:r>
        <w:rPr>
          <w:rFonts w:ascii="Times New Roman" w:hAnsi="Times New Roman" w:cs="Times New Roman"/>
          <w:bCs/>
          <w:sz w:val="24"/>
          <w:szCs w:val="24"/>
        </w:rPr>
        <w:t>ами</w:t>
      </w:r>
      <w:r w:rsidR="00773EE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9A3CBE">
        <w:rPr>
          <w:rFonts w:ascii="Times New Roman" w:hAnsi="Times New Roman" w:cs="Times New Roman"/>
          <w:sz w:val="24"/>
          <w:szCs w:val="24"/>
        </w:rPr>
        <w:t>Архитектурная гармония охватывала эп</w:t>
      </w:r>
      <w:r>
        <w:rPr>
          <w:rFonts w:ascii="Times New Roman" w:hAnsi="Times New Roman" w:cs="Times New Roman"/>
          <w:sz w:val="24"/>
          <w:szCs w:val="24"/>
        </w:rPr>
        <w:t xml:space="preserve">охи: от барокко Большого дворца </w:t>
      </w:r>
      <w:r w:rsidRPr="009A3CBE">
        <w:rPr>
          <w:rFonts w:ascii="Times New Roman" w:hAnsi="Times New Roman" w:cs="Times New Roman"/>
          <w:sz w:val="24"/>
          <w:szCs w:val="24"/>
        </w:rPr>
        <w:t xml:space="preserve">до неоготики церкви Александра Невского в Александрии, а доминантой оставалась </w:t>
      </w:r>
      <w:r>
        <w:rPr>
          <w:rFonts w:ascii="Times New Roman" w:hAnsi="Times New Roman" w:cs="Times New Roman"/>
          <w:bCs/>
          <w:sz w:val="24"/>
          <w:szCs w:val="24"/>
        </w:rPr>
        <w:t xml:space="preserve">связь </w:t>
      </w:r>
      <w:r w:rsidRPr="009A3CBE">
        <w:rPr>
          <w:rFonts w:ascii="Times New Roman" w:hAnsi="Times New Roman" w:cs="Times New Roman"/>
          <w:bCs/>
          <w:sz w:val="24"/>
          <w:szCs w:val="24"/>
        </w:rPr>
        <w:t>с морем</w:t>
      </w:r>
      <w:r w:rsidRPr="009A3CBE">
        <w:rPr>
          <w:rFonts w:ascii="Times New Roman" w:hAnsi="Times New Roman" w:cs="Times New Roman"/>
          <w:sz w:val="24"/>
          <w:szCs w:val="24"/>
        </w:rPr>
        <w:t xml:space="preserve"> – фасады </w:t>
      </w:r>
      <w:proofErr w:type="spellStart"/>
      <w:r w:rsidRPr="009A3CBE">
        <w:rPr>
          <w:rFonts w:ascii="Times New Roman" w:hAnsi="Times New Roman" w:cs="Times New Roman"/>
          <w:sz w:val="24"/>
          <w:szCs w:val="24"/>
        </w:rPr>
        <w:t>Монплезира</w:t>
      </w:r>
      <w:proofErr w:type="spellEnd"/>
      <w:r w:rsidRPr="009A3CBE">
        <w:rPr>
          <w:rFonts w:ascii="Times New Roman" w:hAnsi="Times New Roman" w:cs="Times New Roman"/>
          <w:sz w:val="24"/>
          <w:szCs w:val="24"/>
        </w:rPr>
        <w:t xml:space="preserve"> и перспектива</w:t>
      </w:r>
      <w:r>
        <w:rPr>
          <w:rFonts w:ascii="Times New Roman" w:hAnsi="Times New Roman" w:cs="Times New Roman"/>
          <w:sz w:val="24"/>
          <w:szCs w:val="24"/>
        </w:rPr>
        <w:t xml:space="preserve"> Большого каскада были обращены </w:t>
      </w:r>
      <w:r w:rsidRPr="009A3CBE">
        <w:rPr>
          <w:rFonts w:ascii="Times New Roman" w:hAnsi="Times New Roman" w:cs="Times New Roman"/>
          <w:sz w:val="24"/>
          <w:szCs w:val="24"/>
        </w:rPr>
        <w:t>к Финскому заливу.</w:t>
      </w:r>
    </w:p>
    <w:p w:rsidR="0051400B" w:rsidRPr="009A3CBE" w:rsidRDefault="0051400B" w:rsidP="00514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400B">
        <w:rPr>
          <w:rFonts w:ascii="Times New Roman" w:hAnsi="Times New Roman" w:cs="Times New Roman"/>
          <w:sz w:val="24"/>
          <w:szCs w:val="24"/>
        </w:rPr>
        <w:t>Именно этот довоенный облик, тщательно зафиксированный музейными и проектными службами, стал главным источником для послевоенного восстановления</w:t>
      </w:r>
      <w:r w:rsidR="00751172">
        <w:rPr>
          <w:rFonts w:ascii="Times New Roman" w:hAnsi="Times New Roman" w:cs="Times New Roman"/>
          <w:sz w:val="24"/>
          <w:szCs w:val="24"/>
        </w:rPr>
        <w:t>.</w:t>
      </w:r>
    </w:p>
    <w:sectPr w:rsidR="0051400B" w:rsidRPr="009A3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5B"/>
    <w:rsid w:val="000E142B"/>
    <w:rsid w:val="001B5061"/>
    <w:rsid w:val="00202799"/>
    <w:rsid w:val="00266414"/>
    <w:rsid w:val="0034015B"/>
    <w:rsid w:val="00340E80"/>
    <w:rsid w:val="003E763E"/>
    <w:rsid w:val="0042457D"/>
    <w:rsid w:val="00426251"/>
    <w:rsid w:val="00484489"/>
    <w:rsid w:val="0051400B"/>
    <w:rsid w:val="00523DF7"/>
    <w:rsid w:val="00536D6E"/>
    <w:rsid w:val="00751172"/>
    <w:rsid w:val="00773EE7"/>
    <w:rsid w:val="009A3CBE"/>
    <w:rsid w:val="00A97E8C"/>
    <w:rsid w:val="00B42DC1"/>
    <w:rsid w:val="00B73F6C"/>
    <w:rsid w:val="00F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486AF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20</cp:revision>
  <dcterms:created xsi:type="dcterms:W3CDTF">2025-07-29T13:35:00Z</dcterms:created>
  <dcterms:modified xsi:type="dcterms:W3CDTF">2026-02-04T06:38:00Z</dcterms:modified>
</cp:coreProperties>
</file>