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BEC8" w14:textId="2BD468FA" w:rsidR="00CB6741" w:rsidRPr="00504B10" w:rsidRDefault="00CB6741" w:rsidP="00A66F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Петергоф: Хроника воскрешения из пепла </w:t>
      </w:r>
      <w:r w:rsidR="00504B10" w:rsidRPr="009307CF">
        <w:rPr>
          <w:rFonts w:ascii="Times New Roman" w:hAnsi="Times New Roman" w:cs="Times New Roman"/>
          <w:b/>
          <w:sz w:val="24"/>
        </w:rPr>
        <w:t>&lt;</w:t>
      </w:r>
      <w:r w:rsidR="00504B10">
        <w:rPr>
          <w:rFonts w:ascii="Times New Roman" w:hAnsi="Times New Roman" w:cs="Times New Roman"/>
          <w:b/>
          <w:sz w:val="24"/>
          <w:lang w:val="en-US"/>
        </w:rPr>
        <w:t>span</w:t>
      </w:r>
      <w:r w:rsidR="00504B10" w:rsidRPr="009307CF">
        <w:rPr>
          <w:rFonts w:ascii="Times New Roman" w:hAnsi="Times New Roman" w:cs="Times New Roman"/>
          <w:b/>
          <w:sz w:val="24"/>
        </w:rPr>
        <w:t xml:space="preserve"> </w:t>
      </w:r>
      <w:r w:rsidR="00504B10">
        <w:rPr>
          <w:rFonts w:ascii="Times New Roman" w:hAnsi="Times New Roman" w:cs="Times New Roman"/>
          <w:b/>
          <w:sz w:val="24"/>
          <w:lang w:val="en-US"/>
        </w:rPr>
        <w:t>class</w:t>
      </w:r>
      <w:r w:rsidR="00504B10" w:rsidRPr="009307CF">
        <w:rPr>
          <w:rFonts w:ascii="Times New Roman" w:hAnsi="Times New Roman" w:cs="Times New Roman"/>
          <w:b/>
          <w:sz w:val="24"/>
        </w:rPr>
        <w:t xml:space="preserve"> = “</w:t>
      </w:r>
      <w:proofErr w:type="spellStart"/>
      <w:r w:rsidR="00504B10">
        <w:rPr>
          <w:rFonts w:ascii="Times New Roman" w:hAnsi="Times New Roman" w:cs="Times New Roman"/>
          <w:b/>
          <w:sz w:val="24"/>
          <w:lang w:val="en-US"/>
        </w:rPr>
        <w:t>nobr</w:t>
      </w:r>
      <w:proofErr w:type="spellEnd"/>
      <w:r w:rsidR="00504B10" w:rsidRPr="009307CF">
        <w:rPr>
          <w:rFonts w:ascii="Times New Roman" w:hAnsi="Times New Roman" w:cs="Times New Roman"/>
          <w:b/>
          <w:sz w:val="24"/>
        </w:rPr>
        <w:t>”&gt;</w:t>
      </w:r>
      <w:r w:rsidR="00504B10"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(1944–</w:t>
      </w:r>
      <w:proofErr w:type="gramStart"/>
      <w:r w:rsidRPr="00CB67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2000)</w:t>
      </w:r>
      <w:r w:rsidR="00504B10" w:rsidRPr="00504B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&lt;</w:t>
      </w:r>
      <w:proofErr w:type="gramEnd"/>
      <w:r w:rsidR="00504B10" w:rsidRPr="00504B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="00504B1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span</w:t>
      </w:r>
      <w:r w:rsidR="00504B10" w:rsidRPr="00504B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</w:t>
      </w:r>
    </w:p>
    <w:p w14:paraId="24BDE217" w14:textId="77777777" w:rsidR="00A66F2C" w:rsidRDefault="00A66F2C" w:rsidP="00A66F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974142" w14:textId="53D0D559" w:rsidR="00A66F2C" w:rsidRPr="00504B10" w:rsidRDefault="00504B10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</w:t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моменту окончания Великой Отечественной войны дворцово-парковый ансамбль Петергофа представлял собой территорию масштабных разрушений. В ходе оккупации были уничтожены или серьёзно повреждены до 95 % зданий, вырублено свыше 10 000 деревьев, а из богатейших музейных коллекций утрачено или похищено более 30 000 предметов. Сложная гидротехническая система фонтанов и водопроводов оказалась полностью разрушена: свинцовые трубы Большого каскада были демонтированы и переплавлены, бассейны разбиты, скульптурные группы сорваны с постаментов и вывезены. В первые месяцы после Победы Совет Министров СССР принял решение о включении Петергофа в перечень приоритетных объектов культурного восстановления. Уже летом 1945 года Нижний парк был частично очищен от мин, завалов и остатков окопов, и, несмотря на отсутствие большинства фонтанов и скульптур, был открыт для первых посетителей. Это имело не только культурное, но и символическое значение — демонстрировало, что жизнь и культура возвращаются в пострадавшие города. 1945–1947 годы стали временем аварийно-укрепительных работ и подготовки к масштабной реставрации. Главными задачами были консервация уцелевших конструкций и сбор фрагментов утраченных памятников. В эти годы началось восстановление фонтанной системы, главным событием которого стал запуск в 1947 году Большого каскада с воссозданной скульптурой «Самсон, раздирающий пас</w:t>
      </w:r>
      <w:r w:rsidR="00CC08AF">
        <w:rPr>
          <w:rFonts w:ascii="Times New Roman" w:eastAsia="Times New Roman" w:hAnsi="Times New Roman" w:cs="Times New Roman"/>
          <w:sz w:val="24"/>
          <w:szCs w:val="24"/>
          <w:lang w:eastAsia="ru-RU"/>
        </w:rPr>
        <w:t>ть льва». Скульпторы во главе с</w:t>
      </w:r>
      <w:r w:rsidR="00CC08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В. Л. Симоновым изготовили копию по довоенным гипсовым слепкам и фотографиям, что позволило максимально точно воспроизвести оригинал. В 1950-е годы началось поэтапное восстановление архитектурных объектов Нижнего парка и Верхнего сада. В 1952 году для публики был открыт первый полностью восстановленный павильон — </w:t>
      </w:r>
      <w:proofErr w:type="spellStart"/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Монплезир</w:t>
      </w:r>
      <w:proofErr w:type="spellEnd"/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последовали Эрмитаж, Оранжерея и Марли. Работы велись с применением традиционных технологий XVIII–XIX веков: резной и лепной декор изготавливался вручную, мозаичные полы и паркеты создавались по образцам, сохранившимся в архивах, скульптурные группы отливались в бронзе по старинным методам. Восстановление Большого дворца стало одной из самых трудоёмких задач. К 1964 году, в честь 250-летия Петергофа, были открыты Портретный зал, Тронный зал и Зал военной славы. Параллельно шла работа над Чесменским залом, завершённая к 1969 году, а в 1975 году сюда вернулись хрустальные люстры. В 1966 году восстановили колоннады Воронихина, а Верхний сад вернули к регулярной планировке Петровской эпохи. Особое внимание уделялось восстановлению фонтанов-шутих. С 1968 по 1971 год был полностью реконструирован «Дубок»: бассейн </w:t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облицевали гранитом, скульптуру Амура вернули в 1956 году, а бронзовых дельфинов — в 1957-м; в 1980-е годы они были позолочены. Львиный каскад вновь заработал к концу 1950-х годов, а к началу 1970-х большинство фонтанов Нижнего парка было восстановлено. С конца 1970-х годов реставрационные работы перешли в фазу комплексной реконструкции инженерных систем. Совет Министров СССР выделил около 7 миллионов рублей на восстановление водоподводящей системы, что позволило провести модернизацию фонтанных коммуникаций и обеспечить их устойчивую работу. В 1980-е годы завершилась реставрация интерьеров и фасадов Большого дворца. Одновременно шли работы в отдалённых частях парка: восстанавливали малые павильоны, лестницы, мостики, скульптуры. Были реконструированы Римские фонтаны, которые получили новые бассейны и облицовку, максимально приближённую к исторической. В 1990 году ансамбль Петергофа был внесён в список Всемирного наследия ЮНЕСКО, что подчеркнуло его международную культурную ценность и открыло новые возможности для финансирования реставрационных </w:t>
      </w:r>
      <w:proofErr w:type="gramStart"/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проектов.</w:t>
      </w: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gramEnd"/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7CAF3D97" w14:textId="1E6EE892" w:rsidR="00A66F2C" w:rsidRPr="00504B10" w:rsidRDefault="00504B10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1997 году городу было возвращено историческое имя — Петергоф, а в 1998–2000 годах завершился один из крупнейших этапов восстановления фонтанного водовода, начатого ещё в 1940-е годы. К 2000 году завершилась основная фаза послевоенного возрождения Петергофа. Он предстал перед посетителями не только как музей-заповедник, но и как действующий дворцово-парковый комплекс с более чем 150 работающими фонтанами, десятками восстановленных павильонов и тысячами единиц возвращённых в экспозицию музейных предметов. За полвека кропотливой работы реставраторов, инженеров и музейных сотрудников ансамбль сумел возродиться из состояния почти полного разрушения и вновь занять место одного из величайших памятников мирового садово-паркового </w:t>
      </w:r>
      <w:proofErr w:type="gramStart"/>
      <w:r w:rsidR="00A66F2C" w:rsidRPr="00A66F2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искусства.</w:t>
      </w: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gramEnd"/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504B10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69DAC808" w14:textId="77777777" w:rsidR="00EE4585" w:rsidRPr="00EE4585" w:rsidRDefault="00EE4585" w:rsidP="00A66F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8D69E" w14:textId="77777777" w:rsidR="00000000" w:rsidRDefault="00000000" w:rsidP="00A66F2C">
      <w:pPr>
        <w:spacing w:after="0" w:line="360" w:lineRule="auto"/>
        <w:ind w:firstLine="709"/>
        <w:jc w:val="both"/>
      </w:pP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0F3"/>
    <w:rsid w:val="00091524"/>
    <w:rsid w:val="00201203"/>
    <w:rsid w:val="003E763E"/>
    <w:rsid w:val="00426251"/>
    <w:rsid w:val="00504B10"/>
    <w:rsid w:val="00A66F2C"/>
    <w:rsid w:val="00AB00F3"/>
    <w:rsid w:val="00CB6741"/>
    <w:rsid w:val="00CC08AF"/>
    <w:rsid w:val="00EE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FA6C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34</cp:revision>
  <dcterms:created xsi:type="dcterms:W3CDTF">2025-08-11T08:50:00Z</dcterms:created>
  <dcterms:modified xsi:type="dcterms:W3CDTF">2025-12-08T21:21:00Z</dcterms:modified>
</cp:coreProperties>
</file>