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15B" w:rsidRPr="0034715B" w:rsidRDefault="0034715B" w:rsidP="0034715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715B">
        <w:rPr>
          <w:rFonts w:ascii="Times New Roman" w:hAnsi="Times New Roman" w:cs="Times New Roman"/>
          <w:b/>
          <w:sz w:val="24"/>
          <w:szCs w:val="24"/>
        </w:rPr>
        <w:t>ПУШКИН ДО ВОЙНЫ: Императорская резиденция гармонии и блист</w:t>
      </w:r>
      <w:r w:rsidR="00B975B0">
        <w:rPr>
          <w:rFonts w:ascii="Times New Roman" w:hAnsi="Times New Roman" w:cs="Times New Roman"/>
          <w:b/>
          <w:sz w:val="24"/>
          <w:szCs w:val="24"/>
        </w:rPr>
        <w:t>ательной культуры (1710–1941 годов</w:t>
      </w:r>
      <w:r w:rsidRPr="0034715B">
        <w:rPr>
          <w:rFonts w:ascii="Times New Roman" w:hAnsi="Times New Roman" w:cs="Times New Roman"/>
          <w:b/>
          <w:sz w:val="24"/>
          <w:szCs w:val="24"/>
        </w:rPr>
        <w:t>)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Заложенное в начале XVIII века как загородная резиденция русских монархов, Царское Село — будущий Пушкин — к началу XX века превратилось в одну из самых изысканных и художественно совершенных императорских усадеб Европы, где барочно-классицистическая архитектура, парадные интерьеры, придворные коллекции, парковая поэзия и просветительская традиция образовывали целостный культурный космос. Свою историю ансамбль вел от скромного Загородного дома Екатерины I (упоминания 1710–1712 г</w:t>
      </w:r>
      <w:r w:rsidR="00B7144F">
        <w:rPr>
          <w:rFonts w:ascii="Times New Roman" w:hAnsi="Times New Roman" w:cs="Times New Roman"/>
          <w:sz w:val="24"/>
          <w:szCs w:val="24"/>
        </w:rPr>
        <w:t>одов</w:t>
      </w:r>
      <w:r w:rsidRPr="0034715B">
        <w:rPr>
          <w:rFonts w:ascii="Times New Roman" w:hAnsi="Times New Roman" w:cs="Times New Roman"/>
          <w:sz w:val="24"/>
          <w:szCs w:val="24"/>
        </w:rPr>
        <w:t xml:space="preserve">), но уже при Елизавете Петровне архитектор </w:t>
      </w:r>
      <w:proofErr w:type="spellStart"/>
      <w:r w:rsidRPr="0034715B">
        <w:rPr>
          <w:rFonts w:ascii="Times New Roman" w:hAnsi="Times New Roman" w:cs="Times New Roman"/>
          <w:sz w:val="24"/>
          <w:szCs w:val="24"/>
        </w:rPr>
        <w:t>Бартоломео</w:t>
      </w:r>
      <w:proofErr w:type="spellEnd"/>
      <w:r w:rsidRPr="0034715B">
        <w:rPr>
          <w:rFonts w:ascii="Times New Roman" w:hAnsi="Times New Roman" w:cs="Times New Roman"/>
          <w:sz w:val="24"/>
          <w:szCs w:val="24"/>
        </w:rPr>
        <w:t xml:space="preserve"> Растрелли создал величественный Екатерининский дворец, сиявший золочеными фасадами, ритмическими ризалитами и протяжённой парадной линией, запечатленной на довоенной фотографии фасада со стороны Парадного пл</w:t>
      </w:r>
      <w:r>
        <w:rPr>
          <w:rFonts w:ascii="Times New Roman" w:hAnsi="Times New Roman" w:cs="Times New Roman"/>
          <w:sz w:val="24"/>
          <w:szCs w:val="24"/>
        </w:rPr>
        <w:t>аца.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Композиционным центром парадной репре</w:t>
      </w:r>
      <w:r w:rsidR="005A30C9">
        <w:rPr>
          <w:rFonts w:ascii="Times New Roman" w:hAnsi="Times New Roman" w:cs="Times New Roman"/>
          <w:sz w:val="24"/>
          <w:szCs w:val="24"/>
        </w:rPr>
        <w:t>зентации стала Золотая анфилада</w:t>
      </w:r>
      <w:r w:rsidRPr="0034715B">
        <w:rPr>
          <w:rFonts w:ascii="Times New Roman" w:hAnsi="Times New Roman" w:cs="Times New Roman"/>
          <w:sz w:val="24"/>
          <w:szCs w:val="24"/>
        </w:rPr>
        <w:t xml:space="preserve"> — блестящая вереница залов, где свет множился в зеркалах, отражался в золочёных резных орнаментах и наполнял пространство торжественной живописностью. Сердцем анфилады являлся Большой зал, известный также как Танцевальный, — гигантское пространство света, золота и ритма, где проходили придворные приемы, балы и празднества. Рядом располагались Первая </w:t>
      </w:r>
      <w:proofErr w:type="spellStart"/>
      <w:r w:rsidRPr="0034715B">
        <w:rPr>
          <w:rFonts w:ascii="Times New Roman" w:hAnsi="Times New Roman" w:cs="Times New Roman"/>
          <w:sz w:val="24"/>
          <w:szCs w:val="24"/>
        </w:rPr>
        <w:t>антикамера</w:t>
      </w:r>
      <w:proofErr w:type="spellEnd"/>
      <w:r w:rsidRPr="0034715B">
        <w:rPr>
          <w:rFonts w:ascii="Times New Roman" w:hAnsi="Times New Roman" w:cs="Times New Roman"/>
          <w:sz w:val="24"/>
          <w:szCs w:val="24"/>
        </w:rPr>
        <w:t>, Парадная лестница и дворцовая церковь, поражавшие блеском барочного декора, бело-золотыми пластическими формами и ц</w:t>
      </w:r>
      <w:r>
        <w:rPr>
          <w:rFonts w:ascii="Times New Roman" w:hAnsi="Times New Roman" w:cs="Times New Roman"/>
          <w:sz w:val="24"/>
          <w:szCs w:val="24"/>
        </w:rPr>
        <w:t>еремониальной торжественностью.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В эпоху классицизма ансамбль обрел новые художественные ценности. Арабесковый зал на довоенной фотографии предстает эталоном декоративной гармонии — с тончайшей лепниной, росписью и каминным убранством. Ему вторил Лионский зал, украшенный шелковыми тканями, резным золочёным декором и французским вкусовым изяществом. Эти интерьеры являлись драгоценным</w:t>
      </w:r>
      <w:r w:rsidR="005A30C9">
        <w:rPr>
          <w:rFonts w:ascii="Times New Roman" w:hAnsi="Times New Roman" w:cs="Times New Roman"/>
          <w:sz w:val="24"/>
          <w:szCs w:val="24"/>
        </w:rPr>
        <w:t>и жемчужинами парадной анфилады</w:t>
      </w:r>
      <w:r w:rsidR="005A30C9">
        <w:rPr>
          <w:rFonts w:ascii="Times New Roman" w:hAnsi="Times New Roman" w:cs="Times New Roman"/>
          <w:sz w:val="24"/>
          <w:szCs w:val="24"/>
        </w:rPr>
        <w:br/>
      </w:r>
      <w:r w:rsidRPr="0034715B">
        <w:rPr>
          <w:rFonts w:ascii="Times New Roman" w:hAnsi="Times New Roman" w:cs="Times New Roman"/>
          <w:sz w:val="24"/>
          <w:szCs w:val="24"/>
        </w:rPr>
        <w:t>и живыми свидетельствами эс</w:t>
      </w:r>
      <w:r>
        <w:rPr>
          <w:rFonts w:ascii="Times New Roman" w:hAnsi="Times New Roman" w:cs="Times New Roman"/>
          <w:sz w:val="24"/>
          <w:szCs w:val="24"/>
        </w:rPr>
        <w:t>тетической культуры XVIII века.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Не меньшего величия достиг и Александровский дворец</w:t>
      </w:r>
      <w:r w:rsidR="005A30C9">
        <w:rPr>
          <w:rFonts w:ascii="Times New Roman" w:hAnsi="Times New Roman" w:cs="Times New Roman"/>
          <w:sz w:val="24"/>
          <w:szCs w:val="24"/>
        </w:rPr>
        <w:t xml:space="preserve"> </w:t>
      </w:r>
      <w:r w:rsidRPr="0034715B">
        <w:rPr>
          <w:rFonts w:ascii="Times New Roman" w:hAnsi="Times New Roman" w:cs="Times New Roman"/>
          <w:sz w:val="24"/>
          <w:szCs w:val="24"/>
        </w:rPr>
        <w:t xml:space="preserve">— резиденция последнего русского императора Николая II, созданная </w:t>
      </w:r>
      <w:proofErr w:type="spellStart"/>
      <w:r w:rsidRPr="0034715B">
        <w:rPr>
          <w:rFonts w:ascii="Times New Roman" w:hAnsi="Times New Roman" w:cs="Times New Roman"/>
          <w:sz w:val="24"/>
          <w:szCs w:val="24"/>
        </w:rPr>
        <w:t>Джакомо</w:t>
      </w:r>
      <w:proofErr w:type="spellEnd"/>
      <w:r w:rsidRPr="0034715B">
        <w:rPr>
          <w:rFonts w:ascii="Times New Roman" w:hAnsi="Times New Roman" w:cs="Times New Roman"/>
          <w:sz w:val="24"/>
          <w:szCs w:val="24"/>
        </w:rPr>
        <w:t xml:space="preserve"> Кваренги в строгом и благородном стиле русского классицизма. Довоенная фотография показывает уверенную монументальность, ясные пропорции и атмосферу умиротворенной величавости. Дворец существовал как музей, сохраняя память о династии, интерьерах, быте и судьбе семьи Романовых.</w:t>
      </w:r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 xml:space="preserve">Парковая среда дополняла дворцовую поэтику. Александровский парк. Павильон «Белая башня», вдохновленный романтической рыцарской модой, и Китайский театр, </w:t>
      </w:r>
      <w:r w:rsidRPr="0034715B">
        <w:rPr>
          <w:rFonts w:ascii="Times New Roman" w:hAnsi="Times New Roman" w:cs="Times New Roman"/>
          <w:sz w:val="24"/>
          <w:szCs w:val="24"/>
        </w:rPr>
        <w:lastRenderedPageBreak/>
        <w:t>являвший собой редкий образец придворного «китайского вкуса», создавали атмосферу эстетической игры, культурных цитат и пейзажной глубины. Прогулочные маршруты, пруды, перспективы, мосты и аллеи формировали мир, где природа и архитектур</w:t>
      </w:r>
      <w:r>
        <w:rPr>
          <w:rFonts w:ascii="Times New Roman" w:hAnsi="Times New Roman" w:cs="Times New Roman"/>
          <w:sz w:val="24"/>
          <w:szCs w:val="24"/>
        </w:rPr>
        <w:t>а вступали в живописный диалог.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 xml:space="preserve">После революции 1917 года Царское Село, переименованное в Детское Село, а затем в Пушкин, стало одним из первых национализированных дворцовых комплексов. Уже в 1918 году Екатерининский и Александровский дворцы были открыты для посетителей как музеи. В 1920–1930-е годы здесь развернулась системная научная работа: создавались инвентарные описи, проводилась </w:t>
      </w:r>
      <w:proofErr w:type="spellStart"/>
      <w:r w:rsidRPr="00C646B6">
        <w:rPr>
          <w:rFonts w:ascii="Times New Roman" w:hAnsi="Times New Roman" w:cs="Times New Roman"/>
          <w:sz w:val="24"/>
          <w:szCs w:val="24"/>
        </w:rPr>
        <w:t>фотофиксация</w:t>
      </w:r>
      <w:proofErr w:type="spellEnd"/>
      <w:r w:rsidRPr="00C646B6">
        <w:rPr>
          <w:rFonts w:ascii="Times New Roman" w:hAnsi="Times New Roman" w:cs="Times New Roman"/>
          <w:sz w:val="24"/>
          <w:szCs w:val="24"/>
        </w:rPr>
        <w:t xml:space="preserve"> интерьеров, исследовались строительные и декоративные технологии XVIII–XIX веков.</w:t>
      </w:r>
    </w:p>
    <w:p w:rsidR="00C646B6" w:rsidRPr="00C646B6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Особое внимание уделялось Екатерининскому дворцу как сложнейшему художественному ансамблю. В этот период сохранялись и экспонировались Золотая анфилада, Большой зал, Арабесковый и Лионский залы, Парадная лестница, дворцовая церковь. Янтарная комната, уже тогда воспринимавшаяся как уникальный памятник, находилась под постоянным контролем музейных специалистов. В Александровском дворце формировалась экспозиция, связанная с историей последнего императорского двора.</w:t>
      </w:r>
    </w:p>
    <w:p w:rsidR="00C646B6" w:rsidRPr="0034715B" w:rsidRDefault="00C646B6" w:rsidP="00C646B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46B6">
        <w:rPr>
          <w:rFonts w:ascii="Times New Roman" w:hAnsi="Times New Roman" w:cs="Times New Roman"/>
          <w:sz w:val="24"/>
          <w:szCs w:val="24"/>
        </w:rPr>
        <w:t>К 1941 году Пушкин был не только музеем, но и крупным научным центром: здесь работали искусствоведы, архитекторы, реставраторы, формировавшие документальную базу, без которой последующее восстановление было бы невозможно. Именно материалы 1918–1941 годов — обмеры, фотографии, описания — стали фундаментом для послевоенной реставрации.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34715B" w:rsidRPr="0034715B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К лету 1941 года Пушкин оставался одним из наиболее совершенных символов русской и европейской художественной культуры — блистательным миром, где история, искусство и природа были соединены в едином гармоническом пространстве.</w:t>
      </w:r>
    </w:p>
    <w:p w:rsidR="00A713A3" w:rsidRPr="009A3CBE" w:rsidRDefault="0034715B" w:rsidP="003471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4715B">
        <w:rPr>
          <w:rFonts w:ascii="Times New Roman" w:hAnsi="Times New Roman" w:cs="Times New Roman"/>
          <w:sz w:val="24"/>
          <w:szCs w:val="24"/>
        </w:rPr>
        <w:t>Именно этот мир — целый, сияющий, живой — был обречён столкнуться с катастрофой войны, оккупации, грабежа и разрушения, но именно этот довоенный образ стал отправной точкой и мерой, к которой устремилась последующая титаническая реставрация.</w:t>
      </w:r>
    </w:p>
    <w:sectPr w:rsidR="00A713A3" w:rsidRPr="009A3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15B"/>
    <w:rsid w:val="002F2FDF"/>
    <w:rsid w:val="0034015B"/>
    <w:rsid w:val="00340E80"/>
    <w:rsid w:val="0034715B"/>
    <w:rsid w:val="003E763E"/>
    <w:rsid w:val="00426251"/>
    <w:rsid w:val="00484489"/>
    <w:rsid w:val="00523DF7"/>
    <w:rsid w:val="00536D6E"/>
    <w:rsid w:val="005A30C9"/>
    <w:rsid w:val="008B79D3"/>
    <w:rsid w:val="009A3CBE"/>
    <w:rsid w:val="00B42DC1"/>
    <w:rsid w:val="00B7144F"/>
    <w:rsid w:val="00B975B0"/>
    <w:rsid w:val="00C6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2D9C6"/>
  <w15:chartTrackingRefBased/>
  <w15:docId w15:val="{65A1C50D-6C0A-498E-B186-1025F0D2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Милошевич Милан Петарович</cp:lastModifiedBy>
  <cp:revision>16</cp:revision>
  <dcterms:created xsi:type="dcterms:W3CDTF">2025-07-29T13:35:00Z</dcterms:created>
  <dcterms:modified xsi:type="dcterms:W3CDTF">2026-01-12T10:54:00Z</dcterms:modified>
</cp:coreProperties>
</file>