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6F2C" w:rsidRDefault="00CB6741" w:rsidP="00F05AE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B674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Петергоф</w:t>
      </w:r>
      <w:r w:rsidR="00C9493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</w:t>
      </w:r>
      <w:r w:rsidRPr="00CB674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Хроника воскрешения из пепла (1944–2000)</w:t>
      </w:r>
    </w:p>
    <w:p w:rsidR="00DB2F42" w:rsidRDefault="00A66F2C" w:rsidP="00A3596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 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>моменту окончания Великой Отечественной войны дворцово-парковый ансамбль Петергофа представлял собой территорию масштабных разрушений. В первые месяцы после Победы Совет Министров СССР принял решение о включении Петергофа в перечень приоритетных объектов культурного восстановления. Уже летом 1945 года Нижний парк был частично очищен от мин, завалов и остатков окопов, и, несмотря на отсутствие большинства фонтанов и скульптур, был открыт для первых посетителей. Это имело не только культурно</w:t>
      </w:r>
      <w:r w:rsidR="003E39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е, но и символическое значение </w:t>
      </w:r>
      <w:r w:rsidR="00C56B61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56B61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была демонстрация возвращения жизни и культуры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D252A">
        <w:rPr>
          <w:rFonts w:ascii="Times New Roman" w:eastAsia="Times New Roman" w:hAnsi="Times New Roman" w:cs="Times New Roman"/>
          <w:sz w:val="24"/>
          <w:szCs w:val="24"/>
          <w:lang w:eastAsia="ru-RU"/>
        </w:rPr>
        <w:t>в освобожденные города</w:t>
      </w:r>
      <w:r w:rsidR="00A3596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7F0D13" w:rsidRDefault="00A66F2C" w:rsidP="00DB2F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1945–1947 годы стали временем аварийно-укрепительных работ и подготовки к масштабной реставрации. </w:t>
      </w:r>
      <w:r w:rsidR="00DF7B77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Первой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задач</w:t>
      </w:r>
      <w:r w:rsidR="00DF7B77">
        <w:rPr>
          <w:rFonts w:ascii="Times New Roman" w:eastAsia="Times New Roman" w:hAnsi="Times New Roman" w:cs="Times New Roman"/>
          <w:sz w:val="24"/>
          <w:szCs w:val="24"/>
          <w:lang w:eastAsia="ru-RU"/>
        </w:rPr>
        <w:t>ей была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консервация уцелевших конструкций и сбор фрагментов утраченных памятников. </w:t>
      </w:r>
      <w:r w:rsidR="007F0D13"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>ачалось в</w:t>
      </w:r>
      <w:r w:rsidR="007F0D13">
        <w:rPr>
          <w:rFonts w:ascii="Times New Roman" w:eastAsia="Times New Roman" w:hAnsi="Times New Roman" w:cs="Times New Roman"/>
          <w:sz w:val="24"/>
          <w:szCs w:val="24"/>
          <w:lang w:eastAsia="ru-RU"/>
        </w:rPr>
        <w:t>осстановление фонтанной системы: г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>лавным событием стал запуск в 1947 году Большого каскада с воссозданной скульптурой «Самсон, раздирающий пас</w:t>
      </w:r>
      <w:r w:rsidR="00AE2A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ть льва». Скульпторы во главе с </w:t>
      </w:r>
      <w:r w:rsidR="009E3CDD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="003068C6">
        <w:rPr>
          <w:rFonts w:ascii="Times New Roman" w:eastAsia="Times New Roman" w:hAnsi="Times New Roman" w:cs="Times New Roman"/>
          <w:sz w:val="24"/>
          <w:szCs w:val="24"/>
          <w:lang w:eastAsia="ru-RU"/>
        </w:rPr>
        <w:t>асилием</w:t>
      </w:r>
      <w:r w:rsidR="00221E2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>Л</w:t>
      </w:r>
      <w:r w:rsidR="003068C6">
        <w:rPr>
          <w:rFonts w:ascii="Times New Roman" w:eastAsia="Times New Roman" w:hAnsi="Times New Roman" w:cs="Times New Roman"/>
          <w:sz w:val="24"/>
          <w:szCs w:val="24"/>
          <w:lang w:eastAsia="ru-RU"/>
        </w:rPr>
        <w:t>ьвовичем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Симоновым изготовили копию по довоенным гипсовым слепкам и фотографиям, что позволило максимально точно воспроизвести оригинал. </w:t>
      </w:r>
    </w:p>
    <w:p w:rsidR="00F20E3A" w:rsidRDefault="00A66F2C" w:rsidP="00585C1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>В 1950-е годы началось поэтапное восстановление архитектурных объектов Нижнего парка и Верхнего сада. В 1952 году для публики был открыт первый полн</w:t>
      </w:r>
      <w:r w:rsidR="00667280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остью восстановленный павильон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>Монплезир</w:t>
      </w:r>
      <w:proofErr w:type="spellEnd"/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затем последовали Эрмитаж, Оранжерея и Марли. Работы велись с применением традиционных технологий XVIII–XIX веков: резной и лепной декор изготавливался вручную, мозаичные полы и паркеты создавались по образцам, сохранившимся в архивах, скульптурные группы отливались в бронзе по старинным методам. </w:t>
      </w:r>
      <w:r w:rsidR="00585C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Большой вклад в реставрацию этих объектов внес </w:t>
      </w:r>
      <w:r w:rsidR="00221E2D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="00736B6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221E2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</w:t>
      </w:r>
      <w:r w:rsidR="00736B6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585C17" w:rsidRPr="00585C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Гессен </w:t>
      </w:r>
      <w:r w:rsidR="00585C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 он </w:t>
      </w:r>
      <w:r w:rsidR="00585C17" w:rsidRPr="00585C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являлся автором (соавтором) проектов реставрации Домика Петра I и Летнего дворца Петра I, </w:t>
      </w:r>
      <w:proofErr w:type="spellStart"/>
      <w:r w:rsidR="00585C17" w:rsidRPr="00585C17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Меншиковского</w:t>
      </w:r>
      <w:proofErr w:type="spellEnd"/>
      <w:r w:rsidR="00585C17" w:rsidRPr="00585C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Мраморного дворцов, дворцов «</w:t>
      </w:r>
      <w:proofErr w:type="spellStart"/>
      <w:r w:rsidR="00585C17" w:rsidRPr="00585C17">
        <w:rPr>
          <w:rFonts w:ascii="Times New Roman" w:eastAsia="Times New Roman" w:hAnsi="Times New Roman" w:cs="Times New Roman"/>
          <w:sz w:val="24"/>
          <w:szCs w:val="24"/>
          <w:lang w:eastAsia="ru-RU"/>
        </w:rPr>
        <w:t>Монплезир</w:t>
      </w:r>
      <w:proofErr w:type="spellEnd"/>
      <w:r w:rsidR="00585C17" w:rsidRPr="00585C17">
        <w:rPr>
          <w:rFonts w:ascii="Times New Roman" w:eastAsia="Times New Roman" w:hAnsi="Times New Roman" w:cs="Times New Roman"/>
          <w:sz w:val="24"/>
          <w:szCs w:val="24"/>
          <w:lang w:eastAsia="ru-RU"/>
        </w:rPr>
        <w:t>» и «Марли» в Нижнем парке Петергофа, фасадов Казанского собора, Инженерного замка и многих других памятников истории и культуры.</w:t>
      </w:r>
    </w:p>
    <w:p w:rsidR="003E395A" w:rsidRPr="002A388A" w:rsidRDefault="00A66F2C" w:rsidP="003068C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Восстановление Большого дворца стало одной из самых трудоёмких задач. К 1964 году, в честь 250-летия Петерго</w:t>
      </w:r>
      <w:r w:rsidR="00B20A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фа, были открыты Портретный и 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>Тронный зал</w:t>
      </w:r>
      <w:r w:rsidR="00B20A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ы. 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Параллельно шла работа над Чесменским залом, завершённая к 1969 году, а в 1975 году сюда вернулись хрустальные люстры. В 1966 году восстановили колоннады Воронихина, а Верхний сад вернули к регулярной планировке Петровской эпохи. Особое внимание уделялось восстановлению фонтанов-шутих. С 1968 по 1971 год был полностью реконструирован «Дубок»: бассейн облицевали гранитом, скульптуру Амура вернули в 1956 году, а бронзовых дельфинов — в 1957-м; в 1980-е годы они были позолочены. 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Львиный каскад вновь заработал к концу 1950-х годов, а к началу 1970-х большинство фонтанов Ни</w:t>
      </w:r>
      <w:r w:rsidR="003E39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жнего парка было восстановлено. Руководила проектом восстановления </w:t>
      </w:r>
      <w:r w:rsidR="003E395A" w:rsidRPr="003E395A">
        <w:rPr>
          <w:rFonts w:ascii="Times New Roman" w:eastAsia="Times New Roman" w:hAnsi="Times New Roman" w:cs="Times New Roman"/>
          <w:sz w:val="24"/>
          <w:szCs w:val="24"/>
          <w:lang w:eastAsia="ru-RU"/>
        </w:rPr>
        <w:t>Евгения Влад</w:t>
      </w:r>
      <w:r w:rsidR="003068C6">
        <w:rPr>
          <w:rFonts w:ascii="Times New Roman" w:eastAsia="Times New Roman" w:hAnsi="Times New Roman" w:cs="Times New Roman"/>
          <w:sz w:val="24"/>
          <w:szCs w:val="24"/>
          <w:lang w:eastAsia="ru-RU"/>
        </w:rPr>
        <w:t>имировна Казанская</w:t>
      </w:r>
      <w:r w:rsidR="008878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 w:rsidR="003E395A" w:rsidRPr="003E395A">
        <w:rPr>
          <w:rFonts w:ascii="Times New Roman" w:eastAsia="Times New Roman" w:hAnsi="Times New Roman" w:cs="Times New Roman"/>
          <w:sz w:val="24"/>
          <w:szCs w:val="24"/>
          <w:lang w:eastAsia="ru-RU"/>
        </w:rPr>
        <w:t>выдающийся архитектор-реставратор, представительница ленинградской школы реставраци</w:t>
      </w:r>
      <w:r w:rsidR="003068C6">
        <w:rPr>
          <w:rFonts w:ascii="Times New Roman" w:eastAsia="Times New Roman" w:hAnsi="Times New Roman" w:cs="Times New Roman"/>
          <w:sz w:val="24"/>
          <w:szCs w:val="24"/>
          <w:lang w:eastAsia="ru-RU"/>
        </w:rPr>
        <w:t>и и заслуженный архитектор РФ.</w:t>
      </w:r>
      <w:r w:rsidR="003068C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737E52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соавторстве</w:t>
      </w:r>
      <w:r w:rsidR="00E352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306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 </w:t>
      </w:r>
      <w:r w:rsidR="00D6596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Александром </w:t>
      </w:r>
      <w:proofErr w:type="spellStart"/>
      <w:r w:rsidR="00D6596C">
        <w:rPr>
          <w:rFonts w:ascii="Times New Roman" w:eastAsia="Times New Roman" w:hAnsi="Times New Roman" w:cs="Times New Roman"/>
          <w:sz w:val="24"/>
          <w:szCs w:val="24"/>
          <w:lang w:eastAsia="ru-RU"/>
        </w:rPr>
        <w:t>Эрастовичем</w:t>
      </w:r>
      <w:proofErr w:type="spellEnd"/>
      <w:r w:rsidR="00D6596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D6596C" w:rsidRPr="003E395A">
        <w:rPr>
          <w:rFonts w:ascii="Times New Roman" w:eastAsia="Times New Roman" w:hAnsi="Times New Roman" w:cs="Times New Roman"/>
          <w:sz w:val="24"/>
          <w:szCs w:val="24"/>
          <w:lang w:eastAsia="ru-RU"/>
        </w:rPr>
        <w:t>Гессеном</w:t>
      </w:r>
      <w:r w:rsidR="00D6596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Василием Митрофановичем Савков</w:t>
      </w:r>
      <w:r w:rsidR="00D6596C" w:rsidRPr="003E395A">
        <w:rPr>
          <w:rFonts w:ascii="Times New Roman" w:eastAsia="Times New Roman" w:hAnsi="Times New Roman" w:cs="Times New Roman"/>
          <w:sz w:val="24"/>
          <w:szCs w:val="24"/>
          <w:lang w:eastAsia="ru-RU"/>
        </w:rPr>
        <w:t>ым</w:t>
      </w:r>
      <w:r w:rsidR="00824DB1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="00E352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представителями </w:t>
      </w:r>
      <w:r w:rsidR="00E35250" w:rsidRPr="00E35250">
        <w:rPr>
          <w:rFonts w:ascii="Times New Roman" w:eastAsia="Times New Roman" w:hAnsi="Times New Roman" w:cs="Times New Roman"/>
          <w:sz w:val="24"/>
          <w:szCs w:val="24"/>
          <w:lang w:eastAsia="ru-RU"/>
        </w:rPr>
        <w:t>ленинградской школы на</w:t>
      </w:r>
      <w:r w:rsidR="00E35250">
        <w:rPr>
          <w:rFonts w:ascii="Times New Roman" w:eastAsia="Times New Roman" w:hAnsi="Times New Roman" w:cs="Times New Roman"/>
          <w:sz w:val="24"/>
          <w:szCs w:val="24"/>
          <w:lang w:eastAsia="ru-RU"/>
        </w:rPr>
        <w:t>учной архитектурной реставрации</w:t>
      </w:r>
      <w:r w:rsidR="00D6596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737E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она создала проекты </w:t>
      </w:r>
      <w:r w:rsidR="00737E52" w:rsidRPr="003E395A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возр</w:t>
      </w:r>
      <w:r w:rsidR="00737E52">
        <w:rPr>
          <w:rFonts w:ascii="Times New Roman" w:eastAsia="Times New Roman" w:hAnsi="Times New Roman" w:cs="Times New Roman"/>
          <w:sz w:val="24"/>
          <w:szCs w:val="24"/>
          <w:lang w:eastAsia="ru-RU"/>
        </w:rPr>
        <w:t>ождения</w:t>
      </w:r>
      <w:r w:rsidR="003E395A" w:rsidRPr="003E39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дворца </w:t>
      </w:r>
      <w:proofErr w:type="spellStart"/>
      <w:r w:rsidR="003E395A" w:rsidRPr="003E395A">
        <w:rPr>
          <w:rFonts w:ascii="Times New Roman" w:eastAsia="Times New Roman" w:hAnsi="Times New Roman" w:cs="Times New Roman"/>
          <w:sz w:val="24"/>
          <w:szCs w:val="24"/>
          <w:lang w:eastAsia="ru-RU"/>
        </w:rPr>
        <w:t>Монплезир</w:t>
      </w:r>
      <w:proofErr w:type="spellEnd"/>
      <w:r w:rsidR="00737E52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="003E395A" w:rsidRPr="003E39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Большого Петергофского дворца и фасадов дворца Марли.</w:t>
      </w:r>
    </w:p>
    <w:p w:rsidR="00F20E3A" w:rsidRDefault="00A66F2C" w:rsidP="00A66F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 конца 1970-х годов реставрационные работы перешли в фазу комплексной реконструкции инженерных систем. Совет Министров СССР выделил около 7 миллионов рублей на восстановление водоподводящей системы, что позволило провести модернизацию фонтанных коммуникаций и обеспечить их устойчивую работу. </w:t>
      </w:r>
    </w:p>
    <w:p w:rsidR="00B20ABB" w:rsidRDefault="00A66F2C" w:rsidP="00A66F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1980-е годы завершилась реставрация интерьеров и фасадов Большого дворца. Одновременно шли работы в отдалённых частях парка: восстанавливали малые павильоны, лестницы, мостики, скульптуры. Были реконструированы Римские фонтаны, которые получили новые бассейны и облицовку, максимально приближённую к исторической. </w:t>
      </w:r>
    </w:p>
    <w:p w:rsidR="00A66F2C" w:rsidRPr="00A66F2C" w:rsidRDefault="00A66F2C" w:rsidP="00A66F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1990 году ансамбль Петергофа был внесён в список Всемирного наследия ЮНЕСКО, что </w:t>
      </w:r>
      <w:r w:rsidR="002839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продемонстрировало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его международную культурную ценность и открыло новые возможности для финансирования реставрационных проектов.</w:t>
      </w:r>
    </w:p>
    <w:p w:rsidR="00B20ABB" w:rsidRDefault="00A66F2C" w:rsidP="00A66F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>В 1997 году городу бы</w:t>
      </w:r>
      <w:r w:rsidR="002839E4">
        <w:rPr>
          <w:rFonts w:ascii="Times New Roman" w:eastAsia="Times New Roman" w:hAnsi="Times New Roman" w:cs="Times New Roman"/>
          <w:sz w:val="24"/>
          <w:szCs w:val="24"/>
          <w:lang w:eastAsia="ru-RU"/>
        </w:rPr>
        <w:t>ло возвращено историческое имя -</w:t>
      </w:r>
      <w:bookmarkStart w:id="0" w:name="_GoBack"/>
      <w:bookmarkEnd w:id="0"/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Петергоф, а в 1998–2000 годах завершился один из крупнейших этапов восстановления фонтанного водовода, начатого ещё в 1940-е годы. К 2000 году завершилась основная фаза послевоенного возрождения Петергофа. Он предстал перед посетителями не только как музей-заповедник, но и как действующий дворцово-парковый комплекс с более чем 150 работающими фонтанами, десятками восстановленных павильонов и тысячами единиц возвращённых в экспозицию музейных предметов. </w:t>
      </w:r>
    </w:p>
    <w:p w:rsidR="00A66F2C" w:rsidRPr="00A66F2C" w:rsidRDefault="00A66F2C" w:rsidP="00A66F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 полвека кропотливой работы реставраторов, инженеров и музейных сотрудников ансамбль </w:t>
      </w:r>
      <w:r w:rsidR="00B20A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Петергофа </w:t>
      </w:r>
      <w:r w:rsidR="002839E4">
        <w:rPr>
          <w:rFonts w:ascii="Times New Roman" w:eastAsia="Times New Roman" w:hAnsi="Times New Roman" w:cs="Times New Roman"/>
          <w:sz w:val="24"/>
          <w:szCs w:val="24"/>
          <w:lang w:eastAsia="ru-RU"/>
        </w:rPr>
        <w:t>был возрожден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состояния почти полного разрушения и вновь занять место одного из величайших памятников мирового садово-паркового искусства.</w:t>
      </w:r>
    </w:p>
    <w:p w:rsidR="00EE4585" w:rsidRPr="00EE4585" w:rsidRDefault="00EE4585" w:rsidP="00A66F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713A3" w:rsidRDefault="002839E4" w:rsidP="00A66F2C">
      <w:pPr>
        <w:spacing w:after="0" w:line="360" w:lineRule="auto"/>
        <w:ind w:firstLine="709"/>
        <w:jc w:val="both"/>
      </w:pPr>
    </w:p>
    <w:sectPr w:rsidR="00A713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00F3"/>
    <w:rsid w:val="00221E2D"/>
    <w:rsid w:val="002839E4"/>
    <w:rsid w:val="002A388A"/>
    <w:rsid w:val="003068C6"/>
    <w:rsid w:val="003E395A"/>
    <w:rsid w:val="003E763E"/>
    <w:rsid w:val="00426251"/>
    <w:rsid w:val="00585C17"/>
    <w:rsid w:val="00667280"/>
    <w:rsid w:val="00736B62"/>
    <w:rsid w:val="00737E52"/>
    <w:rsid w:val="007F0D13"/>
    <w:rsid w:val="00824DB1"/>
    <w:rsid w:val="00887884"/>
    <w:rsid w:val="009E3CDD"/>
    <w:rsid w:val="00A35968"/>
    <w:rsid w:val="00A66F2C"/>
    <w:rsid w:val="00AB00F3"/>
    <w:rsid w:val="00AE2AB8"/>
    <w:rsid w:val="00AF2A57"/>
    <w:rsid w:val="00B20ABB"/>
    <w:rsid w:val="00C56B61"/>
    <w:rsid w:val="00C94931"/>
    <w:rsid w:val="00CB6741"/>
    <w:rsid w:val="00CC08AF"/>
    <w:rsid w:val="00CD252A"/>
    <w:rsid w:val="00D6596C"/>
    <w:rsid w:val="00DB2F42"/>
    <w:rsid w:val="00DF7B77"/>
    <w:rsid w:val="00E35250"/>
    <w:rsid w:val="00EE4585"/>
    <w:rsid w:val="00F05AE4"/>
    <w:rsid w:val="00F20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2640E"/>
  <w15:chartTrackingRefBased/>
  <w15:docId w15:val="{5873E408-4964-4E07-AC8E-57F125E3F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15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7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2</Pages>
  <Words>714</Words>
  <Characters>4073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Милошевич Милан Петарович</cp:lastModifiedBy>
  <cp:revision>61</cp:revision>
  <dcterms:created xsi:type="dcterms:W3CDTF">2025-08-11T08:50:00Z</dcterms:created>
  <dcterms:modified xsi:type="dcterms:W3CDTF">2026-04-03T09:51:00Z</dcterms:modified>
</cp:coreProperties>
</file>