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E659" w14:textId="77777777" w:rsidR="009A65DA" w:rsidRDefault="009A65DA" w:rsidP="009A65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65DA">
        <w:rPr>
          <w:rFonts w:ascii="Times New Roman" w:hAnsi="Times New Roman" w:cs="Times New Roman"/>
          <w:b/>
          <w:bCs/>
          <w:sz w:val="24"/>
          <w:szCs w:val="24"/>
        </w:rPr>
        <w:t>ПАВЛОВСК ДО ВОЙНЫ: Императорская резиденция гармонии и уединения</w:t>
      </w:r>
    </w:p>
    <w:p w14:paraId="7105BFAB" w14:textId="77777777" w:rsidR="009A65DA" w:rsidRDefault="009A65DA" w:rsidP="009A65D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96ED13" w14:textId="4FD3101A" w:rsidR="009A65DA" w:rsidRDefault="00AC506D" w:rsidP="00D861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06D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C506D">
        <w:rPr>
          <w:rFonts w:ascii="Times New Roman" w:hAnsi="Times New Roman" w:cs="Times New Roman"/>
          <w:sz w:val="24"/>
          <w:szCs w:val="24"/>
        </w:rPr>
        <w:t>&gt;</w:t>
      </w:r>
      <w:r w:rsidR="009A65DA" w:rsidRPr="009A65DA">
        <w:rPr>
          <w:rFonts w:ascii="Times New Roman" w:hAnsi="Times New Roman" w:cs="Times New Roman"/>
          <w:sz w:val="24"/>
          <w:szCs w:val="24"/>
        </w:rPr>
        <w:t>К началу ХХ века Павловск представлял собой один из самых изысканных дворцово-парковых ансамблей Европы, сформировавшийся как императорская резиденция, где облик дворца, интерьеры и пейзажный парк были задуманы как единое художественное целое. Созданный для наследника престола Павла Петровича и его супруги Марии Фёдоровны, ансамбль вобрал в себя лучшие черты классицизма и раннего романтизма. Довоенные фотографии и акварели фиксируют ту тонкую гармонию, в которой архитектура, интерьер и парк существовали в состоян</w:t>
      </w:r>
      <w:r w:rsidR="00620E1E">
        <w:rPr>
          <w:rFonts w:ascii="Times New Roman" w:hAnsi="Times New Roman" w:cs="Times New Roman"/>
          <w:sz w:val="24"/>
          <w:szCs w:val="24"/>
        </w:rPr>
        <w:t>ии почти идеальной сохранности.</w:t>
      </w:r>
      <w:r w:rsidRPr="00AC506D">
        <w:rPr>
          <w:rFonts w:ascii="Times New Roman" w:hAnsi="Times New Roman" w:cs="Times New Roman"/>
          <w:sz w:val="24"/>
          <w:szCs w:val="24"/>
        </w:rPr>
        <w:t xml:space="preserve"> </w:t>
      </w:r>
      <w:r w:rsidRPr="00AC506D">
        <w:rPr>
          <w:rFonts w:ascii="Times New Roman" w:hAnsi="Times New Roman" w:cs="Times New Roman"/>
          <w:sz w:val="24"/>
          <w:szCs w:val="24"/>
        </w:rPr>
        <w:t>&lt;</w:t>
      </w:r>
      <w:r w:rsidRPr="00AC506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C506D">
        <w:rPr>
          <w:rFonts w:ascii="Times New Roman" w:hAnsi="Times New Roman" w:cs="Times New Roman"/>
          <w:sz w:val="24"/>
          <w:szCs w:val="24"/>
        </w:rPr>
        <w:t>&gt;</w:t>
      </w:r>
    </w:p>
    <w:p w14:paraId="2D119F63" w14:textId="1F72563B" w:rsidR="009A65DA" w:rsidRPr="00270AD6" w:rsidRDefault="00AC506D" w:rsidP="00D861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06D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C506D">
        <w:rPr>
          <w:rFonts w:ascii="Times New Roman" w:hAnsi="Times New Roman" w:cs="Times New Roman"/>
          <w:sz w:val="24"/>
          <w:szCs w:val="24"/>
        </w:rPr>
        <w:t>&gt;</w:t>
      </w:r>
      <w:r w:rsidR="009A65DA" w:rsidRPr="009A65DA">
        <w:rPr>
          <w:rFonts w:ascii="Times New Roman" w:hAnsi="Times New Roman" w:cs="Times New Roman"/>
          <w:sz w:val="24"/>
          <w:szCs w:val="24"/>
        </w:rPr>
        <w:t xml:space="preserve">Внутреннее ядро дворца составляли парадные залы и анфилады, отражающие разные этапы формирования ансамбля.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Греческий зал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с его стройной колоннадой и светлой цветовой гаммой был одним из наиболее торжественных помещений дворца — пространством, где классический ордер и пластика скульптуры образовывали строгий и вместе с тем праздничный интерьер.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Галерея Гонзаго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, оформленная с участием великого театрального художника Пьетро ди </w:t>
      </w:r>
      <w:proofErr w:type="spellStart"/>
      <w:r w:rsidR="009A65DA" w:rsidRPr="00270AD6">
        <w:rPr>
          <w:rFonts w:ascii="Times New Roman" w:hAnsi="Times New Roman" w:cs="Times New Roman"/>
          <w:sz w:val="24"/>
          <w:szCs w:val="24"/>
        </w:rPr>
        <w:t>Готтардо</w:t>
      </w:r>
      <w:proofErr w:type="spellEnd"/>
      <w:r w:rsidR="009A65DA" w:rsidRPr="00270AD6">
        <w:rPr>
          <w:rFonts w:ascii="Times New Roman" w:hAnsi="Times New Roman" w:cs="Times New Roman"/>
          <w:sz w:val="24"/>
          <w:szCs w:val="24"/>
        </w:rPr>
        <w:t xml:space="preserve"> Гонзаго, с её иллюзорными перспективами и сложной живописной программой, соединяла архитектуру и театральную сценографию, превращая прогулку в пространстве в визуальное «представление».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Тронный зал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являл собой вершину представительного декора, где сочетались золочёная резьба, живопись плафона и парадная меблировка. Не менее значительна была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Итальянская галерея</w:t>
      </w:r>
      <w:r w:rsidR="009A65DA" w:rsidRPr="00270AD6">
        <w:rPr>
          <w:rFonts w:ascii="Times New Roman" w:hAnsi="Times New Roman" w:cs="Times New Roman"/>
          <w:sz w:val="24"/>
          <w:szCs w:val="24"/>
        </w:rPr>
        <w:t>, воспроизводившая мотивы южноевропейской архитектуры и служившая одним из ключевых переходов внутри дворцового комплекса</w:t>
      </w:r>
      <w:r w:rsidR="00CC27D2">
        <w:rPr>
          <w:rFonts w:ascii="Times New Roman" w:hAnsi="Times New Roman" w:cs="Times New Roman"/>
          <w:sz w:val="24"/>
          <w:szCs w:val="24"/>
        </w:rPr>
        <w:t>. Интерьеры, связанные с именем</w:t>
      </w:r>
      <w:r w:rsidR="00CC27D2">
        <w:rPr>
          <w:rFonts w:ascii="Times New Roman" w:hAnsi="Times New Roman" w:cs="Times New Roman"/>
          <w:sz w:val="24"/>
          <w:szCs w:val="24"/>
        </w:rPr>
        <w:br/>
      </w:r>
      <w:r w:rsidR="009A65DA" w:rsidRPr="00270AD6">
        <w:rPr>
          <w:rFonts w:ascii="Times New Roman" w:hAnsi="Times New Roman" w:cs="Times New Roman"/>
          <w:sz w:val="24"/>
          <w:szCs w:val="24"/>
        </w:rPr>
        <w:t>Ч</w:t>
      </w:r>
      <w:r w:rsidR="00CC27D2">
        <w:rPr>
          <w:rFonts w:ascii="Times New Roman" w:hAnsi="Times New Roman" w:cs="Times New Roman"/>
          <w:sz w:val="24"/>
          <w:szCs w:val="24"/>
        </w:rPr>
        <w:t>арльза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Камерона, — прежде всего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Столовая Камерона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— демонстрировали образцовый английский неоклассицизм в русском прочтении, с тонкими пропорциями, светлыми тонами и аристократической сдержанностью декора. Особое место занимали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Библиотека и кабинет Павла I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, сохранявшие память о личности владельца и его интересах. </w:t>
      </w:r>
      <w:r w:rsidRPr="00AC506D">
        <w:rPr>
          <w:rFonts w:ascii="Times New Roman" w:hAnsi="Times New Roman" w:cs="Times New Roman"/>
          <w:sz w:val="24"/>
          <w:szCs w:val="24"/>
        </w:rPr>
        <w:t>&lt;</w:t>
      </w:r>
      <w:r w:rsidRPr="00AC506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C506D">
        <w:rPr>
          <w:rFonts w:ascii="Times New Roman" w:hAnsi="Times New Roman" w:cs="Times New Roman"/>
          <w:sz w:val="24"/>
          <w:szCs w:val="24"/>
        </w:rPr>
        <w:t>&gt;</w:t>
      </w:r>
    </w:p>
    <w:p w14:paraId="181C5642" w14:textId="58E3FB4F" w:rsidR="00D86189" w:rsidRPr="00270AD6" w:rsidRDefault="00AC506D" w:rsidP="00D861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06D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C506D">
        <w:rPr>
          <w:rFonts w:ascii="Times New Roman" w:hAnsi="Times New Roman" w:cs="Times New Roman"/>
          <w:sz w:val="24"/>
          <w:szCs w:val="24"/>
        </w:rPr>
        <w:t>&gt;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Эти помещения, запечатлённые на довоенных фотографиях, показывают продуманную организацию пространства, строгую мебель, книжные шкафы, которые формировали атмосферу интеллектуального уединения.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Кавалерский зал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, с его масштабностью и богатством декоративной программы, служил важнейшей парадной площадкой дворца, отражая придворную церемониальность эпохи. Общий облик дворца, зафиксированный на довоенных видах, свидетельствовал о высокой степени сохранности архитектурных форм и штукатурной отделки. В композицию ансамбля были органично включены и мемориальные сооружения: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>Мавзолей Павла I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в парковой части ансамбля подчеркивал идею династической памяти, а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t xml:space="preserve">памятник великой княжне Александре </w:t>
      </w:r>
      <w:r w:rsidR="009A65DA" w:rsidRPr="00270AD6">
        <w:rPr>
          <w:rFonts w:ascii="Times New Roman" w:hAnsi="Times New Roman" w:cs="Times New Roman"/>
          <w:bCs/>
          <w:sz w:val="24"/>
          <w:szCs w:val="24"/>
        </w:rPr>
        <w:lastRenderedPageBreak/>
        <w:t>Павловне</w:t>
      </w:r>
      <w:r w:rsidR="009A65DA" w:rsidRPr="00270AD6">
        <w:rPr>
          <w:rFonts w:ascii="Times New Roman" w:hAnsi="Times New Roman" w:cs="Times New Roman"/>
          <w:sz w:val="24"/>
          <w:szCs w:val="24"/>
        </w:rPr>
        <w:t xml:space="preserve"> становился частью эмоционального и исторического нарратива, связанного с судьбами членов императорской семьи. Таким был Павловск накануне войны — завершённый, выверенный, гармоничный ансамбль, где дворец, интерьеры, парк и памятники образовывали единый художественно-исторический комплекс.</w:t>
      </w:r>
      <w:r w:rsidRPr="00AC506D">
        <w:rPr>
          <w:rFonts w:ascii="Times New Roman" w:hAnsi="Times New Roman" w:cs="Times New Roman"/>
          <w:sz w:val="24"/>
          <w:szCs w:val="24"/>
        </w:rPr>
        <w:t xml:space="preserve"> </w:t>
      </w:r>
      <w:r w:rsidRPr="00AC506D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C506D">
        <w:rPr>
          <w:rFonts w:ascii="Times New Roman" w:hAnsi="Times New Roman" w:cs="Times New Roman"/>
          <w:sz w:val="24"/>
          <w:szCs w:val="24"/>
        </w:rPr>
        <w:t>&gt;</w:t>
      </w:r>
    </w:p>
    <w:p w14:paraId="1225EBC9" w14:textId="77777777" w:rsidR="00000000" w:rsidRPr="00270AD6" w:rsidRDefault="00000000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A713A3" w:rsidRPr="00270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15B"/>
    <w:rsid w:val="00270AD6"/>
    <w:rsid w:val="002F2FDF"/>
    <w:rsid w:val="0034015B"/>
    <w:rsid w:val="00340E80"/>
    <w:rsid w:val="0034715B"/>
    <w:rsid w:val="003E763E"/>
    <w:rsid w:val="00426251"/>
    <w:rsid w:val="00484489"/>
    <w:rsid w:val="00523DF7"/>
    <w:rsid w:val="00536D6E"/>
    <w:rsid w:val="005A30C9"/>
    <w:rsid w:val="00620E1E"/>
    <w:rsid w:val="0065639A"/>
    <w:rsid w:val="007A47D8"/>
    <w:rsid w:val="008B79D3"/>
    <w:rsid w:val="009A3CBE"/>
    <w:rsid w:val="009A65DA"/>
    <w:rsid w:val="00A476E3"/>
    <w:rsid w:val="00AC506D"/>
    <w:rsid w:val="00B42DC1"/>
    <w:rsid w:val="00B7144F"/>
    <w:rsid w:val="00B975B0"/>
    <w:rsid w:val="00CC27D2"/>
    <w:rsid w:val="00D86189"/>
    <w:rsid w:val="00E4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3F25D"/>
  <w15:chartTrackingRefBased/>
  <w15:docId w15:val="{65A1C50D-6C0A-498E-B186-1025F0D2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Даниил Лещинский</cp:lastModifiedBy>
  <cp:revision>22</cp:revision>
  <dcterms:created xsi:type="dcterms:W3CDTF">2025-07-29T13:35:00Z</dcterms:created>
  <dcterms:modified xsi:type="dcterms:W3CDTF">2025-12-23T20:22:00Z</dcterms:modified>
</cp:coreProperties>
</file>