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2CB28" w14:textId="77777777" w:rsidR="00C853A3" w:rsidRDefault="00C853A3" w:rsidP="00C853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C853A3">
        <w:rPr>
          <w:rFonts w:ascii="Times New Roman" w:hAnsi="Times New Roman" w:cs="Times New Roman"/>
          <w:b/>
          <w:sz w:val="24"/>
        </w:rPr>
        <w:t>ВОССТАНОВЛЕНИЕ ПАВЛОВСКА: Научная реставрация дворца и парка (1944–2000 гг.)</w:t>
      </w:r>
    </w:p>
    <w:p w14:paraId="2CF89114" w14:textId="77777777" w:rsidR="00C853A3" w:rsidRPr="00C853A3" w:rsidRDefault="00C853A3" w:rsidP="00C853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56E2740C" w14:textId="0108DE1E" w:rsidR="00C853A3" w:rsidRPr="000F76B8" w:rsidRDefault="000227F1" w:rsidP="00C853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227F1">
        <w:rPr>
          <w:rFonts w:ascii="Times New Roman" w:hAnsi="Times New Roman" w:cs="Times New Roman"/>
          <w:sz w:val="24"/>
        </w:rPr>
        <w:t>&lt;</w:t>
      </w:r>
      <w:r w:rsidRPr="000227F1">
        <w:rPr>
          <w:rFonts w:ascii="Times New Roman" w:hAnsi="Times New Roman" w:cs="Times New Roman"/>
          <w:sz w:val="24"/>
          <w:lang w:val="en-US"/>
        </w:rPr>
        <w:t>p</w:t>
      </w:r>
      <w:r w:rsidRPr="000227F1">
        <w:rPr>
          <w:rFonts w:ascii="Times New Roman" w:hAnsi="Times New Roman" w:cs="Times New Roman"/>
          <w:sz w:val="24"/>
        </w:rPr>
        <w:t>&gt;</w:t>
      </w:r>
      <w:r w:rsidR="00C853A3" w:rsidRPr="000F76B8">
        <w:rPr>
          <w:rFonts w:ascii="Times New Roman" w:hAnsi="Times New Roman" w:cs="Times New Roman"/>
          <w:sz w:val="24"/>
        </w:rPr>
        <w:t>После освобождения Павловска начался длительный и поэтапный процесс реставрации, основанный на комплексном изучении сохранившихся фрагментов, довоенных фотоматериалов, обмерной документации и проектных решений. Параллельно с работами ГМЗ «Павловск» важнейшую роль сыграли проектные и реставрационные организации, документация которых хранится в ЦГАНТД СПб.</w:t>
      </w:r>
      <w:r w:rsidRPr="000227F1">
        <w:rPr>
          <w:rFonts w:ascii="Times New Roman" w:hAnsi="Times New Roman" w:cs="Times New Roman"/>
          <w:sz w:val="24"/>
          <w:szCs w:val="24"/>
        </w:rPr>
        <w:t xml:space="preserve"> </w:t>
      </w:r>
      <w:r w:rsidRPr="000227F1">
        <w:rPr>
          <w:rFonts w:ascii="Times New Roman" w:hAnsi="Times New Roman" w:cs="Times New Roman"/>
          <w:sz w:val="24"/>
        </w:rPr>
        <w:t>&lt;</w:t>
      </w:r>
      <w:r w:rsidRPr="000227F1">
        <w:rPr>
          <w:rFonts w:ascii="Times New Roman" w:hAnsi="Times New Roman" w:cs="Times New Roman"/>
          <w:sz w:val="24"/>
        </w:rPr>
        <w:t>/</w:t>
      </w:r>
      <w:r w:rsidRPr="000227F1">
        <w:rPr>
          <w:rFonts w:ascii="Times New Roman" w:hAnsi="Times New Roman" w:cs="Times New Roman"/>
          <w:sz w:val="24"/>
          <w:lang w:val="en-US"/>
        </w:rPr>
        <w:t>p</w:t>
      </w:r>
      <w:r w:rsidRPr="000227F1">
        <w:rPr>
          <w:rFonts w:ascii="Times New Roman" w:hAnsi="Times New Roman" w:cs="Times New Roman"/>
          <w:sz w:val="24"/>
        </w:rPr>
        <w:t>&gt;</w:t>
      </w:r>
    </w:p>
    <w:p w14:paraId="488ACAA6" w14:textId="762DF0D6" w:rsidR="00C853A3" w:rsidRPr="000F76B8" w:rsidRDefault="000227F1" w:rsidP="00C853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227F1">
        <w:rPr>
          <w:rFonts w:ascii="Times New Roman" w:hAnsi="Times New Roman" w:cs="Times New Roman"/>
          <w:sz w:val="24"/>
        </w:rPr>
        <w:t>&lt;</w:t>
      </w:r>
      <w:r w:rsidRPr="000227F1">
        <w:rPr>
          <w:rFonts w:ascii="Times New Roman" w:hAnsi="Times New Roman" w:cs="Times New Roman"/>
          <w:sz w:val="24"/>
          <w:lang w:val="en-US"/>
        </w:rPr>
        <w:t>p</w:t>
      </w:r>
      <w:r w:rsidRPr="000227F1">
        <w:rPr>
          <w:rFonts w:ascii="Times New Roman" w:hAnsi="Times New Roman" w:cs="Times New Roman"/>
          <w:sz w:val="24"/>
        </w:rPr>
        <w:t>&gt;</w:t>
      </w:r>
      <w:r w:rsidR="00C853A3" w:rsidRPr="000F76B8">
        <w:rPr>
          <w:rFonts w:ascii="Times New Roman" w:hAnsi="Times New Roman" w:cs="Times New Roman"/>
          <w:sz w:val="24"/>
        </w:rPr>
        <w:t>Одним из ключевых направлений стала реставрация архитектурного облика Большого дворца. Материалы по реставрации штукатурной отделки и архитектурных элементов северного полукруглого, северного прямоугольного</w:t>
      </w:r>
      <w:r w:rsidR="0028631C">
        <w:rPr>
          <w:rFonts w:ascii="Times New Roman" w:hAnsi="Times New Roman" w:cs="Times New Roman"/>
          <w:sz w:val="24"/>
        </w:rPr>
        <w:t xml:space="preserve"> и центрального корпусов дворца</w:t>
      </w:r>
      <w:r w:rsidR="00C853A3" w:rsidRPr="000F76B8">
        <w:rPr>
          <w:rFonts w:ascii="Times New Roman" w:hAnsi="Times New Roman" w:cs="Times New Roman"/>
          <w:sz w:val="24"/>
        </w:rPr>
        <w:t xml:space="preserve"> фиксируют процессы восстановления фасадов и пластики объёмов. В документах, посвящённых фасаду северного прямоугольного корпуса со стороны плаца и технологиям реставрации, отражены инженерные решения, обеспечившие возвращение исторического силуэта здания.</w:t>
      </w:r>
      <w:r w:rsidRPr="000227F1">
        <w:rPr>
          <w:rFonts w:ascii="Times New Roman" w:hAnsi="Times New Roman" w:cs="Times New Roman"/>
          <w:sz w:val="24"/>
          <w:szCs w:val="24"/>
        </w:rPr>
        <w:t xml:space="preserve"> </w:t>
      </w:r>
      <w:r w:rsidRPr="000227F1">
        <w:rPr>
          <w:rFonts w:ascii="Times New Roman" w:hAnsi="Times New Roman" w:cs="Times New Roman"/>
          <w:sz w:val="24"/>
        </w:rPr>
        <w:t>&lt;</w:t>
      </w:r>
      <w:r w:rsidRPr="000227F1">
        <w:rPr>
          <w:rFonts w:ascii="Times New Roman" w:hAnsi="Times New Roman" w:cs="Times New Roman"/>
          <w:sz w:val="24"/>
        </w:rPr>
        <w:t>/</w:t>
      </w:r>
      <w:r w:rsidRPr="000227F1">
        <w:rPr>
          <w:rFonts w:ascii="Times New Roman" w:hAnsi="Times New Roman" w:cs="Times New Roman"/>
          <w:sz w:val="24"/>
          <w:lang w:val="en-US"/>
        </w:rPr>
        <w:t>p</w:t>
      </w:r>
      <w:r w:rsidRPr="000227F1">
        <w:rPr>
          <w:rFonts w:ascii="Times New Roman" w:hAnsi="Times New Roman" w:cs="Times New Roman"/>
          <w:sz w:val="24"/>
        </w:rPr>
        <w:t>&gt;</w:t>
      </w:r>
    </w:p>
    <w:p w14:paraId="0F8D176D" w14:textId="4777460D" w:rsidR="00C853A3" w:rsidRPr="000F76B8" w:rsidRDefault="000227F1" w:rsidP="00C853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227F1">
        <w:rPr>
          <w:rFonts w:ascii="Times New Roman" w:hAnsi="Times New Roman" w:cs="Times New Roman"/>
          <w:sz w:val="24"/>
        </w:rPr>
        <w:t>&lt;</w:t>
      </w:r>
      <w:r w:rsidRPr="000227F1">
        <w:rPr>
          <w:rFonts w:ascii="Times New Roman" w:hAnsi="Times New Roman" w:cs="Times New Roman"/>
          <w:sz w:val="24"/>
          <w:lang w:val="en-US"/>
        </w:rPr>
        <w:t>p</w:t>
      </w:r>
      <w:r w:rsidRPr="000227F1">
        <w:rPr>
          <w:rFonts w:ascii="Times New Roman" w:hAnsi="Times New Roman" w:cs="Times New Roman"/>
          <w:sz w:val="24"/>
        </w:rPr>
        <w:t>&gt;</w:t>
      </w:r>
      <w:r w:rsidR="00C853A3" w:rsidRPr="000F76B8">
        <w:rPr>
          <w:rFonts w:ascii="Times New Roman" w:hAnsi="Times New Roman" w:cs="Times New Roman"/>
          <w:sz w:val="24"/>
        </w:rPr>
        <w:t>Внутренние пространства восстанавливались не только как архитектурные оболочки, но и как сложные художественные комплексы. Проект реставрации предметов внутреннего убранства интерьеров Большого дворца. Фотофикс</w:t>
      </w:r>
      <w:r w:rsidR="0028631C">
        <w:rPr>
          <w:rFonts w:ascii="Times New Roman" w:hAnsi="Times New Roman" w:cs="Times New Roman"/>
          <w:sz w:val="24"/>
        </w:rPr>
        <w:t>ация предметов из фондов дворца</w:t>
      </w:r>
      <w:r w:rsidR="00C853A3" w:rsidRPr="000F76B8">
        <w:rPr>
          <w:rFonts w:ascii="Times New Roman" w:hAnsi="Times New Roman" w:cs="Times New Roman"/>
          <w:sz w:val="24"/>
        </w:rPr>
        <w:t xml:space="preserve"> документирует сохранившиеся объекты, по которым воссоздавались целостные интерьерные ансамбли. Для Кавалерского зала были разработаны специальные проекты: архитектурно-реставрационное задание на воссоздание бронзовых фонарей ФБ-5 и проекты воссоздания хрустальных фонарей ФХ-3, включая фотофиксацию и рабочие чертежи, что позволило вернуть залу важные элементы светового и декоративного решения.</w:t>
      </w:r>
      <w:r w:rsidRPr="000227F1">
        <w:rPr>
          <w:rFonts w:ascii="Times New Roman" w:hAnsi="Times New Roman" w:cs="Times New Roman"/>
          <w:sz w:val="24"/>
          <w:szCs w:val="24"/>
        </w:rPr>
        <w:t xml:space="preserve"> </w:t>
      </w:r>
      <w:r w:rsidRPr="000227F1">
        <w:rPr>
          <w:rFonts w:ascii="Times New Roman" w:hAnsi="Times New Roman" w:cs="Times New Roman"/>
          <w:sz w:val="24"/>
        </w:rPr>
        <w:t>&lt;</w:t>
      </w:r>
      <w:r>
        <w:rPr>
          <w:rFonts w:ascii="Times New Roman" w:hAnsi="Times New Roman" w:cs="Times New Roman"/>
          <w:sz w:val="24"/>
          <w:lang w:val="en-US"/>
        </w:rPr>
        <w:t>/</w:t>
      </w:r>
      <w:r w:rsidRPr="000227F1">
        <w:rPr>
          <w:rFonts w:ascii="Times New Roman" w:hAnsi="Times New Roman" w:cs="Times New Roman"/>
          <w:sz w:val="24"/>
          <w:lang w:val="en-US"/>
        </w:rPr>
        <w:t>p</w:t>
      </w:r>
      <w:r w:rsidRPr="000227F1">
        <w:rPr>
          <w:rFonts w:ascii="Times New Roman" w:hAnsi="Times New Roman" w:cs="Times New Roman"/>
          <w:sz w:val="24"/>
        </w:rPr>
        <w:t>&gt;</w:t>
      </w:r>
    </w:p>
    <w:p w14:paraId="32C87143" w14:textId="124F0782" w:rsidR="00C853A3" w:rsidRPr="000F76B8" w:rsidRDefault="000227F1" w:rsidP="00C853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227F1">
        <w:rPr>
          <w:rFonts w:ascii="Times New Roman" w:hAnsi="Times New Roman" w:cs="Times New Roman"/>
          <w:sz w:val="24"/>
        </w:rPr>
        <w:t>&lt;</w:t>
      </w:r>
      <w:r w:rsidRPr="000227F1">
        <w:rPr>
          <w:rFonts w:ascii="Times New Roman" w:hAnsi="Times New Roman" w:cs="Times New Roman"/>
          <w:sz w:val="24"/>
          <w:lang w:val="en-US"/>
        </w:rPr>
        <w:t>p</w:t>
      </w:r>
      <w:r w:rsidRPr="000227F1">
        <w:rPr>
          <w:rFonts w:ascii="Times New Roman" w:hAnsi="Times New Roman" w:cs="Times New Roman"/>
          <w:sz w:val="24"/>
        </w:rPr>
        <w:t>&gt;</w:t>
      </w:r>
      <w:r w:rsidR="00C853A3" w:rsidRPr="000F76B8">
        <w:rPr>
          <w:rFonts w:ascii="Times New Roman" w:hAnsi="Times New Roman" w:cs="Times New Roman"/>
          <w:sz w:val="24"/>
        </w:rPr>
        <w:t>Параллельно реализовывались программы по восстановлению живописных плафонов. Фотофиксация плафона Кавалерского зала до</w:t>
      </w:r>
      <w:r w:rsidR="0028631C">
        <w:rPr>
          <w:rFonts w:ascii="Times New Roman" w:hAnsi="Times New Roman" w:cs="Times New Roman"/>
          <w:sz w:val="24"/>
        </w:rPr>
        <w:t xml:space="preserve"> реставрации и в процессе работ</w:t>
      </w:r>
      <w:r w:rsidR="00C853A3" w:rsidRPr="000F76B8">
        <w:rPr>
          <w:rFonts w:ascii="Times New Roman" w:hAnsi="Times New Roman" w:cs="Times New Roman"/>
          <w:sz w:val="24"/>
        </w:rPr>
        <w:t xml:space="preserve"> позволила отследить изменения состояния росписей, а аналогичные комплексы по Тронному залу и Оркестровой зафиксировали этапы восстановления ключевых парадных интерьеров. Для зала Мира был подготовлен проект воссоздания треножника, где научные исследования, фотофиксация и рабочие чертежи обеспечили возвращение важного акцентного предмета.</w:t>
      </w:r>
      <w:r w:rsidRPr="000227F1">
        <w:rPr>
          <w:rFonts w:ascii="Times New Roman" w:hAnsi="Times New Roman" w:cs="Times New Roman"/>
          <w:sz w:val="24"/>
          <w:szCs w:val="24"/>
        </w:rPr>
        <w:t xml:space="preserve"> </w:t>
      </w:r>
      <w:r w:rsidRPr="000227F1">
        <w:rPr>
          <w:rFonts w:ascii="Times New Roman" w:hAnsi="Times New Roman" w:cs="Times New Roman"/>
          <w:sz w:val="24"/>
        </w:rPr>
        <w:t>&lt;</w:t>
      </w:r>
      <w:r w:rsidRPr="000227F1">
        <w:rPr>
          <w:rFonts w:ascii="Times New Roman" w:hAnsi="Times New Roman" w:cs="Times New Roman"/>
          <w:sz w:val="24"/>
        </w:rPr>
        <w:t>/</w:t>
      </w:r>
      <w:r w:rsidRPr="000227F1">
        <w:rPr>
          <w:rFonts w:ascii="Times New Roman" w:hAnsi="Times New Roman" w:cs="Times New Roman"/>
          <w:sz w:val="24"/>
          <w:lang w:val="en-US"/>
        </w:rPr>
        <w:t>p</w:t>
      </w:r>
      <w:r w:rsidRPr="000227F1">
        <w:rPr>
          <w:rFonts w:ascii="Times New Roman" w:hAnsi="Times New Roman" w:cs="Times New Roman"/>
          <w:sz w:val="24"/>
        </w:rPr>
        <w:t>&gt;</w:t>
      </w:r>
    </w:p>
    <w:p w14:paraId="4EADE7D0" w14:textId="7A4E7BFA" w:rsidR="00C853A3" w:rsidRPr="000F76B8" w:rsidRDefault="000227F1" w:rsidP="00C853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227F1">
        <w:rPr>
          <w:rFonts w:ascii="Times New Roman" w:hAnsi="Times New Roman" w:cs="Times New Roman"/>
          <w:sz w:val="24"/>
        </w:rPr>
        <w:t>&lt;</w:t>
      </w:r>
      <w:r w:rsidRPr="000227F1">
        <w:rPr>
          <w:rFonts w:ascii="Times New Roman" w:hAnsi="Times New Roman" w:cs="Times New Roman"/>
          <w:sz w:val="24"/>
          <w:lang w:val="en-US"/>
        </w:rPr>
        <w:t>p</w:t>
      </w:r>
      <w:r w:rsidRPr="000227F1">
        <w:rPr>
          <w:rFonts w:ascii="Times New Roman" w:hAnsi="Times New Roman" w:cs="Times New Roman"/>
          <w:sz w:val="24"/>
        </w:rPr>
        <w:t>&gt;</w:t>
      </w:r>
      <w:r w:rsidR="00C853A3" w:rsidRPr="000F76B8">
        <w:rPr>
          <w:rFonts w:ascii="Times New Roman" w:hAnsi="Times New Roman" w:cs="Times New Roman"/>
          <w:sz w:val="24"/>
        </w:rPr>
        <w:t xml:space="preserve">В рамках реставрации Библиотеки Росси разрабатывались проекты металлической фурнитуры мебели, что отражает внимание к деталям и исторической аутентичности. Важной частью возрождения ансамбля стала и работа над парком: концепция реставрации парка арка Павловского дворцово-паркового ансамбля и фотофиксация до реставрации, проекты реставрации чугунных вазонов Собственного сада, </w:t>
      </w:r>
      <w:r w:rsidR="00C853A3" w:rsidRPr="000F76B8">
        <w:rPr>
          <w:rFonts w:ascii="Times New Roman" w:hAnsi="Times New Roman" w:cs="Times New Roman"/>
          <w:sz w:val="24"/>
        </w:rPr>
        <w:lastRenderedPageBreak/>
        <w:t>архитектурные обмеры ваз и постаментов, обмерные чертежи гранитного крыльца позволили вернуть исторический облик малых форм и входных групп.</w:t>
      </w:r>
      <w:r w:rsidRPr="000227F1">
        <w:rPr>
          <w:rFonts w:ascii="Times New Roman" w:hAnsi="Times New Roman" w:cs="Times New Roman"/>
          <w:sz w:val="24"/>
          <w:szCs w:val="24"/>
        </w:rPr>
        <w:t xml:space="preserve"> </w:t>
      </w:r>
      <w:r w:rsidRPr="000227F1">
        <w:rPr>
          <w:rFonts w:ascii="Times New Roman" w:hAnsi="Times New Roman" w:cs="Times New Roman"/>
          <w:sz w:val="24"/>
        </w:rPr>
        <w:t>&lt;</w:t>
      </w:r>
      <w:r w:rsidRPr="000227F1">
        <w:rPr>
          <w:rFonts w:ascii="Times New Roman" w:hAnsi="Times New Roman" w:cs="Times New Roman"/>
          <w:sz w:val="24"/>
        </w:rPr>
        <w:t>/</w:t>
      </w:r>
      <w:r w:rsidRPr="000227F1">
        <w:rPr>
          <w:rFonts w:ascii="Times New Roman" w:hAnsi="Times New Roman" w:cs="Times New Roman"/>
          <w:sz w:val="24"/>
          <w:lang w:val="en-US"/>
        </w:rPr>
        <w:t>p</w:t>
      </w:r>
      <w:r w:rsidRPr="000227F1">
        <w:rPr>
          <w:rFonts w:ascii="Times New Roman" w:hAnsi="Times New Roman" w:cs="Times New Roman"/>
          <w:sz w:val="24"/>
        </w:rPr>
        <w:t>&gt;</w:t>
      </w:r>
    </w:p>
    <w:p w14:paraId="00A2F38D" w14:textId="47FEB705" w:rsidR="00C853A3" w:rsidRPr="000F76B8" w:rsidRDefault="000227F1" w:rsidP="00C853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227F1">
        <w:rPr>
          <w:rFonts w:ascii="Times New Roman" w:hAnsi="Times New Roman" w:cs="Times New Roman"/>
          <w:sz w:val="24"/>
        </w:rPr>
        <w:t>&lt;</w:t>
      </w:r>
      <w:r w:rsidRPr="000227F1">
        <w:rPr>
          <w:rFonts w:ascii="Times New Roman" w:hAnsi="Times New Roman" w:cs="Times New Roman"/>
          <w:sz w:val="24"/>
          <w:lang w:val="en-US"/>
        </w:rPr>
        <w:t>p</w:t>
      </w:r>
      <w:r w:rsidRPr="000227F1">
        <w:rPr>
          <w:rFonts w:ascii="Times New Roman" w:hAnsi="Times New Roman" w:cs="Times New Roman"/>
          <w:sz w:val="24"/>
        </w:rPr>
        <w:t>&gt;</w:t>
      </w:r>
      <w:r w:rsidR="00C853A3" w:rsidRPr="000F76B8">
        <w:rPr>
          <w:rFonts w:ascii="Times New Roman" w:hAnsi="Times New Roman" w:cs="Times New Roman"/>
          <w:sz w:val="24"/>
        </w:rPr>
        <w:t>Отдельный блок работ был связан с Павильоном Росси: проекты реставрации, архитектурный обмер пьедестала памятник</w:t>
      </w:r>
      <w:r w:rsidR="0028631C">
        <w:rPr>
          <w:rFonts w:ascii="Times New Roman" w:hAnsi="Times New Roman" w:cs="Times New Roman"/>
          <w:sz w:val="24"/>
        </w:rPr>
        <w:t>а и фотофиксация до реставрации</w:t>
      </w:r>
      <w:r w:rsidR="00C853A3" w:rsidRPr="000F76B8">
        <w:rPr>
          <w:rFonts w:ascii="Times New Roman" w:hAnsi="Times New Roman" w:cs="Times New Roman"/>
          <w:sz w:val="24"/>
        </w:rPr>
        <w:t xml:space="preserve"> демонстрируют комплексный подход к восстановлению этого объекта парковой архитектуры. Символическим для идейного содержания ансамбля стало воссоздание надписи над входом Храма Дружбы, восстановившей текстовую доминанту павильона.</w:t>
      </w:r>
      <w:r w:rsidRPr="000227F1">
        <w:rPr>
          <w:rFonts w:ascii="Times New Roman" w:hAnsi="Times New Roman" w:cs="Times New Roman"/>
          <w:sz w:val="24"/>
          <w:szCs w:val="24"/>
        </w:rPr>
        <w:t xml:space="preserve"> </w:t>
      </w:r>
      <w:r w:rsidRPr="000227F1">
        <w:rPr>
          <w:rFonts w:ascii="Times New Roman" w:hAnsi="Times New Roman" w:cs="Times New Roman"/>
          <w:sz w:val="24"/>
        </w:rPr>
        <w:t>&lt;</w:t>
      </w:r>
      <w:r w:rsidRPr="000227F1">
        <w:rPr>
          <w:rFonts w:ascii="Times New Roman" w:hAnsi="Times New Roman" w:cs="Times New Roman"/>
          <w:sz w:val="24"/>
        </w:rPr>
        <w:t>/</w:t>
      </w:r>
      <w:r w:rsidRPr="000227F1">
        <w:rPr>
          <w:rFonts w:ascii="Times New Roman" w:hAnsi="Times New Roman" w:cs="Times New Roman"/>
          <w:sz w:val="24"/>
          <w:lang w:val="en-US"/>
        </w:rPr>
        <w:t>p</w:t>
      </w:r>
      <w:r w:rsidRPr="000227F1">
        <w:rPr>
          <w:rFonts w:ascii="Times New Roman" w:hAnsi="Times New Roman" w:cs="Times New Roman"/>
          <w:sz w:val="24"/>
        </w:rPr>
        <w:t>&gt;</w:t>
      </w:r>
    </w:p>
    <w:p w14:paraId="06662BA9" w14:textId="686B07B2" w:rsidR="00C853A3" w:rsidRPr="000F76B8" w:rsidRDefault="000227F1" w:rsidP="00C853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227F1">
        <w:rPr>
          <w:rFonts w:ascii="Times New Roman" w:hAnsi="Times New Roman" w:cs="Times New Roman"/>
          <w:sz w:val="24"/>
        </w:rPr>
        <w:t>&lt;</w:t>
      </w:r>
      <w:r w:rsidRPr="000227F1">
        <w:rPr>
          <w:rFonts w:ascii="Times New Roman" w:hAnsi="Times New Roman" w:cs="Times New Roman"/>
          <w:sz w:val="24"/>
          <w:lang w:val="en-US"/>
        </w:rPr>
        <w:t>p</w:t>
      </w:r>
      <w:r w:rsidRPr="000227F1">
        <w:rPr>
          <w:rFonts w:ascii="Times New Roman" w:hAnsi="Times New Roman" w:cs="Times New Roman"/>
          <w:sz w:val="24"/>
        </w:rPr>
        <w:t>&gt;</w:t>
      </w:r>
      <w:r w:rsidR="00C853A3" w:rsidRPr="000F76B8">
        <w:rPr>
          <w:rFonts w:ascii="Times New Roman" w:hAnsi="Times New Roman" w:cs="Times New Roman"/>
          <w:sz w:val="24"/>
        </w:rPr>
        <w:t>Большой цикл проектов был посвящён Розовому павильону: воссоздание и реставрация мебели по одиннадцати типам (столики для рукоделия, диваны, полушкафы, ширмы, кушетки, цветники, шкафчики, банкетки), а также фотофиксация результатов, а также проекты воссоздания</w:t>
      </w:r>
      <w:r w:rsidR="0028631C">
        <w:rPr>
          <w:rFonts w:ascii="Times New Roman" w:hAnsi="Times New Roman" w:cs="Times New Roman"/>
          <w:sz w:val="24"/>
        </w:rPr>
        <w:t xml:space="preserve"> люстры-бра и корзин для цветов</w:t>
      </w:r>
      <w:r w:rsidR="00C853A3" w:rsidRPr="000F76B8">
        <w:rPr>
          <w:rFonts w:ascii="Times New Roman" w:hAnsi="Times New Roman" w:cs="Times New Roman"/>
          <w:sz w:val="24"/>
        </w:rPr>
        <w:t xml:space="preserve"> свидетельствуют о глубине реконструкции интерьерной среды. В парковой части ансамбля значимыми стали работы по реставрационному ремонту Пиль-башенного моста-плотины и благоустройству прилегающей территории, позволяющие восстановить систему связей в ландшафте.</w:t>
      </w:r>
      <w:r w:rsidRPr="000227F1">
        <w:rPr>
          <w:rFonts w:ascii="Times New Roman" w:hAnsi="Times New Roman" w:cs="Times New Roman"/>
          <w:sz w:val="24"/>
          <w:szCs w:val="24"/>
        </w:rPr>
        <w:t xml:space="preserve"> </w:t>
      </w:r>
      <w:r w:rsidRPr="000227F1">
        <w:rPr>
          <w:rFonts w:ascii="Times New Roman" w:hAnsi="Times New Roman" w:cs="Times New Roman"/>
          <w:sz w:val="24"/>
        </w:rPr>
        <w:t>&lt;</w:t>
      </w:r>
      <w:r w:rsidRPr="000227F1">
        <w:rPr>
          <w:rFonts w:ascii="Times New Roman" w:hAnsi="Times New Roman" w:cs="Times New Roman"/>
          <w:sz w:val="24"/>
        </w:rPr>
        <w:t>/</w:t>
      </w:r>
      <w:r w:rsidRPr="000227F1">
        <w:rPr>
          <w:rFonts w:ascii="Times New Roman" w:hAnsi="Times New Roman" w:cs="Times New Roman"/>
          <w:sz w:val="24"/>
          <w:lang w:val="en-US"/>
        </w:rPr>
        <w:t>p</w:t>
      </w:r>
      <w:r w:rsidRPr="000227F1">
        <w:rPr>
          <w:rFonts w:ascii="Times New Roman" w:hAnsi="Times New Roman" w:cs="Times New Roman"/>
          <w:sz w:val="24"/>
        </w:rPr>
        <w:t>&gt;</w:t>
      </w:r>
    </w:p>
    <w:p w14:paraId="18A5B828" w14:textId="2D36BE66" w:rsidR="00000000" w:rsidRPr="00B96762" w:rsidRDefault="000227F1" w:rsidP="00B967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227F1">
        <w:rPr>
          <w:rFonts w:ascii="Times New Roman" w:hAnsi="Times New Roman" w:cs="Times New Roman"/>
          <w:sz w:val="24"/>
        </w:rPr>
        <w:t>&lt;</w:t>
      </w:r>
      <w:r w:rsidRPr="000227F1">
        <w:rPr>
          <w:rFonts w:ascii="Times New Roman" w:hAnsi="Times New Roman" w:cs="Times New Roman"/>
          <w:sz w:val="24"/>
          <w:lang w:val="en-US"/>
        </w:rPr>
        <w:t>p</w:t>
      </w:r>
      <w:r w:rsidRPr="000227F1">
        <w:rPr>
          <w:rFonts w:ascii="Times New Roman" w:hAnsi="Times New Roman" w:cs="Times New Roman"/>
          <w:sz w:val="24"/>
        </w:rPr>
        <w:t>&gt;</w:t>
      </w:r>
      <w:r w:rsidR="00C853A3" w:rsidRPr="000F76B8">
        <w:rPr>
          <w:rFonts w:ascii="Times New Roman" w:hAnsi="Times New Roman" w:cs="Times New Roman"/>
          <w:sz w:val="24"/>
        </w:rPr>
        <w:t>К концу ХХ века, на основе многолетних научных, проектных и реставрационных усилий, Павловск был в значительной степени возвращён как целостный дворцово-парковый ансамбль. Дворец с его парадными залами, библиотекой, кабинетами, мемориальными интерьерами, Розовым павильоном, Павильоном Росси, Собственным садом, храмом Дружбы и сложной системой мостов и малых форм вновь предстает как свидетельство высокого уровня русской архитектуры и ландшафтного искусства. Комплексы фотодокументации ГМЗ «Павловск» и проектно-технические материалы ЦГАНТД СПб фиксируют этот путь — от разрушенного памятника к ансамблю, восстановленному как действующий музей и символ исторической памяти.</w:t>
      </w:r>
      <w:r w:rsidRPr="000227F1">
        <w:rPr>
          <w:rFonts w:ascii="Times New Roman" w:hAnsi="Times New Roman" w:cs="Times New Roman"/>
          <w:sz w:val="24"/>
          <w:szCs w:val="24"/>
        </w:rPr>
        <w:t xml:space="preserve"> </w:t>
      </w:r>
      <w:r w:rsidRPr="000227F1">
        <w:rPr>
          <w:rFonts w:ascii="Times New Roman" w:hAnsi="Times New Roman" w:cs="Times New Roman"/>
          <w:sz w:val="24"/>
        </w:rPr>
        <w:t>&lt;</w:t>
      </w:r>
      <w:r>
        <w:rPr>
          <w:rFonts w:ascii="Times New Roman" w:hAnsi="Times New Roman" w:cs="Times New Roman"/>
          <w:sz w:val="24"/>
          <w:lang w:val="en-US"/>
        </w:rPr>
        <w:t>/</w:t>
      </w:r>
      <w:r w:rsidRPr="000227F1">
        <w:rPr>
          <w:rFonts w:ascii="Times New Roman" w:hAnsi="Times New Roman" w:cs="Times New Roman"/>
          <w:sz w:val="24"/>
          <w:lang w:val="en-US"/>
        </w:rPr>
        <w:t>p</w:t>
      </w:r>
      <w:r w:rsidRPr="000227F1">
        <w:rPr>
          <w:rFonts w:ascii="Times New Roman" w:hAnsi="Times New Roman" w:cs="Times New Roman"/>
          <w:sz w:val="24"/>
        </w:rPr>
        <w:t>&gt;</w:t>
      </w:r>
    </w:p>
    <w:sectPr w:rsidR="00A713A3" w:rsidRPr="00B967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0F3"/>
    <w:rsid w:val="000227F1"/>
    <w:rsid w:val="000F76B8"/>
    <w:rsid w:val="0028631C"/>
    <w:rsid w:val="003E763E"/>
    <w:rsid w:val="003F1B54"/>
    <w:rsid w:val="00426251"/>
    <w:rsid w:val="004B7F59"/>
    <w:rsid w:val="004C2C55"/>
    <w:rsid w:val="00605AF8"/>
    <w:rsid w:val="00656F74"/>
    <w:rsid w:val="00755548"/>
    <w:rsid w:val="00864004"/>
    <w:rsid w:val="00A66F2C"/>
    <w:rsid w:val="00AB00F3"/>
    <w:rsid w:val="00B96762"/>
    <w:rsid w:val="00BC7902"/>
    <w:rsid w:val="00C16F1A"/>
    <w:rsid w:val="00C853A3"/>
    <w:rsid w:val="00CB6741"/>
    <w:rsid w:val="00CC08AF"/>
    <w:rsid w:val="00E110BB"/>
    <w:rsid w:val="00E86B63"/>
    <w:rsid w:val="00EE4585"/>
    <w:rsid w:val="00F72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D297E"/>
  <w15:chartTrackingRefBased/>
  <w15:docId w15:val="{5873E408-4964-4E07-AC8E-57F125E3F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15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1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7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6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D4BDB-A621-4273-A87E-80B6F69B3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2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Милошевич Милан Петарович</dc:creator>
  <cp:keywords/>
  <dc:description/>
  <cp:lastModifiedBy>Даниил Лещинский</cp:lastModifiedBy>
  <cp:revision>80</cp:revision>
  <dcterms:created xsi:type="dcterms:W3CDTF">2025-08-11T08:50:00Z</dcterms:created>
  <dcterms:modified xsi:type="dcterms:W3CDTF">2025-12-23T20:24:00Z</dcterms:modified>
</cp:coreProperties>
</file>