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63BD" w14:textId="77777777" w:rsidR="00340E80" w:rsidRDefault="00536D6E" w:rsidP="00340E80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Петергоф до войны: Императорская жемчужина у Финского залива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(1705–1941 гг.)</w:t>
      </w:r>
    </w:p>
    <w:p w14:paraId="5740278B" w14:textId="4DA31CBC" w:rsidR="00340E80" w:rsidRPr="009A3CBE" w:rsidRDefault="00340E80" w:rsidP="00340E80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&lt;p&gt;Основанный Петром Великим в 1714 году как триумфальный памятник победам России в Северной войне, Петергоф к началу XX века превратился в один из величайших дворцово-парковых ансамблей мира, где барочное великолепие, инженерный гений</w:t>
      </w:r>
      <w:r w:rsidR="00C10C73" w:rsidRPr="00C10C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художественное совершенство слились в гармоничное целое. Его история началась</w:t>
      </w:r>
      <w:r>
        <w:rPr>
          <w:rFonts w:ascii="Times New Roman" w:hAnsi="Times New Roman" w:cs="Times New Roman"/>
          <w:sz w:val="24"/>
          <w:szCs w:val="24"/>
        </w:rPr>
        <w:br/>
        <w:t xml:space="preserve">с простого «путевого двора» для остановок царя по пути в Кронштадт (первое упоминание в </w:t>
      </w:r>
      <w:r>
        <w:rPr>
          <w:rFonts w:ascii="Times New Roman" w:hAnsi="Times New Roman" w:cs="Times New Roman"/>
          <w:bCs/>
          <w:sz w:val="24"/>
          <w:szCs w:val="24"/>
        </w:rPr>
        <w:t>1705 году</w:t>
      </w:r>
      <w:r>
        <w:rPr>
          <w:rFonts w:ascii="Times New Roman" w:hAnsi="Times New Roman" w:cs="Times New Roman"/>
          <w:sz w:val="24"/>
          <w:szCs w:val="24"/>
        </w:rPr>
        <w:t xml:space="preserve">), но уже к 1714 году, вдохновленный Версалем, Петр I заложил здесь парадную резиденцию, лично создавая эскизы фонтанов и планировки парков. Композиционным центром стал </w:t>
      </w:r>
      <w:r>
        <w:rPr>
          <w:rFonts w:ascii="Times New Roman" w:hAnsi="Times New Roman" w:cs="Times New Roman"/>
          <w:bCs/>
          <w:sz w:val="24"/>
          <w:szCs w:val="24"/>
        </w:rPr>
        <w:t>Большой дворец</w:t>
      </w:r>
      <w:r>
        <w:rPr>
          <w:rFonts w:ascii="Times New Roman" w:hAnsi="Times New Roman" w:cs="Times New Roman"/>
          <w:sz w:val="24"/>
          <w:szCs w:val="24"/>
        </w:rPr>
        <w:t xml:space="preserve"> (изначально «Верхние палаты»), возведенный по проекту французского архитектора Жана-Батиста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Леблона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жемчужиной петровской эпохи – приморский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Монплезир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(«мое удовольствие»), где царь разместил первую в России картинную галерею с полотнами фламандских мастеров. У зеркальных прудов возник изящный дворец </w:t>
      </w:r>
      <w:r>
        <w:rPr>
          <w:rFonts w:ascii="Times New Roman" w:hAnsi="Times New Roman" w:cs="Times New Roman"/>
          <w:bCs/>
          <w:sz w:val="24"/>
          <w:szCs w:val="24"/>
        </w:rPr>
        <w:t>Марли</w:t>
      </w:r>
      <w:r>
        <w:rPr>
          <w:rFonts w:ascii="Times New Roman" w:hAnsi="Times New Roman" w:cs="Times New Roman"/>
          <w:sz w:val="24"/>
          <w:szCs w:val="24"/>
        </w:rPr>
        <w:t xml:space="preserve">, названный в память о резиденции Людовика XIV. Подлинным чудом стала </w:t>
      </w:r>
      <w:r>
        <w:rPr>
          <w:rFonts w:ascii="Times New Roman" w:hAnsi="Times New Roman" w:cs="Times New Roman"/>
          <w:bCs/>
          <w:sz w:val="24"/>
          <w:szCs w:val="24"/>
        </w:rPr>
        <w:t>фонтанная система</w:t>
      </w:r>
      <w:r>
        <w:rPr>
          <w:rFonts w:ascii="Times New Roman" w:hAnsi="Times New Roman" w:cs="Times New Roman"/>
          <w:sz w:val="24"/>
          <w:szCs w:val="24"/>
        </w:rPr>
        <w:t xml:space="preserve"> инженера Василия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Туволкова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25 км самотечного водовода от Ропшинских высот, питавшего </w:t>
      </w:r>
      <w:r>
        <w:rPr>
          <w:rFonts w:ascii="Times New Roman" w:hAnsi="Times New Roman" w:cs="Times New Roman"/>
          <w:bCs/>
          <w:sz w:val="24"/>
          <w:szCs w:val="24"/>
        </w:rPr>
        <w:t>150+ фонтанов</w:t>
      </w:r>
      <w:r>
        <w:rPr>
          <w:rFonts w:ascii="Times New Roman" w:hAnsi="Times New Roman" w:cs="Times New Roman"/>
          <w:sz w:val="24"/>
          <w:szCs w:val="24"/>
        </w:rPr>
        <w:t xml:space="preserve"> без единого насоса – технологический триумф, не имевший аналогов в </w:t>
      </w:r>
      <w:proofErr w:type="gramStart"/>
      <w:r>
        <w:rPr>
          <w:rFonts w:ascii="Times New Roman" w:hAnsi="Times New Roman" w:cs="Times New Roman"/>
          <w:sz w:val="24"/>
          <w:szCs w:val="24"/>
        </w:rPr>
        <w:t>Европе.</w:t>
      </w:r>
      <w:r>
        <w:rPr>
          <w:rFonts w:ascii="Times New Roman" w:hAnsi="Times New Roman" w:cs="Times New Roman"/>
          <w:sz w:val="24"/>
        </w:rPr>
        <w:t>&lt;</w:t>
      </w:r>
      <w:proofErr w:type="gramEnd"/>
      <w:r>
        <w:rPr>
          <w:rFonts w:ascii="Times New Roman" w:hAnsi="Times New Roman" w:cs="Times New Roman"/>
          <w:sz w:val="24"/>
        </w:rPr>
        <w:t>/p&gt;</w:t>
      </w:r>
    </w:p>
    <w:p w14:paraId="5339F043" w14:textId="77777777" w:rsidR="00340E80" w:rsidRPr="009A3CBE" w:rsidRDefault="00340E80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&lt;p&gt;При Елизавете Петровне гений Растрелли преобразил ансамбль: Большой дворец обрел черты </w:t>
      </w:r>
      <w:r>
        <w:rPr>
          <w:rFonts w:ascii="Times New Roman" w:hAnsi="Times New Roman" w:cs="Times New Roman"/>
          <w:bCs/>
          <w:sz w:val="24"/>
          <w:szCs w:val="24"/>
        </w:rPr>
        <w:t>пышного русского барокко</w:t>
      </w:r>
      <w:r>
        <w:rPr>
          <w:rFonts w:ascii="Times New Roman" w:hAnsi="Times New Roman" w:cs="Times New Roman"/>
          <w:sz w:val="24"/>
          <w:szCs w:val="24"/>
        </w:rPr>
        <w:t xml:space="preserve"> с золочеными фасадами, зеркальными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галереямии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Портретным залом, где мерцали 368 полотен европейских мастеров. Символом имперской мощи стал </w:t>
      </w:r>
      <w:r>
        <w:rPr>
          <w:rFonts w:ascii="Times New Roman" w:hAnsi="Times New Roman" w:cs="Times New Roman"/>
          <w:bCs/>
          <w:sz w:val="24"/>
          <w:szCs w:val="24"/>
        </w:rPr>
        <w:t>фонтан «Самсон»</w:t>
      </w:r>
      <w:r>
        <w:rPr>
          <w:rFonts w:ascii="Times New Roman" w:hAnsi="Times New Roman" w:cs="Times New Roman"/>
          <w:sz w:val="24"/>
          <w:szCs w:val="24"/>
        </w:rPr>
        <w:t xml:space="preserve"> (1735 г.) – 20-метровая струя бронзового гиганта, разрывающего пасть льву (аллегория победы под Полтавой), венчавшая грандиозный </w:t>
      </w:r>
      <w:r>
        <w:rPr>
          <w:rFonts w:ascii="Times New Roman" w:hAnsi="Times New Roman" w:cs="Times New Roman"/>
          <w:bCs/>
          <w:sz w:val="24"/>
          <w:szCs w:val="24"/>
        </w:rPr>
        <w:t>Большой каскад</w:t>
      </w:r>
      <w:r>
        <w:rPr>
          <w:rFonts w:ascii="Times New Roman" w:hAnsi="Times New Roman" w:cs="Times New Roman"/>
          <w:sz w:val="24"/>
          <w:szCs w:val="24"/>
        </w:rPr>
        <w:t xml:space="preserve">. Рядом сверкал мраморный каскад </w:t>
      </w:r>
      <w:r>
        <w:rPr>
          <w:rFonts w:ascii="Times New Roman" w:hAnsi="Times New Roman" w:cs="Times New Roman"/>
          <w:bCs/>
          <w:sz w:val="24"/>
          <w:szCs w:val="24"/>
        </w:rPr>
        <w:t>«Шахматная гора»</w:t>
      </w:r>
      <w:r>
        <w:rPr>
          <w:rFonts w:ascii="Times New Roman" w:hAnsi="Times New Roman" w:cs="Times New Roman"/>
          <w:sz w:val="24"/>
          <w:szCs w:val="24"/>
        </w:rPr>
        <w:t xml:space="preserve"> с античными статуями, привезенными Петром I из Италии. Парковое искусство достигло совершенства: </w:t>
      </w:r>
      <w:r>
        <w:rPr>
          <w:rFonts w:ascii="Times New Roman" w:hAnsi="Times New Roman" w:cs="Times New Roman"/>
          <w:bCs/>
          <w:sz w:val="24"/>
          <w:szCs w:val="24"/>
        </w:rPr>
        <w:t>Нижний парк</w:t>
      </w:r>
      <w:r>
        <w:rPr>
          <w:rFonts w:ascii="Times New Roman" w:hAnsi="Times New Roman" w:cs="Times New Roman"/>
          <w:sz w:val="24"/>
          <w:szCs w:val="24"/>
        </w:rPr>
        <w:t xml:space="preserve"> (102 га), расчерченный Морским каналом на симметричные боскеты, украшали фонтаны-шедевры – «Адам», «Ева», «Пирамида», а изначально утилитарный </w:t>
      </w:r>
      <w:r>
        <w:rPr>
          <w:rFonts w:ascii="Times New Roman" w:hAnsi="Times New Roman" w:cs="Times New Roman"/>
          <w:bCs/>
          <w:sz w:val="24"/>
          <w:szCs w:val="24"/>
        </w:rPr>
        <w:t>Верхний сад</w:t>
      </w:r>
      <w:r>
        <w:rPr>
          <w:rFonts w:ascii="Times New Roman" w:hAnsi="Times New Roman" w:cs="Times New Roman"/>
          <w:sz w:val="24"/>
          <w:szCs w:val="24"/>
        </w:rPr>
        <w:t xml:space="preserve"> превратился в торжественный пролог ансамбля с фонтанами «Нептун» и «Дубовый</w:t>
      </w:r>
      <w:proofErr w:type="gramStart"/>
      <w:r>
        <w:rPr>
          <w:rFonts w:ascii="Times New Roman" w:hAnsi="Times New Roman" w:cs="Times New Roman"/>
          <w:sz w:val="24"/>
          <w:szCs w:val="24"/>
        </w:rPr>
        <w:t>».&lt;</w:t>
      </w:r>
      <w:proofErr w:type="gramEnd"/>
      <w:r>
        <w:rPr>
          <w:rFonts w:ascii="Times New Roman" w:hAnsi="Times New Roman" w:cs="Times New Roman"/>
          <w:sz w:val="24"/>
          <w:szCs w:val="24"/>
        </w:rPr>
        <w:t>/p&gt;</w:t>
      </w:r>
    </w:p>
    <w:p w14:paraId="70C32256" w14:textId="21E11C16" w:rsidR="00340E80" w:rsidRPr="001C1C59" w:rsidRDefault="00340E80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&lt;p&gt;К XIX веку Николай I добавил романтическую ноту, создав для супруги Александры Федоровны пейзажный парк </w:t>
      </w:r>
      <w:r>
        <w:rPr>
          <w:rFonts w:ascii="Times New Roman" w:hAnsi="Times New Roman" w:cs="Times New Roman"/>
          <w:bCs/>
          <w:sz w:val="24"/>
          <w:szCs w:val="24"/>
        </w:rPr>
        <w:t>Александрия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bCs/>
          <w:sz w:val="24"/>
          <w:szCs w:val="24"/>
        </w:rPr>
        <w:t>готической капеллой</w:t>
      </w:r>
      <w:r>
        <w:rPr>
          <w:rFonts w:ascii="Times New Roman" w:hAnsi="Times New Roman" w:cs="Times New Roman"/>
          <w:sz w:val="24"/>
          <w:szCs w:val="24"/>
        </w:rPr>
        <w:br/>
        <w:t xml:space="preserve">(арх. К.Ф. </w:t>
      </w:r>
      <w:proofErr w:type="spellStart"/>
      <w:r>
        <w:rPr>
          <w:rFonts w:ascii="Times New Roman" w:hAnsi="Times New Roman" w:cs="Times New Roman"/>
          <w:sz w:val="24"/>
          <w:szCs w:val="24"/>
        </w:rPr>
        <w:t>Шинкель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Ф. Р-488, оп. 328, д. 182</w:t>
      </w:r>
      <w:r>
        <w:rPr>
          <w:rFonts w:ascii="Times New Roman" w:hAnsi="Times New Roman" w:cs="Times New Roman"/>
          <w:sz w:val="24"/>
          <w:szCs w:val="24"/>
        </w:rPr>
        <w:t xml:space="preserve"> содержит аналоги икон) и дворцом «Коттедж» в духе английских коттеджей. Технический прогресс не обошел резиденцию: в 1857 году проложили </w:t>
      </w:r>
      <w:r>
        <w:rPr>
          <w:rFonts w:ascii="Times New Roman" w:hAnsi="Times New Roman" w:cs="Times New Roman"/>
          <w:bCs/>
          <w:sz w:val="24"/>
          <w:szCs w:val="24"/>
        </w:rPr>
        <w:t>Петергофскую железную дорогу</w:t>
      </w:r>
      <w:r>
        <w:rPr>
          <w:rFonts w:ascii="Times New Roman" w:hAnsi="Times New Roman" w:cs="Times New Roman"/>
          <w:sz w:val="24"/>
          <w:szCs w:val="24"/>
        </w:rPr>
        <w:t>, а к 1913 году появились теннисные корты</w:t>
      </w:r>
      <w:r>
        <w:rPr>
          <w:rFonts w:ascii="Times New Roman" w:hAnsi="Times New Roman" w:cs="Times New Roman"/>
          <w:sz w:val="24"/>
          <w:szCs w:val="24"/>
        </w:rPr>
        <w:br/>
        <w:t xml:space="preserve">и </w:t>
      </w:r>
      <w:proofErr w:type="gramStart"/>
      <w:r>
        <w:rPr>
          <w:rFonts w:ascii="Times New Roman" w:hAnsi="Times New Roman" w:cs="Times New Roman"/>
          <w:sz w:val="24"/>
          <w:szCs w:val="24"/>
        </w:rPr>
        <w:t>электростанция.</w:t>
      </w:r>
      <w:r w:rsidR="001C1C59" w:rsidRPr="001C1C59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="001C1C59" w:rsidRPr="001C1C59">
        <w:rPr>
          <w:rFonts w:ascii="Times New Roman" w:hAnsi="Times New Roman" w:cs="Times New Roman"/>
          <w:sz w:val="24"/>
          <w:szCs w:val="24"/>
        </w:rPr>
        <w:t>/</w:t>
      </w:r>
      <w:r w:rsidR="001C1C5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C1C59" w:rsidRPr="001C1C59">
        <w:rPr>
          <w:rFonts w:ascii="Times New Roman" w:hAnsi="Times New Roman" w:cs="Times New Roman"/>
          <w:sz w:val="24"/>
          <w:szCs w:val="24"/>
        </w:rPr>
        <w:t>&gt;</w:t>
      </w:r>
    </w:p>
    <w:p w14:paraId="090941F2" w14:textId="17CBE23C" w:rsidR="00340E80" w:rsidRPr="00B42DC1" w:rsidRDefault="001C1C59" w:rsidP="00523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.</w:t>
      </w:r>
      <w:r w:rsidRPr="001C1C59">
        <w:rPr>
          <w:rFonts w:ascii="Times New Roman" w:hAnsi="Times New Roman" w:cs="Times New Roman"/>
          <w:sz w:val="24"/>
          <w:szCs w:val="24"/>
        </w:rPr>
        <w:t>&lt;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C1C59">
        <w:rPr>
          <w:rFonts w:ascii="Times New Roman" w:hAnsi="Times New Roman" w:cs="Times New Roman"/>
          <w:sz w:val="24"/>
          <w:szCs w:val="24"/>
        </w:rPr>
        <w:t>&gt;</w:t>
      </w:r>
      <w:r w:rsidR="00340E80">
        <w:rPr>
          <w:rFonts w:ascii="Times New Roman" w:hAnsi="Times New Roman" w:cs="Times New Roman"/>
          <w:sz w:val="24"/>
          <w:szCs w:val="24"/>
        </w:rPr>
        <w:t xml:space="preserve">После революции 1917 года императорская резиденция стала </w:t>
      </w:r>
      <w:r w:rsidR="00340E80">
        <w:rPr>
          <w:rFonts w:ascii="Times New Roman" w:hAnsi="Times New Roman" w:cs="Times New Roman"/>
          <w:bCs/>
          <w:sz w:val="24"/>
          <w:szCs w:val="24"/>
        </w:rPr>
        <w:t>достоянием народа</w:t>
      </w:r>
      <w:r w:rsidR="00340E80">
        <w:rPr>
          <w:rFonts w:ascii="Times New Roman" w:hAnsi="Times New Roman" w:cs="Times New Roman"/>
          <w:sz w:val="24"/>
          <w:szCs w:val="24"/>
        </w:rPr>
        <w:t xml:space="preserve">. Уже в мае 1918 года в Большом дворце провели первую экскурсию, а к 1941 году музейные фонды накопили </w:t>
      </w:r>
      <w:r w:rsidR="00340E80">
        <w:rPr>
          <w:rFonts w:ascii="Times New Roman" w:hAnsi="Times New Roman" w:cs="Times New Roman"/>
          <w:bCs/>
          <w:sz w:val="24"/>
          <w:szCs w:val="24"/>
        </w:rPr>
        <w:t>8 000+ экспонатов</w:t>
      </w:r>
      <w:r w:rsidR="00340E80">
        <w:rPr>
          <w:rFonts w:ascii="Times New Roman" w:hAnsi="Times New Roman" w:cs="Times New Roman"/>
          <w:sz w:val="24"/>
          <w:szCs w:val="24"/>
        </w:rPr>
        <w:t xml:space="preserve">: картины Рембрандта и ван Дейка из </w:t>
      </w:r>
      <w:proofErr w:type="spellStart"/>
      <w:r w:rsidR="00340E80">
        <w:rPr>
          <w:rFonts w:ascii="Times New Roman" w:hAnsi="Times New Roman" w:cs="Times New Roman"/>
          <w:sz w:val="24"/>
          <w:szCs w:val="24"/>
        </w:rPr>
        <w:t>Монплезира</w:t>
      </w:r>
      <w:proofErr w:type="spellEnd"/>
      <w:r w:rsidR="00340E80">
        <w:rPr>
          <w:rFonts w:ascii="Times New Roman" w:hAnsi="Times New Roman" w:cs="Times New Roman"/>
          <w:sz w:val="24"/>
          <w:szCs w:val="24"/>
        </w:rPr>
        <w:t xml:space="preserve"> (</w:t>
      </w:r>
      <w:r w:rsidR="00340E80">
        <w:rPr>
          <w:rFonts w:ascii="Times New Roman" w:hAnsi="Times New Roman" w:cs="Times New Roman"/>
          <w:bCs/>
          <w:sz w:val="24"/>
          <w:szCs w:val="24"/>
        </w:rPr>
        <w:t xml:space="preserve">Исторические материалы для воссоздания живописи Екатерининского корпуса дворца </w:t>
      </w:r>
      <w:proofErr w:type="spellStart"/>
      <w:r w:rsidR="00340E80">
        <w:rPr>
          <w:rFonts w:ascii="Times New Roman" w:hAnsi="Times New Roman" w:cs="Times New Roman"/>
          <w:bCs/>
          <w:sz w:val="24"/>
          <w:szCs w:val="24"/>
        </w:rPr>
        <w:t>Монплезир</w:t>
      </w:r>
      <w:proofErr w:type="spellEnd"/>
      <w:r w:rsidR="00340E80">
        <w:rPr>
          <w:rFonts w:ascii="Times New Roman" w:hAnsi="Times New Roman" w:cs="Times New Roman"/>
          <w:bCs/>
          <w:sz w:val="24"/>
          <w:szCs w:val="24"/>
        </w:rPr>
        <w:t xml:space="preserve"> в Нижнем парке Петродворца. Альбом фотографий. Синяя и зеленые гостиные, спальня и приемная, фотокопии с исторических фотографий 1900—1940 гг. // ЦГАНТД СПб Ф. Р-488, оп. 328, д. 275</w:t>
      </w:r>
      <w:r w:rsidR="00340E80">
        <w:rPr>
          <w:rFonts w:ascii="Times New Roman" w:hAnsi="Times New Roman" w:cs="Times New Roman"/>
          <w:sz w:val="24"/>
          <w:szCs w:val="24"/>
        </w:rPr>
        <w:t xml:space="preserve">), золоченую мебель Растрелли, коллекцию фарфора. В парках стояли </w:t>
      </w:r>
      <w:r w:rsidR="00340E80">
        <w:rPr>
          <w:rFonts w:ascii="Times New Roman" w:hAnsi="Times New Roman" w:cs="Times New Roman"/>
          <w:bCs/>
          <w:sz w:val="24"/>
          <w:szCs w:val="24"/>
        </w:rPr>
        <w:t>50 мраморных скульптур</w:t>
      </w:r>
      <w:r w:rsidR="00340E80">
        <w:rPr>
          <w:rFonts w:ascii="Times New Roman" w:hAnsi="Times New Roman" w:cs="Times New Roman"/>
          <w:sz w:val="24"/>
          <w:szCs w:val="24"/>
        </w:rPr>
        <w:t xml:space="preserve">, включая шедевры «Адам» и «Ева», которые сотрудники музея, рискуя жизнью, тайно закопали в землю Нижнего парка перед оккупацией. К лету 1941 года ансамбль объединял </w:t>
      </w:r>
      <w:r w:rsidR="00340E80">
        <w:rPr>
          <w:rFonts w:ascii="Times New Roman" w:hAnsi="Times New Roman" w:cs="Times New Roman"/>
          <w:bCs/>
          <w:sz w:val="24"/>
          <w:szCs w:val="24"/>
        </w:rPr>
        <w:t>6 парков</w:t>
      </w:r>
      <w:r w:rsidR="00340E80">
        <w:rPr>
          <w:rFonts w:ascii="Times New Roman" w:hAnsi="Times New Roman" w:cs="Times New Roman"/>
          <w:sz w:val="24"/>
          <w:szCs w:val="24"/>
        </w:rPr>
        <w:t xml:space="preserve"> (1 000 га) с </w:t>
      </w:r>
      <w:r w:rsidR="00340E80">
        <w:rPr>
          <w:rFonts w:ascii="Times New Roman" w:hAnsi="Times New Roman" w:cs="Times New Roman"/>
          <w:bCs/>
          <w:sz w:val="24"/>
          <w:szCs w:val="24"/>
        </w:rPr>
        <w:t>156 фонтанами</w:t>
      </w:r>
      <w:r w:rsidR="00340E80">
        <w:rPr>
          <w:rFonts w:ascii="Times New Roman" w:hAnsi="Times New Roman" w:cs="Times New Roman"/>
          <w:sz w:val="24"/>
          <w:szCs w:val="24"/>
        </w:rPr>
        <w:t>, среди которых остроумные «шутихи» – «Зонтик», обливавший гостей водяной завесой, и «Дубок»</w:t>
      </w:r>
      <w:r w:rsidRPr="001C1C59">
        <w:rPr>
          <w:rFonts w:ascii="Times New Roman" w:hAnsi="Times New Roman" w:cs="Times New Roman"/>
          <w:sz w:val="24"/>
          <w:szCs w:val="24"/>
        </w:rPr>
        <w:t xml:space="preserve"> </w:t>
      </w:r>
      <w:r w:rsidR="00340E80">
        <w:rPr>
          <w:rFonts w:ascii="Times New Roman" w:hAnsi="Times New Roman" w:cs="Times New Roman"/>
          <w:sz w:val="24"/>
          <w:szCs w:val="24"/>
        </w:rPr>
        <w:t xml:space="preserve">с танцующими фарфоровыми птицами. Семь музеев, включая </w:t>
      </w:r>
      <w:r w:rsidR="00340E80">
        <w:rPr>
          <w:rFonts w:ascii="Times New Roman" w:hAnsi="Times New Roman" w:cs="Times New Roman"/>
          <w:bCs/>
          <w:sz w:val="24"/>
          <w:szCs w:val="24"/>
        </w:rPr>
        <w:t>Эрмитаж</w:t>
      </w:r>
      <w:r w:rsidR="00340E80">
        <w:rPr>
          <w:rFonts w:ascii="Times New Roman" w:hAnsi="Times New Roman" w:cs="Times New Roman"/>
          <w:sz w:val="24"/>
          <w:szCs w:val="24"/>
        </w:rPr>
        <w:t xml:space="preserve"> с механическим подъемным столом для «обедов без слуг» (</w:t>
      </w:r>
      <w:r w:rsidR="00340E80">
        <w:rPr>
          <w:rFonts w:ascii="Times New Roman" w:hAnsi="Times New Roman" w:cs="Times New Roman"/>
          <w:bCs/>
          <w:sz w:val="24"/>
          <w:szCs w:val="24"/>
        </w:rPr>
        <w:t>Проект воссоздания анфилады Южная Главного корпуса Большого дворца в Нижнем парке Петродворца. Том 1. Восстановление четырех запасных комнат. Очередь 1. Смена паркета; отделка стен, дверей, окон, листы</w:t>
      </w:r>
      <w:r w:rsidRPr="001C1C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40E80">
        <w:rPr>
          <w:rFonts w:ascii="Times New Roman" w:hAnsi="Times New Roman" w:cs="Times New Roman"/>
          <w:bCs/>
          <w:sz w:val="24"/>
          <w:szCs w:val="24"/>
        </w:rPr>
        <w:t>№ 115/2081—132/2098 // ЦГАНТД СПб Ф. Р-488, оп. 328, д. 57</w:t>
      </w:r>
      <w:r w:rsidR="00340E80">
        <w:rPr>
          <w:rFonts w:ascii="Times New Roman" w:hAnsi="Times New Roman" w:cs="Times New Roman"/>
          <w:sz w:val="24"/>
          <w:szCs w:val="24"/>
        </w:rPr>
        <w:t>), принимали тысячи посетителей. Архитектурная гармония охватывала эпохи: от барокко Большого дворца</w:t>
      </w:r>
      <w:r w:rsidRPr="001C1C59">
        <w:rPr>
          <w:rFonts w:ascii="Times New Roman" w:hAnsi="Times New Roman" w:cs="Times New Roman"/>
          <w:sz w:val="24"/>
          <w:szCs w:val="24"/>
        </w:rPr>
        <w:t xml:space="preserve"> </w:t>
      </w:r>
      <w:r w:rsidR="00340E80">
        <w:rPr>
          <w:rFonts w:ascii="Times New Roman" w:hAnsi="Times New Roman" w:cs="Times New Roman"/>
          <w:sz w:val="24"/>
          <w:szCs w:val="24"/>
        </w:rPr>
        <w:t xml:space="preserve">до неоготики церкви Александра Невского в Александрии, а доминантой оставалась </w:t>
      </w:r>
      <w:r w:rsidR="00340E80">
        <w:rPr>
          <w:rFonts w:ascii="Times New Roman" w:hAnsi="Times New Roman" w:cs="Times New Roman"/>
          <w:bCs/>
          <w:sz w:val="24"/>
          <w:szCs w:val="24"/>
        </w:rPr>
        <w:t>связь</w:t>
      </w:r>
      <w:r w:rsidRPr="001C1C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40E80">
        <w:rPr>
          <w:rFonts w:ascii="Times New Roman" w:hAnsi="Times New Roman" w:cs="Times New Roman"/>
          <w:bCs/>
          <w:sz w:val="24"/>
          <w:szCs w:val="24"/>
        </w:rPr>
        <w:t>с морем</w:t>
      </w:r>
      <w:r w:rsidR="00340E80">
        <w:rPr>
          <w:rFonts w:ascii="Times New Roman" w:hAnsi="Times New Roman" w:cs="Times New Roman"/>
          <w:sz w:val="24"/>
          <w:szCs w:val="24"/>
        </w:rPr>
        <w:t xml:space="preserve"> – фасады </w:t>
      </w:r>
      <w:proofErr w:type="spellStart"/>
      <w:r w:rsidR="00340E80">
        <w:rPr>
          <w:rFonts w:ascii="Times New Roman" w:hAnsi="Times New Roman" w:cs="Times New Roman"/>
          <w:sz w:val="24"/>
          <w:szCs w:val="24"/>
        </w:rPr>
        <w:t>Монплезира</w:t>
      </w:r>
      <w:proofErr w:type="spellEnd"/>
      <w:r w:rsidR="00340E80">
        <w:rPr>
          <w:rFonts w:ascii="Times New Roman" w:hAnsi="Times New Roman" w:cs="Times New Roman"/>
          <w:sz w:val="24"/>
          <w:szCs w:val="24"/>
        </w:rPr>
        <w:t xml:space="preserve"> и перспектива Большого каскада были обращены</w:t>
      </w:r>
      <w:r w:rsidR="00340E80">
        <w:rPr>
          <w:rFonts w:ascii="Times New Roman" w:hAnsi="Times New Roman" w:cs="Times New Roman"/>
          <w:sz w:val="24"/>
          <w:szCs w:val="24"/>
        </w:rPr>
        <w:br/>
        <w:t xml:space="preserve">к Финскому </w:t>
      </w:r>
      <w:proofErr w:type="gramStart"/>
      <w:r w:rsidR="00340E80">
        <w:rPr>
          <w:rFonts w:ascii="Times New Roman" w:hAnsi="Times New Roman" w:cs="Times New Roman"/>
          <w:sz w:val="24"/>
          <w:szCs w:val="24"/>
        </w:rPr>
        <w:t>заливу.&lt;</w:t>
      </w:r>
      <w:proofErr w:type="gramEnd"/>
      <w:r w:rsidR="00340E80">
        <w:rPr>
          <w:rFonts w:ascii="Times New Roman" w:hAnsi="Times New Roman" w:cs="Times New Roman"/>
          <w:sz w:val="24"/>
          <w:szCs w:val="24"/>
        </w:rPr>
        <w:t>/p&gt;</w:t>
      </w:r>
    </w:p>
    <w:p w14:paraId="43338867" w14:textId="77777777" w:rsidR="00000000" w:rsidRPr="009A3CBE" w:rsidRDefault="00340E80" w:rsidP="009A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&lt;p&gt;Этот блистательный мир, где искусство, природа и история сплелись в совершенном единстве, был методично уничтожен в сентябре 1941-го. Но довоенное величие, запечатленное в </w:t>
      </w:r>
      <w:r>
        <w:rPr>
          <w:rFonts w:ascii="Times New Roman" w:hAnsi="Times New Roman" w:cs="Times New Roman"/>
          <w:bCs/>
          <w:sz w:val="24"/>
          <w:szCs w:val="24"/>
        </w:rPr>
        <w:t>акварелях XIX века (альбомы ГМЗ «Петергоф»)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фотографиях К.К. Буллы (1910-е гг.)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bCs/>
          <w:sz w:val="24"/>
          <w:szCs w:val="24"/>
        </w:rPr>
        <w:t>инвентарных описях музеев (КГИОП // ЦГАНТД СПб Ф. Р-472,)</w:t>
      </w:r>
      <w:r>
        <w:rPr>
          <w:rFonts w:ascii="Times New Roman" w:hAnsi="Times New Roman" w:cs="Times New Roman"/>
          <w:sz w:val="24"/>
          <w:szCs w:val="24"/>
        </w:rPr>
        <w:t xml:space="preserve">, стало путеводной звездой для реставраторов, возродивших жемчужину из </w:t>
      </w:r>
      <w:proofErr w:type="gramStart"/>
      <w:r>
        <w:rPr>
          <w:rFonts w:ascii="Times New Roman" w:hAnsi="Times New Roman" w:cs="Times New Roman"/>
          <w:sz w:val="24"/>
          <w:szCs w:val="24"/>
        </w:rPr>
        <w:t>пепла.&lt;</w:t>
      </w:r>
      <w:proofErr w:type="gramEnd"/>
      <w:r>
        <w:rPr>
          <w:rFonts w:ascii="Times New Roman" w:hAnsi="Times New Roman" w:cs="Times New Roman"/>
          <w:sz w:val="24"/>
          <w:szCs w:val="24"/>
        </w:rPr>
        <w:t>/p&gt;</w:t>
      </w:r>
    </w:p>
    <w:sectPr w:rsidR="00A713A3" w:rsidRPr="009A3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15B"/>
    <w:rsid w:val="001C1C59"/>
    <w:rsid w:val="0034015B"/>
    <w:rsid w:val="00340E80"/>
    <w:rsid w:val="003E763E"/>
    <w:rsid w:val="00426251"/>
    <w:rsid w:val="00484489"/>
    <w:rsid w:val="00523DF7"/>
    <w:rsid w:val="00536D6E"/>
    <w:rsid w:val="009A3CBE"/>
    <w:rsid w:val="00AE1AE2"/>
    <w:rsid w:val="00B42DC1"/>
    <w:rsid w:val="00C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E154D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12</cp:revision>
  <dcterms:created xsi:type="dcterms:W3CDTF">2025-07-29T13:35:00Z</dcterms:created>
  <dcterms:modified xsi:type="dcterms:W3CDTF">2025-12-22T16:39:00Z</dcterms:modified>
</cp:coreProperties>
</file>