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4C15B" w14:textId="77777777" w:rsidR="0034715B" w:rsidRPr="0034715B" w:rsidRDefault="0034715B" w:rsidP="0034715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715B">
        <w:rPr>
          <w:rFonts w:ascii="Times New Roman" w:hAnsi="Times New Roman" w:cs="Times New Roman"/>
          <w:b/>
          <w:sz w:val="24"/>
          <w:szCs w:val="24"/>
        </w:rPr>
        <w:t>ПУШКИН ДО ВОЙНЫ: Императорская резиденция гармонии и блист</w:t>
      </w:r>
      <w:r w:rsidR="00B975B0">
        <w:rPr>
          <w:rFonts w:ascii="Times New Roman" w:hAnsi="Times New Roman" w:cs="Times New Roman"/>
          <w:b/>
          <w:sz w:val="24"/>
          <w:szCs w:val="24"/>
        </w:rPr>
        <w:t>ательной культуры (1710–1941 годов</w:t>
      </w:r>
      <w:r w:rsidRPr="0034715B">
        <w:rPr>
          <w:rFonts w:ascii="Times New Roman" w:hAnsi="Times New Roman" w:cs="Times New Roman"/>
          <w:b/>
          <w:sz w:val="24"/>
          <w:szCs w:val="24"/>
        </w:rPr>
        <w:t>)</w:t>
      </w:r>
    </w:p>
    <w:p w14:paraId="0F2AC2BD" w14:textId="77777777" w:rsidR="0034715B" w:rsidRPr="0034715B" w:rsidRDefault="0034715B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67D77BE" w14:textId="7CA1226D" w:rsidR="0034715B" w:rsidRPr="0034715B" w:rsidRDefault="00EC19B5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19B5">
        <w:rPr>
          <w:rFonts w:ascii="Times New Roman" w:hAnsi="Times New Roman" w:cs="Times New Roman"/>
          <w:sz w:val="24"/>
          <w:szCs w:val="24"/>
        </w:rPr>
        <w:t>&lt;</w:t>
      </w:r>
      <w:r w:rsidRPr="00EC19B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C19B5">
        <w:rPr>
          <w:rFonts w:ascii="Times New Roman" w:hAnsi="Times New Roman" w:cs="Times New Roman"/>
          <w:sz w:val="24"/>
          <w:szCs w:val="24"/>
        </w:rPr>
        <w:t>&gt;</w:t>
      </w:r>
      <w:r w:rsidR="0034715B" w:rsidRPr="0034715B">
        <w:rPr>
          <w:rFonts w:ascii="Times New Roman" w:hAnsi="Times New Roman" w:cs="Times New Roman"/>
          <w:sz w:val="24"/>
          <w:szCs w:val="24"/>
        </w:rPr>
        <w:t>Заложенное в начале XVIII века как загородная резиденция русских монархов, Царское Село — будущий Пушкин — к началу XX века превратилось в одну из самых изысканных и художественно совершенных императорских усадеб Европы, где барочно-классицистическая архитектура, парадные интерьеры, придворные коллекции, парковая поэзия и просветительская традиция образовывали целостный культурный космос. Свою историю ансамбль вел от скромного Загородного дома Екатерины I (упоминания 1710–1712 г</w:t>
      </w:r>
      <w:r w:rsidR="00B7144F">
        <w:rPr>
          <w:rFonts w:ascii="Times New Roman" w:hAnsi="Times New Roman" w:cs="Times New Roman"/>
          <w:sz w:val="24"/>
          <w:szCs w:val="24"/>
        </w:rPr>
        <w:t>одов</w:t>
      </w:r>
      <w:r w:rsidR="0034715B" w:rsidRPr="0034715B">
        <w:rPr>
          <w:rFonts w:ascii="Times New Roman" w:hAnsi="Times New Roman" w:cs="Times New Roman"/>
          <w:sz w:val="24"/>
          <w:szCs w:val="24"/>
        </w:rPr>
        <w:t>), но уже при Елизавете Петровне архитектор Бартоломео Растрелли создал величественный Екатерининский дворец, сиявший золочеными фасадами, ритмическими ризалитами и протяжённой парадной линией, запечатленной на довоенной фотографии фасада со стороны Парадного пл</w:t>
      </w:r>
      <w:r w:rsidR="0034715B">
        <w:rPr>
          <w:rFonts w:ascii="Times New Roman" w:hAnsi="Times New Roman" w:cs="Times New Roman"/>
          <w:sz w:val="24"/>
          <w:szCs w:val="24"/>
        </w:rPr>
        <w:t>аца.</w:t>
      </w:r>
      <w:r w:rsidRPr="00EC19B5">
        <w:rPr>
          <w:rFonts w:ascii="Times New Roman" w:hAnsi="Times New Roman" w:cs="Times New Roman"/>
          <w:sz w:val="24"/>
          <w:szCs w:val="24"/>
        </w:rPr>
        <w:t xml:space="preserve"> </w:t>
      </w:r>
      <w:r w:rsidRPr="00EC19B5">
        <w:rPr>
          <w:rFonts w:ascii="Times New Roman" w:hAnsi="Times New Roman" w:cs="Times New Roman"/>
          <w:sz w:val="24"/>
          <w:szCs w:val="24"/>
        </w:rPr>
        <w:t>&lt;</w:t>
      </w:r>
      <w:r w:rsidRPr="00EC19B5">
        <w:rPr>
          <w:rFonts w:ascii="Times New Roman" w:hAnsi="Times New Roman" w:cs="Times New Roman"/>
          <w:sz w:val="24"/>
          <w:szCs w:val="24"/>
        </w:rPr>
        <w:t>/</w:t>
      </w:r>
      <w:r w:rsidRPr="00EC19B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C19B5">
        <w:rPr>
          <w:rFonts w:ascii="Times New Roman" w:hAnsi="Times New Roman" w:cs="Times New Roman"/>
          <w:sz w:val="24"/>
          <w:szCs w:val="24"/>
        </w:rPr>
        <w:t>&gt;</w:t>
      </w:r>
    </w:p>
    <w:p w14:paraId="46679EDF" w14:textId="02EC305F" w:rsidR="0034715B" w:rsidRPr="0034715B" w:rsidRDefault="00EC19B5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19B5">
        <w:rPr>
          <w:rFonts w:ascii="Times New Roman" w:hAnsi="Times New Roman" w:cs="Times New Roman"/>
          <w:sz w:val="24"/>
          <w:szCs w:val="24"/>
        </w:rPr>
        <w:t>&lt;</w:t>
      </w:r>
      <w:r w:rsidRPr="00EC19B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C19B5">
        <w:rPr>
          <w:rFonts w:ascii="Times New Roman" w:hAnsi="Times New Roman" w:cs="Times New Roman"/>
          <w:sz w:val="24"/>
          <w:szCs w:val="24"/>
        </w:rPr>
        <w:t>&gt;</w:t>
      </w:r>
      <w:r w:rsidR="0034715B" w:rsidRPr="0034715B">
        <w:rPr>
          <w:rFonts w:ascii="Times New Roman" w:hAnsi="Times New Roman" w:cs="Times New Roman"/>
          <w:sz w:val="24"/>
          <w:szCs w:val="24"/>
        </w:rPr>
        <w:t>Композиционным центром парадной репре</w:t>
      </w:r>
      <w:r w:rsidR="005A30C9">
        <w:rPr>
          <w:rFonts w:ascii="Times New Roman" w:hAnsi="Times New Roman" w:cs="Times New Roman"/>
          <w:sz w:val="24"/>
          <w:szCs w:val="24"/>
        </w:rPr>
        <w:t>зентации стала Золотая анфилада</w:t>
      </w:r>
      <w:r w:rsidR="0034715B" w:rsidRPr="0034715B">
        <w:rPr>
          <w:rFonts w:ascii="Times New Roman" w:hAnsi="Times New Roman" w:cs="Times New Roman"/>
          <w:sz w:val="24"/>
          <w:szCs w:val="24"/>
        </w:rPr>
        <w:t xml:space="preserve"> — блестящая вереница залов, где свет множился в зеркалах, отражался в золочёных резных орнаментах и наполнял пространство торжественной живописностью. Сердцем анфилады являлся Большой зал, известный также как Танцевальный, — гигантское пространство света, золота и ритма, где проходили придворные приемы, балы и празднества. Рядом располагались Первая антикамера, Парадная лестница и дворцовая церковь, поражавшие блеском барочного декора, бело-золотыми пластическими формами и ц</w:t>
      </w:r>
      <w:r w:rsidR="0034715B">
        <w:rPr>
          <w:rFonts w:ascii="Times New Roman" w:hAnsi="Times New Roman" w:cs="Times New Roman"/>
          <w:sz w:val="24"/>
          <w:szCs w:val="24"/>
        </w:rPr>
        <w:t>еремониальной торжественностью.</w:t>
      </w:r>
      <w:r w:rsidRPr="00EC19B5">
        <w:rPr>
          <w:rFonts w:ascii="Times New Roman" w:hAnsi="Times New Roman" w:cs="Times New Roman"/>
          <w:sz w:val="24"/>
          <w:szCs w:val="24"/>
        </w:rPr>
        <w:t xml:space="preserve"> </w:t>
      </w:r>
      <w:r w:rsidRPr="00EC19B5">
        <w:rPr>
          <w:rFonts w:ascii="Times New Roman" w:hAnsi="Times New Roman" w:cs="Times New Roman"/>
          <w:sz w:val="24"/>
          <w:szCs w:val="24"/>
        </w:rPr>
        <w:t>&lt;</w:t>
      </w:r>
      <w:r w:rsidRPr="00EC19B5">
        <w:rPr>
          <w:rFonts w:ascii="Times New Roman" w:hAnsi="Times New Roman" w:cs="Times New Roman"/>
          <w:sz w:val="24"/>
          <w:szCs w:val="24"/>
        </w:rPr>
        <w:t>/</w:t>
      </w:r>
      <w:r w:rsidRPr="00EC19B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C19B5">
        <w:rPr>
          <w:rFonts w:ascii="Times New Roman" w:hAnsi="Times New Roman" w:cs="Times New Roman"/>
          <w:sz w:val="24"/>
          <w:szCs w:val="24"/>
        </w:rPr>
        <w:t>&gt;</w:t>
      </w:r>
    </w:p>
    <w:p w14:paraId="1046ABC1" w14:textId="3C9D9B10" w:rsidR="0034715B" w:rsidRPr="0034715B" w:rsidRDefault="00EC19B5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19B5">
        <w:rPr>
          <w:rFonts w:ascii="Times New Roman" w:hAnsi="Times New Roman" w:cs="Times New Roman"/>
          <w:sz w:val="24"/>
          <w:szCs w:val="24"/>
        </w:rPr>
        <w:t>&lt;</w:t>
      </w:r>
      <w:r w:rsidRPr="00EC19B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C19B5">
        <w:rPr>
          <w:rFonts w:ascii="Times New Roman" w:hAnsi="Times New Roman" w:cs="Times New Roman"/>
          <w:sz w:val="24"/>
          <w:szCs w:val="24"/>
        </w:rPr>
        <w:t>&gt;</w:t>
      </w:r>
      <w:r w:rsidR="0034715B" w:rsidRPr="0034715B">
        <w:rPr>
          <w:rFonts w:ascii="Times New Roman" w:hAnsi="Times New Roman" w:cs="Times New Roman"/>
          <w:sz w:val="24"/>
          <w:szCs w:val="24"/>
        </w:rPr>
        <w:t>В эпоху классицизма ансамбль обрел новые художественные ценности. Арабесковый зал на довоенной фотографии предстает эталоном декоративной гармонии — с тончайшей лепниной, росписью и каминным убранством. Ему вторил Лионский зал, украшенный шелковыми тканями, резным золочёным декором и французским вкусовым изяществом. Эти интерьеры являлись драгоценным</w:t>
      </w:r>
      <w:r w:rsidR="005A30C9">
        <w:rPr>
          <w:rFonts w:ascii="Times New Roman" w:hAnsi="Times New Roman" w:cs="Times New Roman"/>
          <w:sz w:val="24"/>
          <w:szCs w:val="24"/>
        </w:rPr>
        <w:t>и жемчужинами парадной анфилады</w:t>
      </w:r>
      <w:r w:rsidR="005A30C9">
        <w:rPr>
          <w:rFonts w:ascii="Times New Roman" w:hAnsi="Times New Roman" w:cs="Times New Roman"/>
          <w:sz w:val="24"/>
          <w:szCs w:val="24"/>
        </w:rPr>
        <w:br/>
      </w:r>
      <w:r w:rsidR="0034715B" w:rsidRPr="0034715B">
        <w:rPr>
          <w:rFonts w:ascii="Times New Roman" w:hAnsi="Times New Roman" w:cs="Times New Roman"/>
          <w:sz w:val="24"/>
          <w:szCs w:val="24"/>
        </w:rPr>
        <w:t>и живыми свидетельствами эс</w:t>
      </w:r>
      <w:r w:rsidR="0034715B">
        <w:rPr>
          <w:rFonts w:ascii="Times New Roman" w:hAnsi="Times New Roman" w:cs="Times New Roman"/>
          <w:sz w:val="24"/>
          <w:szCs w:val="24"/>
        </w:rPr>
        <w:t>тетической культуры XVIII века.</w:t>
      </w:r>
      <w:r w:rsidRPr="00EC19B5">
        <w:rPr>
          <w:rFonts w:ascii="Times New Roman" w:hAnsi="Times New Roman" w:cs="Times New Roman"/>
          <w:sz w:val="24"/>
          <w:szCs w:val="24"/>
        </w:rPr>
        <w:t xml:space="preserve"> </w:t>
      </w:r>
      <w:r w:rsidRPr="00EC19B5">
        <w:rPr>
          <w:rFonts w:ascii="Times New Roman" w:hAnsi="Times New Roman" w:cs="Times New Roman"/>
          <w:sz w:val="24"/>
          <w:szCs w:val="24"/>
        </w:rPr>
        <w:t>&lt;</w:t>
      </w:r>
      <w:r w:rsidRPr="00EC19B5">
        <w:rPr>
          <w:rFonts w:ascii="Times New Roman" w:hAnsi="Times New Roman" w:cs="Times New Roman"/>
          <w:sz w:val="24"/>
          <w:szCs w:val="24"/>
        </w:rPr>
        <w:t>/</w:t>
      </w:r>
      <w:r w:rsidRPr="00EC19B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C19B5">
        <w:rPr>
          <w:rFonts w:ascii="Times New Roman" w:hAnsi="Times New Roman" w:cs="Times New Roman"/>
          <w:sz w:val="24"/>
          <w:szCs w:val="24"/>
        </w:rPr>
        <w:t>&gt;</w:t>
      </w:r>
    </w:p>
    <w:p w14:paraId="0237BD52" w14:textId="4403C70C" w:rsidR="0034715B" w:rsidRPr="0034715B" w:rsidRDefault="00EC19B5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19B5">
        <w:rPr>
          <w:rFonts w:ascii="Times New Roman" w:hAnsi="Times New Roman" w:cs="Times New Roman"/>
          <w:sz w:val="24"/>
          <w:szCs w:val="24"/>
        </w:rPr>
        <w:t>&lt;</w:t>
      </w:r>
      <w:r w:rsidRPr="00EC19B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C19B5">
        <w:rPr>
          <w:rFonts w:ascii="Times New Roman" w:hAnsi="Times New Roman" w:cs="Times New Roman"/>
          <w:sz w:val="24"/>
          <w:szCs w:val="24"/>
        </w:rPr>
        <w:t>&gt;</w:t>
      </w:r>
      <w:r w:rsidR="0034715B" w:rsidRPr="0034715B">
        <w:rPr>
          <w:rFonts w:ascii="Times New Roman" w:hAnsi="Times New Roman" w:cs="Times New Roman"/>
          <w:sz w:val="24"/>
          <w:szCs w:val="24"/>
        </w:rPr>
        <w:t>Не меньшего величия достиг и Александровский дворец</w:t>
      </w:r>
      <w:r w:rsidR="005A30C9">
        <w:rPr>
          <w:rFonts w:ascii="Times New Roman" w:hAnsi="Times New Roman" w:cs="Times New Roman"/>
          <w:sz w:val="24"/>
          <w:szCs w:val="24"/>
        </w:rPr>
        <w:t xml:space="preserve"> </w:t>
      </w:r>
      <w:r w:rsidR="0034715B" w:rsidRPr="0034715B">
        <w:rPr>
          <w:rFonts w:ascii="Times New Roman" w:hAnsi="Times New Roman" w:cs="Times New Roman"/>
          <w:sz w:val="24"/>
          <w:szCs w:val="24"/>
        </w:rPr>
        <w:t>— резиденция последнего русского императора Николая II, созданная Джакомо Кваренги в строгом и благородном стиле русского классицизма. Довоенная фотография показывает уверенную монументальность, ясные пропорции и атмосферу умиротворенной величавости. Дворец существовал как музей, сохраняя память о династии, интерьерах, быте и судьбе семьи Романовых.</w:t>
      </w:r>
      <w:r w:rsidRPr="00EC19B5">
        <w:rPr>
          <w:rFonts w:ascii="Times New Roman" w:hAnsi="Times New Roman" w:cs="Times New Roman"/>
          <w:sz w:val="24"/>
          <w:szCs w:val="24"/>
        </w:rPr>
        <w:t xml:space="preserve"> </w:t>
      </w:r>
      <w:r w:rsidRPr="00EC19B5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EC19B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C19B5">
        <w:rPr>
          <w:rFonts w:ascii="Times New Roman" w:hAnsi="Times New Roman" w:cs="Times New Roman"/>
          <w:sz w:val="24"/>
          <w:szCs w:val="24"/>
        </w:rPr>
        <w:t>&gt;</w:t>
      </w:r>
    </w:p>
    <w:p w14:paraId="2F669ABA" w14:textId="3E2CE0C6" w:rsidR="0034715B" w:rsidRPr="0034715B" w:rsidRDefault="00EC19B5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19B5">
        <w:rPr>
          <w:rFonts w:ascii="Times New Roman" w:hAnsi="Times New Roman" w:cs="Times New Roman"/>
          <w:sz w:val="24"/>
          <w:szCs w:val="24"/>
        </w:rPr>
        <w:t>&lt;</w:t>
      </w:r>
      <w:r w:rsidRPr="00EC19B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C19B5">
        <w:rPr>
          <w:rFonts w:ascii="Times New Roman" w:hAnsi="Times New Roman" w:cs="Times New Roman"/>
          <w:sz w:val="24"/>
          <w:szCs w:val="24"/>
        </w:rPr>
        <w:t>&gt;</w:t>
      </w:r>
      <w:r w:rsidR="0034715B" w:rsidRPr="0034715B">
        <w:rPr>
          <w:rFonts w:ascii="Times New Roman" w:hAnsi="Times New Roman" w:cs="Times New Roman"/>
          <w:sz w:val="24"/>
          <w:szCs w:val="24"/>
        </w:rPr>
        <w:t xml:space="preserve">Парковая среда дополняла дворцовую поэтику. Александровский парк. Павильон «Белая башня», вдохновленный романтической рыцарской модой, и Китайский </w:t>
      </w:r>
      <w:r w:rsidR="0034715B" w:rsidRPr="0034715B">
        <w:rPr>
          <w:rFonts w:ascii="Times New Roman" w:hAnsi="Times New Roman" w:cs="Times New Roman"/>
          <w:sz w:val="24"/>
          <w:szCs w:val="24"/>
        </w:rPr>
        <w:lastRenderedPageBreak/>
        <w:t>театр, являвший собой редкий образец придворного «китайского вкуса», создавали атмосферу эстетической игры, культурных цитат и пейзажной глубины. Прогулочные маршруты, пруды, перспективы, мосты и аллеи формировали мир, где природа и архитектур</w:t>
      </w:r>
      <w:r w:rsidR="0034715B">
        <w:rPr>
          <w:rFonts w:ascii="Times New Roman" w:hAnsi="Times New Roman" w:cs="Times New Roman"/>
          <w:sz w:val="24"/>
          <w:szCs w:val="24"/>
        </w:rPr>
        <w:t>а вступали в живописный диалог.</w:t>
      </w:r>
      <w:r w:rsidRPr="00EC19B5">
        <w:rPr>
          <w:rFonts w:ascii="Times New Roman" w:hAnsi="Times New Roman" w:cs="Times New Roman"/>
          <w:sz w:val="24"/>
          <w:szCs w:val="24"/>
        </w:rPr>
        <w:t xml:space="preserve"> </w:t>
      </w:r>
      <w:r w:rsidRPr="00EC19B5">
        <w:rPr>
          <w:rFonts w:ascii="Times New Roman" w:hAnsi="Times New Roman" w:cs="Times New Roman"/>
          <w:sz w:val="24"/>
          <w:szCs w:val="24"/>
        </w:rPr>
        <w:t>&lt;</w:t>
      </w:r>
      <w:r w:rsidRPr="00EC19B5">
        <w:rPr>
          <w:rFonts w:ascii="Times New Roman" w:hAnsi="Times New Roman" w:cs="Times New Roman"/>
          <w:sz w:val="24"/>
          <w:szCs w:val="24"/>
        </w:rPr>
        <w:t>/</w:t>
      </w:r>
      <w:r w:rsidRPr="00EC19B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C19B5">
        <w:rPr>
          <w:rFonts w:ascii="Times New Roman" w:hAnsi="Times New Roman" w:cs="Times New Roman"/>
          <w:sz w:val="24"/>
          <w:szCs w:val="24"/>
        </w:rPr>
        <w:t>&gt;</w:t>
      </w:r>
    </w:p>
    <w:p w14:paraId="0E4AA44C" w14:textId="356991EF" w:rsidR="0034715B" w:rsidRPr="0034715B" w:rsidRDefault="00EC19B5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19B5">
        <w:rPr>
          <w:rFonts w:ascii="Times New Roman" w:hAnsi="Times New Roman" w:cs="Times New Roman"/>
          <w:sz w:val="24"/>
          <w:szCs w:val="24"/>
        </w:rPr>
        <w:t>&lt;</w:t>
      </w:r>
      <w:r w:rsidRPr="00EC19B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C19B5">
        <w:rPr>
          <w:rFonts w:ascii="Times New Roman" w:hAnsi="Times New Roman" w:cs="Times New Roman"/>
          <w:sz w:val="24"/>
          <w:szCs w:val="24"/>
        </w:rPr>
        <w:t>&gt;</w:t>
      </w:r>
      <w:r w:rsidR="0034715B" w:rsidRPr="0034715B">
        <w:rPr>
          <w:rFonts w:ascii="Times New Roman" w:hAnsi="Times New Roman" w:cs="Times New Roman"/>
          <w:sz w:val="24"/>
          <w:szCs w:val="24"/>
        </w:rPr>
        <w:t xml:space="preserve">После революции 1917 года Царское Село, переименованное в город Пушкин, стало народным музеем. В 1918 году дворцовые интерьеры открыли для посетителей, и к 1941 году музей обладал выдающимися коллекциями живописи, декоративно-прикладного искусства, мебели, фарфора и текстиля. Залы сохраняли историческое убранство, а ансамбль — целостность художественного образа. Довоенные фотографии — Арабесковый зал, Лионский зал, Парадная лестница, церковь, Золотая анфилада — фиксируют состояние полной </w:t>
      </w:r>
      <w:r w:rsidR="0034715B">
        <w:rPr>
          <w:rFonts w:ascii="Times New Roman" w:hAnsi="Times New Roman" w:cs="Times New Roman"/>
          <w:sz w:val="24"/>
          <w:szCs w:val="24"/>
        </w:rPr>
        <w:t>сохранности, блеска и гармонии.</w:t>
      </w:r>
      <w:r w:rsidRPr="00EC19B5">
        <w:rPr>
          <w:rFonts w:ascii="Times New Roman" w:hAnsi="Times New Roman" w:cs="Times New Roman"/>
          <w:sz w:val="24"/>
          <w:szCs w:val="24"/>
        </w:rPr>
        <w:t xml:space="preserve"> </w:t>
      </w:r>
      <w:r w:rsidRPr="00EC19B5">
        <w:rPr>
          <w:rFonts w:ascii="Times New Roman" w:hAnsi="Times New Roman" w:cs="Times New Roman"/>
          <w:sz w:val="24"/>
          <w:szCs w:val="24"/>
        </w:rPr>
        <w:t>&lt;</w:t>
      </w:r>
      <w:r w:rsidRPr="00EC19B5">
        <w:rPr>
          <w:rFonts w:ascii="Times New Roman" w:hAnsi="Times New Roman" w:cs="Times New Roman"/>
          <w:sz w:val="24"/>
          <w:szCs w:val="24"/>
        </w:rPr>
        <w:t>/</w:t>
      </w:r>
      <w:r w:rsidRPr="00EC19B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C19B5">
        <w:rPr>
          <w:rFonts w:ascii="Times New Roman" w:hAnsi="Times New Roman" w:cs="Times New Roman"/>
          <w:sz w:val="24"/>
          <w:szCs w:val="24"/>
        </w:rPr>
        <w:t>&gt;</w:t>
      </w:r>
    </w:p>
    <w:p w14:paraId="608DB01B" w14:textId="56F8BD9D" w:rsidR="0034715B" w:rsidRPr="0034715B" w:rsidRDefault="00EC19B5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19B5">
        <w:rPr>
          <w:rFonts w:ascii="Times New Roman" w:hAnsi="Times New Roman" w:cs="Times New Roman"/>
          <w:sz w:val="24"/>
          <w:szCs w:val="24"/>
        </w:rPr>
        <w:t>&lt;</w:t>
      </w:r>
      <w:r w:rsidRPr="00EC19B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C19B5">
        <w:rPr>
          <w:rFonts w:ascii="Times New Roman" w:hAnsi="Times New Roman" w:cs="Times New Roman"/>
          <w:sz w:val="24"/>
          <w:szCs w:val="24"/>
        </w:rPr>
        <w:t>&gt;</w:t>
      </w:r>
      <w:r w:rsidR="0034715B" w:rsidRPr="0034715B">
        <w:rPr>
          <w:rFonts w:ascii="Times New Roman" w:hAnsi="Times New Roman" w:cs="Times New Roman"/>
          <w:sz w:val="24"/>
          <w:szCs w:val="24"/>
        </w:rPr>
        <w:t>К лету 1941 года Пушкин оставался одним из наиболее совершенных символов русской и европейской художественной культуры — блистательным миром, где история, искусство и природа были соединены в едином гармоническом пространстве.</w:t>
      </w:r>
      <w:r w:rsidRPr="00EC19B5">
        <w:rPr>
          <w:rFonts w:ascii="Times New Roman" w:hAnsi="Times New Roman" w:cs="Times New Roman"/>
          <w:sz w:val="24"/>
          <w:szCs w:val="24"/>
        </w:rPr>
        <w:t xml:space="preserve"> </w:t>
      </w:r>
      <w:r w:rsidRPr="00EC19B5">
        <w:rPr>
          <w:rFonts w:ascii="Times New Roman" w:hAnsi="Times New Roman" w:cs="Times New Roman"/>
          <w:sz w:val="24"/>
          <w:szCs w:val="24"/>
        </w:rPr>
        <w:t>&lt;</w:t>
      </w:r>
      <w:r w:rsidRPr="00EC19B5">
        <w:rPr>
          <w:rFonts w:ascii="Times New Roman" w:hAnsi="Times New Roman" w:cs="Times New Roman"/>
          <w:sz w:val="24"/>
          <w:szCs w:val="24"/>
        </w:rPr>
        <w:t>/</w:t>
      </w:r>
      <w:r w:rsidRPr="00EC19B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C19B5">
        <w:rPr>
          <w:rFonts w:ascii="Times New Roman" w:hAnsi="Times New Roman" w:cs="Times New Roman"/>
          <w:sz w:val="24"/>
          <w:szCs w:val="24"/>
        </w:rPr>
        <w:t>&gt;</w:t>
      </w:r>
    </w:p>
    <w:p w14:paraId="36A9D400" w14:textId="41573A4C" w:rsidR="00000000" w:rsidRPr="009A3CBE" w:rsidRDefault="00EC19B5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19B5">
        <w:rPr>
          <w:rFonts w:ascii="Times New Roman" w:hAnsi="Times New Roman" w:cs="Times New Roman"/>
          <w:sz w:val="24"/>
          <w:szCs w:val="24"/>
        </w:rPr>
        <w:t>&lt;</w:t>
      </w:r>
      <w:r w:rsidRPr="00EC19B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C19B5">
        <w:rPr>
          <w:rFonts w:ascii="Times New Roman" w:hAnsi="Times New Roman" w:cs="Times New Roman"/>
          <w:sz w:val="24"/>
          <w:szCs w:val="24"/>
        </w:rPr>
        <w:t>&gt;</w:t>
      </w:r>
      <w:r w:rsidR="0034715B" w:rsidRPr="0034715B">
        <w:rPr>
          <w:rFonts w:ascii="Times New Roman" w:hAnsi="Times New Roman" w:cs="Times New Roman"/>
          <w:sz w:val="24"/>
          <w:szCs w:val="24"/>
        </w:rPr>
        <w:t>Именно этот мир — целый, сияющий, живой — был обречён столкнуться с катастрофой войны, оккупации, грабежа и разрушения, но именно этот довоенный образ стал отправной точкой и мерой, к которой устремилась последующая титаническая реставрация.</w:t>
      </w:r>
      <w:r w:rsidRPr="00EC19B5">
        <w:rPr>
          <w:rFonts w:ascii="Times New Roman" w:hAnsi="Times New Roman" w:cs="Times New Roman"/>
          <w:sz w:val="24"/>
          <w:szCs w:val="24"/>
        </w:rPr>
        <w:t xml:space="preserve"> </w:t>
      </w:r>
      <w:r w:rsidRPr="00EC19B5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EC19B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C19B5">
        <w:rPr>
          <w:rFonts w:ascii="Times New Roman" w:hAnsi="Times New Roman" w:cs="Times New Roman"/>
          <w:sz w:val="24"/>
          <w:szCs w:val="24"/>
        </w:rPr>
        <w:t>&gt;</w:t>
      </w:r>
    </w:p>
    <w:sectPr w:rsidR="00A713A3" w:rsidRPr="009A3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15B"/>
    <w:rsid w:val="002F2FDF"/>
    <w:rsid w:val="0034015B"/>
    <w:rsid w:val="00340E80"/>
    <w:rsid w:val="0034715B"/>
    <w:rsid w:val="003E763E"/>
    <w:rsid w:val="00426251"/>
    <w:rsid w:val="00484489"/>
    <w:rsid w:val="00523DF7"/>
    <w:rsid w:val="00536D6E"/>
    <w:rsid w:val="005A30C9"/>
    <w:rsid w:val="008B79D3"/>
    <w:rsid w:val="009A3CBE"/>
    <w:rsid w:val="00B42DC1"/>
    <w:rsid w:val="00B7144F"/>
    <w:rsid w:val="00B975B0"/>
    <w:rsid w:val="00EB509A"/>
    <w:rsid w:val="00EC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F031B"/>
  <w15:chartTrackingRefBased/>
  <w15:docId w15:val="{65A1C50D-6C0A-498E-B186-1025F0D2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2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Даниил Лещинский</cp:lastModifiedBy>
  <cp:revision>16</cp:revision>
  <dcterms:created xsi:type="dcterms:W3CDTF">2025-07-29T13:35:00Z</dcterms:created>
  <dcterms:modified xsi:type="dcterms:W3CDTF">2025-12-23T20:25:00Z</dcterms:modified>
</cp:coreProperties>
</file>