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65DA" w:rsidRDefault="009A65DA" w:rsidP="009A65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A65DA">
        <w:rPr>
          <w:rFonts w:ascii="Times New Roman" w:hAnsi="Times New Roman" w:cs="Times New Roman"/>
          <w:b/>
          <w:bCs/>
          <w:sz w:val="24"/>
          <w:szCs w:val="24"/>
        </w:rPr>
        <w:t>ПАВЛОВСК ДО ВОЙНЫ: Императорская резиденция гармонии и уединения</w:t>
      </w:r>
    </w:p>
    <w:p w:rsidR="009A65DA" w:rsidRDefault="009A65DA" w:rsidP="009A65D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9A65DA" w:rsidRDefault="009A65DA" w:rsidP="00D861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65DA">
        <w:rPr>
          <w:rFonts w:ascii="Times New Roman" w:hAnsi="Times New Roman" w:cs="Times New Roman"/>
          <w:sz w:val="24"/>
          <w:szCs w:val="24"/>
        </w:rPr>
        <w:t>К началу ХХ века Павловск представлял собой один из самых изысканных дворцово-парковых ансамблей Европы, сформировавшийся как императорская резиденция, где облик дворца, интерьеры и пейзажный парк были задуманы как единое художественное целое. Созданный для наследника престола Павла Петровича и его супруги Марии Фёдоровны, ансамбль вобрал в себя лучшие черты классицизма и раннего романтизма. Довоенные фотографии и акварели фиксируют ту тонкую гармонию, в которой архитектура, интерьер и парк существовали в состоян</w:t>
      </w:r>
      <w:r w:rsidR="00620E1E">
        <w:rPr>
          <w:rFonts w:ascii="Times New Roman" w:hAnsi="Times New Roman" w:cs="Times New Roman"/>
          <w:sz w:val="24"/>
          <w:szCs w:val="24"/>
        </w:rPr>
        <w:t>ии почти идеальной сохранности.</w:t>
      </w:r>
      <w:bookmarkStart w:id="0" w:name="_GoBack"/>
      <w:bookmarkEnd w:id="0"/>
    </w:p>
    <w:p w:rsidR="009A65DA" w:rsidRPr="00270AD6" w:rsidRDefault="009A65DA" w:rsidP="00D861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65DA">
        <w:rPr>
          <w:rFonts w:ascii="Times New Roman" w:hAnsi="Times New Roman" w:cs="Times New Roman"/>
          <w:sz w:val="24"/>
          <w:szCs w:val="24"/>
        </w:rPr>
        <w:t xml:space="preserve">Внутреннее ядро дворца составляли парадные залы и анфилады, отражающие разные этапы формирования ансамбля. </w:t>
      </w:r>
      <w:r w:rsidRPr="00270AD6">
        <w:rPr>
          <w:rFonts w:ascii="Times New Roman" w:hAnsi="Times New Roman" w:cs="Times New Roman"/>
          <w:bCs/>
          <w:sz w:val="24"/>
          <w:szCs w:val="24"/>
        </w:rPr>
        <w:t>Греческий зал</w:t>
      </w:r>
      <w:r w:rsidRPr="00270AD6">
        <w:rPr>
          <w:rFonts w:ascii="Times New Roman" w:hAnsi="Times New Roman" w:cs="Times New Roman"/>
          <w:sz w:val="24"/>
          <w:szCs w:val="24"/>
        </w:rPr>
        <w:t xml:space="preserve"> с его стройной колоннадой и светлой цветовой гаммой был одним из наиболее торжественных помещений дворца — пространством, где классический ордер и пластика скульптуры образовывали строгий и вместе с тем праздничный интерьер. </w:t>
      </w:r>
      <w:r w:rsidRPr="00270AD6">
        <w:rPr>
          <w:rFonts w:ascii="Times New Roman" w:hAnsi="Times New Roman" w:cs="Times New Roman"/>
          <w:bCs/>
          <w:sz w:val="24"/>
          <w:szCs w:val="24"/>
        </w:rPr>
        <w:t>Галерея Гонзаго</w:t>
      </w:r>
      <w:r w:rsidRPr="00270AD6">
        <w:rPr>
          <w:rFonts w:ascii="Times New Roman" w:hAnsi="Times New Roman" w:cs="Times New Roman"/>
          <w:sz w:val="24"/>
          <w:szCs w:val="24"/>
        </w:rPr>
        <w:t xml:space="preserve">, оформленная с участием великого театрального художника </w:t>
      </w:r>
      <w:proofErr w:type="spellStart"/>
      <w:r w:rsidRPr="00270AD6">
        <w:rPr>
          <w:rFonts w:ascii="Times New Roman" w:hAnsi="Times New Roman" w:cs="Times New Roman"/>
          <w:sz w:val="24"/>
          <w:szCs w:val="24"/>
        </w:rPr>
        <w:t>Пьетро</w:t>
      </w:r>
      <w:proofErr w:type="spellEnd"/>
      <w:r w:rsidRPr="00270A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0AD6">
        <w:rPr>
          <w:rFonts w:ascii="Times New Roman" w:hAnsi="Times New Roman" w:cs="Times New Roman"/>
          <w:sz w:val="24"/>
          <w:szCs w:val="24"/>
        </w:rPr>
        <w:t>ди</w:t>
      </w:r>
      <w:proofErr w:type="spellEnd"/>
      <w:r w:rsidRPr="00270A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0AD6">
        <w:rPr>
          <w:rFonts w:ascii="Times New Roman" w:hAnsi="Times New Roman" w:cs="Times New Roman"/>
          <w:sz w:val="24"/>
          <w:szCs w:val="24"/>
        </w:rPr>
        <w:t>Готтардо</w:t>
      </w:r>
      <w:proofErr w:type="spellEnd"/>
      <w:r w:rsidRPr="00270AD6">
        <w:rPr>
          <w:rFonts w:ascii="Times New Roman" w:hAnsi="Times New Roman" w:cs="Times New Roman"/>
          <w:sz w:val="24"/>
          <w:szCs w:val="24"/>
        </w:rPr>
        <w:t xml:space="preserve"> Гонзаго, с её иллюзорными перспективами и сложной живописной программой, соединяла архитектуру и театральную сценографию, превращая прогулку в пространстве в визуальное «представление». </w:t>
      </w:r>
      <w:r w:rsidRPr="00270AD6">
        <w:rPr>
          <w:rFonts w:ascii="Times New Roman" w:hAnsi="Times New Roman" w:cs="Times New Roman"/>
          <w:bCs/>
          <w:sz w:val="24"/>
          <w:szCs w:val="24"/>
        </w:rPr>
        <w:t>Тронный зал</w:t>
      </w:r>
      <w:r w:rsidRPr="00270AD6">
        <w:rPr>
          <w:rFonts w:ascii="Times New Roman" w:hAnsi="Times New Roman" w:cs="Times New Roman"/>
          <w:sz w:val="24"/>
          <w:szCs w:val="24"/>
        </w:rPr>
        <w:t xml:space="preserve"> являл собой вершину представительного декора, где сочетались золочёная резьба, живопись плафона и парадная меблировка. Не менее значительна была </w:t>
      </w:r>
      <w:r w:rsidRPr="00270AD6">
        <w:rPr>
          <w:rFonts w:ascii="Times New Roman" w:hAnsi="Times New Roman" w:cs="Times New Roman"/>
          <w:bCs/>
          <w:sz w:val="24"/>
          <w:szCs w:val="24"/>
        </w:rPr>
        <w:t>Итальянская галерея</w:t>
      </w:r>
      <w:r w:rsidRPr="00270AD6">
        <w:rPr>
          <w:rFonts w:ascii="Times New Roman" w:hAnsi="Times New Roman" w:cs="Times New Roman"/>
          <w:sz w:val="24"/>
          <w:szCs w:val="24"/>
        </w:rPr>
        <w:t xml:space="preserve">, воспроизводившая мотивы </w:t>
      </w:r>
      <w:proofErr w:type="spellStart"/>
      <w:r w:rsidRPr="00270AD6">
        <w:rPr>
          <w:rFonts w:ascii="Times New Roman" w:hAnsi="Times New Roman" w:cs="Times New Roman"/>
          <w:sz w:val="24"/>
          <w:szCs w:val="24"/>
        </w:rPr>
        <w:t>южноевропейской</w:t>
      </w:r>
      <w:proofErr w:type="spellEnd"/>
      <w:r w:rsidRPr="00270AD6">
        <w:rPr>
          <w:rFonts w:ascii="Times New Roman" w:hAnsi="Times New Roman" w:cs="Times New Roman"/>
          <w:sz w:val="24"/>
          <w:szCs w:val="24"/>
        </w:rPr>
        <w:t xml:space="preserve"> архитектуры и служившая одним из ключевых переходов внутри дворцового комплекса</w:t>
      </w:r>
      <w:r w:rsidR="00CC27D2">
        <w:rPr>
          <w:rFonts w:ascii="Times New Roman" w:hAnsi="Times New Roman" w:cs="Times New Roman"/>
          <w:sz w:val="24"/>
          <w:szCs w:val="24"/>
        </w:rPr>
        <w:t>. Интерьеры, связанные с именем</w:t>
      </w:r>
      <w:r w:rsidR="00CC27D2">
        <w:rPr>
          <w:rFonts w:ascii="Times New Roman" w:hAnsi="Times New Roman" w:cs="Times New Roman"/>
          <w:sz w:val="24"/>
          <w:szCs w:val="24"/>
        </w:rPr>
        <w:br/>
      </w:r>
      <w:r w:rsidRPr="00270AD6">
        <w:rPr>
          <w:rFonts w:ascii="Times New Roman" w:hAnsi="Times New Roman" w:cs="Times New Roman"/>
          <w:sz w:val="24"/>
          <w:szCs w:val="24"/>
        </w:rPr>
        <w:t>Ч</w:t>
      </w:r>
      <w:r w:rsidR="00CC27D2">
        <w:rPr>
          <w:rFonts w:ascii="Times New Roman" w:hAnsi="Times New Roman" w:cs="Times New Roman"/>
          <w:sz w:val="24"/>
          <w:szCs w:val="24"/>
        </w:rPr>
        <w:t>арльза</w:t>
      </w:r>
      <w:r w:rsidRPr="00270AD6">
        <w:rPr>
          <w:rFonts w:ascii="Times New Roman" w:hAnsi="Times New Roman" w:cs="Times New Roman"/>
          <w:sz w:val="24"/>
          <w:szCs w:val="24"/>
        </w:rPr>
        <w:t xml:space="preserve"> Камерона, — прежде всего </w:t>
      </w:r>
      <w:r w:rsidRPr="00270AD6">
        <w:rPr>
          <w:rFonts w:ascii="Times New Roman" w:hAnsi="Times New Roman" w:cs="Times New Roman"/>
          <w:bCs/>
          <w:sz w:val="24"/>
          <w:szCs w:val="24"/>
        </w:rPr>
        <w:t>Столовая Камерона</w:t>
      </w:r>
      <w:r w:rsidRPr="00270AD6">
        <w:rPr>
          <w:rFonts w:ascii="Times New Roman" w:hAnsi="Times New Roman" w:cs="Times New Roman"/>
          <w:sz w:val="24"/>
          <w:szCs w:val="24"/>
        </w:rPr>
        <w:t xml:space="preserve"> — демонстрировали образцовый английский неоклассицизм в русском прочтении, с тонкими пропорциями, светлыми тонами и аристократической сдержанностью декора. Особое место занимали </w:t>
      </w:r>
      <w:r w:rsidRPr="00270AD6">
        <w:rPr>
          <w:rFonts w:ascii="Times New Roman" w:hAnsi="Times New Roman" w:cs="Times New Roman"/>
          <w:bCs/>
          <w:sz w:val="24"/>
          <w:szCs w:val="24"/>
        </w:rPr>
        <w:t>Библиотека и кабинет Павла I</w:t>
      </w:r>
      <w:r w:rsidRPr="00270AD6">
        <w:rPr>
          <w:rFonts w:ascii="Times New Roman" w:hAnsi="Times New Roman" w:cs="Times New Roman"/>
          <w:sz w:val="24"/>
          <w:szCs w:val="24"/>
        </w:rPr>
        <w:t xml:space="preserve">, сохранявшие память о личности владельца и его интересах. </w:t>
      </w:r>
    </w:p>
    <w:p w:rsidR="00D86189" w:rsidRPr="00270AD6" w:rsidRDefault="009A65DA" w:rsidP="00D861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0AD6">
        <w:rPr>
          <w:rFonts w:ascii="Times New Roman" w:hAnsi="Times New Roman" w:cs="Times New Roman"/>
          <w:sz w:val="24"/>
          <w:szCs w:val="24"/>
        </w:rPr>
        <w:t xml:space="preserve">Эти помещения, запечатлённые на довоенных фотографиях, показывают продуманную организацию пространства, строгую мебель, книжные шкафы, которые формировали атмосферу интеллектуального уединения. </w:t>
      </w:r>
      <w:r w:rsidRPr="00270AD6">
        <w:rPr>
          <w:rFonts w:ascii="Times New Roman" w:hAnsi="Times New Roman" w:cs="Times New Roman"/>
          <w:bCs/>
          <w:sz w:val="24"/>
          <w:szCs w:val="24"/>
        </w:rPr>
        <w:t>Кавалерский зал</w:t>
      </w:r>
      <w:r w:rsidRPr="00270AD6">
        <w:rPr>
          <w:rFonts w:ascii="Times New Roman" w:hAnsi="Times New Roman" w:cs="Times New Roman"/>
          <w:sz w:val="24"/>
          <w:szCs w:val="24"/>
        </w:rPr>
        <w:t xml:space="preserve">, с его масштабностью и богатством декоративной программы, служил важнейшей парадной площадкой дворца, отражая придворную </w:t>
      </w:r>
      <w:proofErr w:type="spellStart"/>
      <w:r w:rsidRPr="00270AD6">
        <w:rPr>
          <w:rFonts w:ascii="Times New Roman" w:hAnsi="Times New Roman" w:cs="Times New Roman"/>
          <w:sz w:val="24"/>
          <w:szCs w:val="24"/>
        </w:rPr>
        <w:t>церемониальность</w:t>
      </w:r>
      <w:proofErr w:type="spellEnd"/>
      <w:r w:rsidRPr="00270AD6">
        <w:rPr>
          <w:rFonts w:ascii="Times New Roman" w:hAnsi="Times New Roman" w:cs="Times New Roman"/>
          <w:sz w:val="24"/>
          <w:szCs w:val="24"/>
        </w:rPr>
        <w:t xml:space="preserve"> эпохи. Общий облик дворца, зафиксированный на довоенных видах, свидетельствовал о высокой степени сохранности архитектурных форм и штукатурной отделки. В композицию ансамбля были органично включены и мемориальные сооружения: </w:t>
      </w:r>
      <w:r w:rsidRPr="00270AD6">
        <w:rPr>
          <w:rFonts w:ascii="Times New Roman" w:hAnsi="Times New Roman" w:cs="Times New Roman"/>
          <w:bCs/>
          <w:sz w:val="24"/>
          <w:szCs w:val="24"/>
        </w:rPr>
        <w:t>Мавзолей Павла I</w:t>
      </w:r>
      <w:r w:rsidRPr="00270AD6">
        <w:rPr>
          <w:rFonts w:ascii="Times New Roman" w:hAnsi="Times New Roman" w:cs="Times New Roman"/>
          <w:sz w:val="24"/>
          <w:szCs w:val="24"/>
        </w:rPr>
        <w:t xml:space="preserve"> в парковой части ансамбля подчеркивал идею династической памяти, а </w:t>
      </w:r>
      <w:r w:rsidRPr="00270AD6">
        <w:rPr>
          <w:rFonts w:ascii="Times New Roman" w:hAnsi="Times New Roman" w:cs="Times New Roman"/>
          <w:bCs/>
          <w:sz w:val="24"/>
          <w:szCs w:val="24"/>
        </w:rPr>
        <w:t>памятник великой княжне Александре Павловне</w:t>
      </w:r>
      <w:r w:rsidRPr="00270AD6">
        <w:rPr>
          <w:rFonts w:ascii="Times New Roman" w:hAnsi="Times New Roman" w:cs="Times New Roman"/>
          <w:sz w:val="24"/>
          <w:szCs w:val="24"/>
        </w:rPr>
        <w:t xml:space="preserve"> становился частью эмоционального и исторического нарратива, связанного с </w:t>
      </w:r>
      <w:r w:rsidRPr="00270AD6">
        <w:rPr>
          <w:rFonts w:ascii="Times New Roman" w:hAnsi="Times New Roman" w:cs="Times New Roman"/>
          <w:sz w:val="24"/>
          <w:szCs w:val="24"/>
        </w:rPr>
        <w:lastRenderedPageBreak/>
        <w:t>судьбами членов императорской семьи. Таким был Павловск накануне войны — завершённый, выверенный, гармоничный ансамбль, где дворец, интерьеры, парк и памятники образовывали единый художественно-исторический комплекс.</w:t>
      </w:r>
    </w:p>
    <w:p w:rsidR="00A713A3" w:rsidRPr="00270AD6" w:rsidRDefault="00620E1E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A713A3" w:rsidRPr="00270A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015B"/>
    <w:rsid w:val="00270AD6"/>
    <w:rsid w:val="002F2FDF"/>
    <w:rsid w:val="0034015B"/>
    <w:rsid w:val="00340E80"/>
    <w:rsid w:val="0034715B"/>
    <w:rsid w:val="003E763E"/>
    <w:rsid w:val="00426251"/>
    <w:rsid w:val="00484489"/>
    <w:rsid w:val="00523DF7"/>
    <w:rsid w:val="00536D6E"/>
    <w:rsid w:val="005A30C9"/>
    <w:rsid w:val="00620E1E"/>
    <w:rsid w:val="0065639A"/>
    <w:rsid w:val="008B79D3"/>
    <w:rsid w:val="009A3CBE"/>
    <w:rsid w:val="009A65DA"/>
    <w:rsid w:val="00A476E3"/>
    <w:rsid w:val="00B42DC1"/>
    <w:rsid w:val="00B7144F"/>
    <w:rsid w:val="00B975B0"/>
    <w:rsid w:val="00CC27D2"/>
    <w:rsid w:val="00D86189"/>
    <w:rsid w:val="00E4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9ED0B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2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Милошевич Милан Петарович</cp:lastModifiedBy>
  <cp:revision>21</cp:revision>
  <dcterms:created xsi:type="dcterms:W3CDTF">2025-07-29T13:35:00Z</dcterms:created>
  <dcterms:modified xsi:type="dcterms:W3CDTF">2025-12-22T11:51:00Z</dcterms:modified>
</cp:coreProperties>
</file>