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0BB" w:rsidRDefault="004C2C55" w:rsidP="00E110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C2C5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ВОССТАНОВЛЕНИЕ ПУШКИНА: Научная реставрация и возвращение утраченного образ</w:t>
      </w:r>
      <w:r w:rsidR="00E110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 (1944–2000</w:t>
      </w:r>
      <w:r w:rsidRPr="004C2C5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-е г</w:t>
      </w:r>
      <w:r w:rsidR="008640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оды)</w:t>
      </w:r>
    </w:p>
    <w:p w:rsidR="00E110BB" w:rsidRDefault="00E110BB" w:rsidP="00E110B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110BB" w:rsidRPr="00E110BB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Освобождение Пушкина в январе 1944 года ознаменовало начало длительного процесса возвращения ансамбля, пережившего разрушения войны и оккупации. Первые восстановительные действия были направлены на фиксацию утрат и учет сохранившихся элементов. Уже к декабрю 1944 года был составлен отчет о возвратившихся в пушкинские дворцы-музеи предметах дворцового убранства и архитектурной отделки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Дневники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F0457D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лены Сергеевны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Гладковой 1944–1946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отражали каждодневную работу по обследованию залов и систематизаци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найденных деталей.</w:t>
      </w:r>
    </w:p>
    <w:p w:rsidR="00E110BB" w:rsidRPr="00E110BB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Первые послевоенные годы были посвящены расчистке интерьеров, консервации сохранившихся структур и подготовке к реставрации. Уборка строительного мусора в комнатах Екатерины II и работы по перекрытиям в Первой </w:t>
      </w:r>
      <w:proofErr w:type="spellStart"/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Антикамере</w:t>
      </w:r>
      <w:proofErr w:type="spellEnd"/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демонстрируют переход от аварийных мер к восстановлению. Изучение сохранившихся декоративных элементов — </w:t>
      </w:r>
      <w:r w:rsidR="00F045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Е.С. </w:t>
      </w:r>
      <w:bookmarkStart w:id="0" w:name="_GoBack"/>
      <w:bookmarkEnd w:id="0"/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Гладков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 разборкой золочёной резьбы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стало основой научной реконструкции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художественного облика дворца.</w:t>
      </w:r>
    </w:p>
    <w:p w:rsidR="00E110BB" w:rsidRPr="00443806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С середины 1950-х годов восстановление приобрело системный характер. Акты комиссии Государственной инспекции по охране памятников 1957 и 1960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определяли методику реставрации, а генеральные планы и проекты восстановления 1959–1960 г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зафиксировали планировочные структуры и решения по фасадам и интерьерам. Установка металл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ических ферм над Большим залом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перспективы фасадов в процессе реставрации 1959–1960 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годов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свидетельствовали о воз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вращении архитектурного объема.</w:t>
      </w:r>
    </w:p>
    <w:p w:rsidR="00E110BB" w:rsidRPr="00E110BB" w:rsidRDefault="00E110BB" w:rsidP="004438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интерьеров осуществлялось поэтапно: Зеленая столовая в процессе реставрации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после завершения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иллюстрирует возвращение художественной среды. Работы продолжались в 1960-е годы: позолота деталей часов для Парадной лестницы, скульптурные модели для мраморных элементов, воссоздание изразцов и паркета Картинного зала. Завершение этапа ознаменовало откры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тие Картинного зала в 1967 году.</w:t>
      </w:r>
    </w:p>
    <w:p w:rsidR="00E110BB" w:rsidRPr="00E110BB" w:rsidRDefault="00E110BB" w:rsidP="00656F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 продолжались и в 1970-е годы: группа художников-реставраторов, созда</w:t>
      </w:r>
      <w:r w:rsidR="00864004">
        <w:rPr>
          <w:rFonts w:ascii="Times New Roman" w:eastAsia="Times New Roman" w:hAnsi="Times New Roman" w:cs="Times New Roman"/>
          <w:sz w:val="24"/>
          <w:szCs w:val="24"/>
          <w:lang w:eastAsia="ru-RU"/>
        </w:rPr>
        <w:t>ющих резной декор Большого зала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отражает восстановление ключевого парадного интерьера, сформировавшего ц</w:t>
      </w:r>
      <w:r w:rsidR="00656F74">
        <w:rPr>
          <w:rFonts w:ascii="Times New Roman" w:eastAsia="Times New Roman" w:hAnsi="Times New Roman" w:cs="Times New Roman"/>
          <w:sz w:val="24"/>
          <w:szCs w:val="24"/>
          <w:lang w:eastAsia="ru-RU"/>
        </w:rPr>
        <w:t>ентральное пространство дворца.</w:t>
      </w:r>
    </w:p>
    <w:p w:rsidR="00E110BB" w:rsidRPr="00E110BB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 1980-е годы значительная часть реставрационных усилий была направлена на объекты парковой архитектуры. Маркировочные схемы, обмеры и реставрация декоративных элементов купола павильона «Грот» 1985–1986 г</w:t>
      </w:r>
      <w:r w:rsidR="004B7F59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одов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включая «Маску Тритона», «Раковины» и «струи на ребрах купола» — демонстрируют точность научного 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подхода и воссоздание резного убранства. Эти материалы фиксируют этап, когда павильон получил восста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новленный художественный облик.</w:t>
      </w:r>
    </w:p>
    <w:p w:rsidR="00E110BB" w:rsidRPr="00E110BB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1990-е годы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 реставрации столкнулся с множеством проблем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отсутствие стабильного финансирования, необходимость повторного обследования конструкций и обновления проектных решений. Тем не менее работы продолжались, опираясь на ранее созданные архивные комплексы, реставрационные задания и выверенные методики.</w:t>
      </w:r>
    </w:p>
    <w:p w:rsidR="00E110BB" w:rsidRPr="00E110BB" w:rsidRDefault="00E110BB" w:rsidP="00E110B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Возрождённые интерьеры, фасады и павильоны стали подтверждением преемственности реставрационной школы и сохранения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культурного значения ансамбля.</w:t>
      </w:r>
    </w:p>
    <w:p w:rsidR="00A713A3" w:rsidRDefault="00E110BB" w:rsidP="00E110BB">
      <w:pPr>
        <w:spacing w:after="0" w:line="360" w:lineRule="auto"/>
        <w:ind w:firstLine="709"/>
        <w:jc w:val="both"/>
      </w:pP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рубежу 2000 года Пушкин вошел как восстановленный историко-художественный комплекс, где архитектурная среда, декоративные ансамбли и ландшафтные структуры были возвращены в научно обоснованном виде. Материалы ГМЗ «Царское Село» и проектно-техническая документация ЦГАНТД СПб позволяют проследить этот путь — от </w:t>
      </w:r>
      <w:r w:rsidR="003F1B54">
        <w:rPr>
          <w:rFonts w:ascii="Times New Roman" w:eastAsia="Times New Roman" w:hAnsi="Times New Roman" w:cs="Times New Roman"/>
          <w:sz w:val="24"/>
          <w:szCs w:val="24"/>
          <w:lang w:eastAsia="ru-RU"/>
        </w:rPr>
        <w:t>бедственного</w:t>
      </w:r>
      <w:r w:rsidRPr="00E110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1944 года до воссозданного дворцово-паркового ансамбля конца XX века, ставшего символом сохраненной исторической памяти.</w:t>
      </w:r>
    </w:p>
    <w:sectPr w:rsidR="00A713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0F3"/>
    <w:rsid w:val="003E763E"/>
    <w:rsid w:val="003F1B54"/>
    <w:rsid w:val="00426251"/>
    <w:rsid w:val="00443806"/>
    <w:rsid w:val="004B7F59"/>
    <w:rsid w:val="004C2C55"/>
    <w:rsid w:val="00656F74"/>
    <w:rsid w:val="00864004"/>
    <w:rsid w:val="00A66F2C"/>
    <w:rsid w:val="00AB00F3"/>
    <w:rsid w:val="00CB6741"/>
    <w:rsid w:val="00CC08AF"/>
    <w:rsid w:val="00E110BB"/>
    <w:rsid w:val="00EE4585"/>
    <w:rsid w:val="00F0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67314"/>
  <w15:chartTrackingRefBased/>
  <w15:docId w15:val="{5873E408-4964-4E07-AC8E-57F125E3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73</cp:revision>
  <dcterms:created xsi:type="dcterms:W3CDTF">2025-08-11T08:50:00Z</dcterms:created>
  <dcterms:modified xsi:type="dcterms:W3CDTF">2026-01-14T09:25:00Z</dcterms:modified>
</cp:coreProperties>
</file>