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7184" w:rsidRDefault="009513C4">
      <w:pPr>
        <w:pStyle w:val="Standard"/>
      </w:pPr>
      <w:r>
        <w:rPr>
          <w:rFonts w:ascii="Arial" w:hAnsi="Arial" w:cs="Arial"/>
          <w:sz w:val="24"/>
          <w:szCs w:val="24"/>
        </w:rPr>
        <w:t>COMP 3510 – Embedded Systems Development</w:t>
      </w:r>
      <w:r>
        <w:rPr>
          <w:rFonts w:ascii="Arial" w:hAnsi="Arial" w:cs="Arial"/>
          <w:sz w:val="24"/>
          <w:szCs w:val="24"/>
        </w:rPr>
        <w:br/>
        <w:t>Rain Li, David Harris</w:t>
      </w:r>
      <w:r>
        <w:rPr>
          <w:rFonts w:ascii="Arial" w:hAnsi="Arial" w:cs="Arial"/>
          <w:sz w:val="24"/>
          <w:szCs w:val="24"/>
        </w:rPr>
        <w:br/>
      </w:r>
    </w:p>
    <w:p w:rsidR="00837184" w:rsidRDefault="001C1DC8">
      <w:pPr>
        <w:pStyle w:val="Standard"/>
        <w:jc w:val="center"/>
      </w:pPr>
      <w:r>
        <w:rPr>
          <w:rFonts w:ascii="Arial" w:hAnsi="Arial" w:cs="Arial"/>
          <w:b/>
          <w:sz w:val="24"/>
          <w:szCs w:val="24"/>
        </w:rPr>
        <w:t>Lab 2</w:t>
      </w:r>
      <w:r w:rsidR="009513C4">
        <w:rPr>
          <w:rFonts w:ascii="Arial" w:hAnsi="Arial" w:cs="Arial"/>
          <w:b/>
          <w:sz w:val="24"/>
          <w:szCs w:val="24"/>
        </w:rPr>
        <w:t xml:space="preserve"> Report</w:t>
      </w:r>
    </w:p>
    <w:p w:rsidR="00837184" w:rsidRDefault="001C1DC8">
      <w:pPr>
        <w:pStyle w:val="Standard"/>
        <w:ind w:firstLine="720"/>
      </w:pPr>
      <w:r>
        <w:rPr>
          <w:rFonts w:ascii="Arial" w:hAnsi="Arial" w:cs="Arial"/>
          <w:sz w:val="24"/>
          <w:szCs w:val="24"/>
        </w:rPr>
        <w:t>Our implementation of the Lab 2</w:t>
      </w:r>
      <w:r w:rsidR="009513C4">
        <w:rPr>
          <w:rFonts w:ascii="Arial" w:hAnsi="Arial" w:cs="Arial"/>
          <w:sz w:val="24"/>
          <w:szCs w:val="24"/>
        </w:rPr>
        <w:t xml:space="preserve"> assignment successfully detects when a device has generated an event and processes events in the buffer to make way for new events.  </w:t>
      </w:r>
      <w:r>
        <w:rPr>
          <w:rFonts w:ascii="Arial" w:hAnsi="Arial" w:cs="Arial"/>
          <w:sz w:val="24"/>
          <w:szCs w:val="24"/>
        </w:rPr>
        <w:t xml:space="preserve">Furthermore, our code stores events that would be lost and stores them so they may be serviced after the current event is processed.  </w:t>
      </w:r>
      <w:r w:rsidR="009513C4">
        <w:rPr>
          <w:rFonts w:ascii="Arial" w:hAnsi="Arial" w:cs="Arial"/>
          <w:sz w:val="24"/>
          <w:szCs w:val="24"/>
        </w:rPr>
        <w:t>Put simply, our code works.</w:t>
      </w:r>
    </w:p>
    <w:p w:rsidR="00837184" w:rsidRDefault="009513C4">
      <w:pPr>
        <w:pStyle w:val="Standard"/>
        <w:ind w:firstLine="720"/>
      </w:pPr>
      <w:r>
        <w:rPr>
          <w:rFonts w:ascii="Arial" w:hAnsi="Arial" w:cs="Arial"/>
          <w:sz w:val="24"/>
          <w:szCs w:val="24"/>
        </w:rPr>
        <w:t>Below is the information we collected by testing our code with preset values:</w:t>
      </w:r>
    </w:p>
    <w:tbl>
      <w:tblPr>
        <w:tblW w:w="9175" w:type="dxa"/>
        <w:tblInd w:w="-113" w:type="dxa"/>
        <w:tblLayout w:type="fixed"/>
        <w:tblCellMar>
          <w:left w:w="10" w:type="dxa"/>
          <w:right w:w="10" w:type="dxa"/>
        </w:tblCellMar>
        <w:tblLook w:val="0000" w:firstRow="0" w:lastRow="0" w:firstColumn="0" w:lastColumn="0" w:noHBand="0" w:noVBand="0"/>
      </w:tblPr>
      <w:tblGrid>
        <w:gridCol w:w="1289"/>
        <w:gridCol w:w="1003"/>
        <w:gridCol w:w="583"/>
        <w:gridCol w:w="1890"/>
        <w:gridCol w:w="2250"/>
        <w:gridCol w:w="2160"/>
      </w:tblGrid>
      <w:tr w:rsidR="00837184" w:rsidTr="00664A35">
        <w:trPr>
          <w:trHeight w:val="570"/>
        </w:trPr>
        <w:tc>
          <w:tcPr>
            <w:tcW w:w="1289"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tcPr>
          <w:p w:rsidR="00837184" w:rsidRDefault="009513C4">
            <w:pPr>
              <w:pStyle w:val="Standard"/>
              <w:spacing w:after="0" w:line="240" w:lineRule="auto"/>
            </w:pPr>
            <w:r>
              <w:rPr>
                <w:rFonts w:ascii="Arial" w:eastAsia="Times New Roman" w:hAnsi="Arial" w:cs="Arial"/>
                <w:color w:val="000000"/>
                <w:sz w:val="24"/>
                <w:szCs w:val="24"/>
              </w:rPr>
              <w:t>Number of Devices</w:t>
            </w:r>
          </w:p>
        </w:tc>
        <w:tc>
          <w:tcPr>
            <w:tcW w:w="1003"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tcPr>
          <w:p w:rsidR="00837184" w:rsidRDefault="009513C4">
            <w:pPr>
              <w:pStyle w:val="Standard"/>
              <w:spacing w:after="0" w:line="240" w:lineRule="auto"/>
            </w:pPr>
            <w:r>
              <w:rPr>
                <w:rFonts w:ascii="Arial" w:eastAsia="Times New Roman" w:hAnsi="Arial" w:cs="Arial"/>
                <w:color w:val="000000"/>
                <w:sz w:val="24"/>
                <w:szCs w:val="24"/>
              </w:rPr>
              <w:t>lambda</w:t>
            </w:r>
          </w:p>
        </w:tc>
        <w:tc>
          <w:tcPr>
            <w:tcW w:w="583"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tcPr>
          <w:p w:rsidR="00837184" w:rsidRDefault="009513C4">
            <w:pPr>
              <w:pStyle w:val="Standard"/>
              <w:spacing w:after="0" w:line="240" w:lineRule="auto"/>
            </w:pPr>
            <w:r>
              <w:rPr>
                <w:rFonts w:ascii="Arial" w:eastAsia="Times New Roman" w:hAnsi="Arial" w:cs="Arial"/>
                <w:color w:val="000000"/>
                <w:sz w:val="24"/>
                <w:szCs w:val="24"/>
              </w:rPr>
              <w:t>mu</w:t>
            </w:r>
          </w:p>
        </w:tc>
        <w:tc>
          <w:tcPr>
            <w:tcW w:w="1890"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tcPr>
          <w:p w:rsidR="00837184" w:rsidRDefault="009513C4">
            <w:pPr>
              <w:pStyle w:val="Standard"/>
              <w:spacing w:after="0" w:line="240" w:lineRule="auto"/>
            </w:pPr>
            <w:r>
              <w:rPr>
                <w:rFonts w:ascii="Arial" w:eastAsia="Times New Roman" w:hAnsi="Arial" w:cs="Arial"/>
                <w:color w:val="000000"/>
                <w:sz w:val="24"/>
                <w:szCs w:val="24"/>
              </w:rPr>
              <w:t>Avg Missed Events %</w:t>
            </w:r>
          </w:p>
        </w:tc>
        <w:tc>
          <w:tcPr>
            <w:tcW w:w="2250"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tcPr>
          <w:p w:rsidR="00837184" w:rsidRDefault="009513C4">
            <w:pPr>
              <w:pStyle w:val="Standard"/>
              <w:spacing w:after="0" w:line="240" w:lineRule="auto"/>
            </w:pPr>
            <w:r>
              <w:rPr>
                <w:rFonts w:ascii="Arial" w:eastAsia="Times New Roman" w:hAnsi="Arial" w:cs="Arial"/>
                <w:color w:val="000000"/>
                <w:sz w:val="24"/>
                <w:szCs w:val="24"/>
              </w:rPr>
              <w:t>Avg Response Time (s)</w:t>
            </w:r>
          </w:p>
        </w:tc>
        <w:tc>
          <w:tcPr>
            <w:tcW w:w="2160"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tcPr>
          <w:p w:rsidR="00837184" w:rsidRDefault="009513C4">
            <w:pPr>
              <w:pStyle w:val="Standard"/>
              <w:spacing w:after="0" w:line="240" w:lineRule="auto"/>
            </w:pPr>
            <w:r>
              <w:rPr>
                <w:rFonts w:ascii="Arial" w:eastAsia="Times New Roman" w:hAnsi="Arial" w:cs="Arial"/>
                <w:color w:val="000000"/>
                <w:sz w:val="24"/>
                <w:szCs w:val="24"/>
              </w:rPr>
              <w:t>Avg Turn Around Time (s)</w:t>
            </w:r>
          </w:p>
        </w:tc>
      </w:tr>
      <w:tr w:rsidR="00D9219E" w:rsidTr="009F68DB">
        <w:trPr>
          <w:trHeight w:val="285"/>
        </w:trPr>
        <w:tc>
          <w:tcPr>
            <w:tcW w:w="1289"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vAlign w:val="bottom"/>
          </w:tcPr>
          <w:p w:rsidR="00D9219E" w:rsidRDefault="00D9219E" w:rsidP="00D9219E">
            <w:pPr>
              <w:pStyle w:val="Standard"/>
              <w:spacing w:after="0" w:line="240" w:lineRule="auto"/>
            </w:pPr>
            <w:r>
              <w:rPr>
                <w:rFonts w:ascii="Arial" w:eastAsia="Times New Roman" w:hAnsi="Arial" w:cs="Arial"/>
                <w:color w:val="000000"/>
                <w:sz w:val="24"/>
                <w:szCs w:val="24"/>
              </w:rPr>
              <w:t>2</w:t>
            </w:r>
          </w:p>
        </w:tc>
        <w:tc>
          <w:tcPr>
            <w:tcW w:w="1003"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vAlign w:val="bottom"/>
          </w:tcPr>
          <w:p w:rsidR="00D9219E" w:rsidRDefault="00D9219E" w:rsidP="00D9219E">
            <w:pPr>
              <w:pStyle w:val="Standard"/>
              <w:spacing w:after="0" w:line="240" w:lineRule="auto"/>
            </w:pPr>
            <w:r>
              <w:rPr>
                <w:rFonts w:ascii="Arial" w:eastAsia="Times New Roman" w:hAnsi="Arial" w:cs="Arial"/>
                <w:color w:val="000000"/>
                <w:sz w:val="24"/>
                <w:szCs w:val="24"/>
              </w:rPr>
              <w:t>2</w:t>
            </w:r>
          </w:p>
        </w:tc>
        <w:tc>
          <w:tcPr>
            <w:tcW w:w="583"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vAlign w:val="bottom"/>
          </w:tcPr>
          <w:p w:rsidR="00D9219E" w:rsidRDefault="00D9219E" w:rsidP="00D9219E">
            <w:pPr>
              <w:pStyle w:val="Standard"/>
              <w:spacing w:after="0" w:line="240" w:lineRule="auto"/>
            </w:pPr>
            <w:r>
              <w:rPr>
                <w:rFonts w:ascii="Arial" w:eastAsia="Times New Roman" w:hAnsi="Arial" w:cs="Arial"/>
                <w:color w:val="000000"/>
                <w:sz w:val="24"/>
                <w:szCs w:val="24"/>
              </w:rPr>
              <w:t>10</w:t>
            </w:r>
          </w:p>
        </w:tc>
        <w:tc>
          <w:tcPr>
            <w:tcW w:w="1890"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rsidR="00D9219E" w:rsidRPr="00A241BA" w:rsidRDefault="00D9219E" w:rsidP="00D9219E">
            <w:r w:rsidRPr="00A241BA">
              <w:t>0.5</w:t>
            </w:r>
          </w:p>
        </w:tc>
        <w:tc>
          <w:tcPr>
            <w:tcW w:w="2250"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tcPr>
          <w:p w:rsidR="00D9219E" w:rsidRPr="00A241BA" w:rsidRDefault="00D9219E" w:rsidP="00D9219E">
            <w:r w:rsidRPr="00A241BA">
              <w:t>0.001985</w:t>
            </w:r>
          </w:p>
        </w:tc>
        <w:tc>
          <w:tcPr>
            <w:tcW w:w="2160"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tcPr>
          <w:p w:rsidR="00D9219E" w:rsidRPr="00A241BA" w:rsidRDefault="00D9219E" w:rsidP="00D9219E">
            <w:r w:rsidRPr="00A241BA">
              <w:t>0.393403</w:t>
            </w:r>
          </w:p>
        </w:tc>
      </w:tr>
      <w:tr w:rsidR="00D9219E" w:rsidTr="009F68DB">
        <w:trPr>
          <w:trHeight w:val="285"/>
        </w:trPr>
        <w:tc>
          <w:tcPr>
            <w:tcW w:w="1289"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vAlign w:val="bottom"/>
          </w:tcPr>
          <w:p w:rsidR="00D9219E" w:rsidRDefault="00D9219E" w:rsidP="00D9219E">
            <w:pPr>
              <w:pStyle w:val="Standard"/>
              <w:spacing w:after="0" w:line="240" w:lineRule="auto"/>
            </w:pPr>
            <w:r>
              <w:rPr>
                <w:rFonts w:ascii="Arial" w:eastAsia="Times New Roman" w:hAnsi="Arial" w:cs="Arial"/>
                <w:color w:val="000000"/>
                <w:sz w:val="24"/>
                <w:szCs w:val="24"/>
              </w:rPr>
              <w:t>2</w:t>
            </w:r>
          </w:p>
        </w:tc>
        <w:tc>
          <w:tcPr>
            <w:tcW w:w="1003"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vAlign w:val="bottom"/>
          </w:tcPr>
          <w:p w:rsidR="00D9219E" w:rsidRDefault="00D9219E" w:rsidP="00D9219E">
            <w:pPr>
              <w:pStyle w:val="Standard"/>
              <w:spacing w:after="0" w:line="240" w:lineRule="auto"/>
            </w:pPr>
            <w:r>
              <w:rPr>
                <w:rFonts w:ascii="Arial" w:eastAsia="Times New Roman" w:hAnsi="Arial" w:cs="Arial"/>
                <w:color w:val="000000"/>
                <w:sz w:val="24"/>
                <w:szCs w:val="24"/>
              </w:rPr>
              <w:t>2</w:t>
            </w:r>
          </w:p>
        </w:tc>
        <w:tc>
          <w:tcPr>
            <w:tcW w:w="583"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vAlign w:val="bottom"/>
          </w:tcPr>
          <w:p w:rsidR="00D9219E" w:rsidRDefault="00D9219E" w:rsidP="00D9219E">
            <w:pPr>
              <w:pStyle w:val="Standard"/>
              <w:spacing w:after="0" w:line="240" w:lineRule="auto"/>
            </w:pPr>
            <w:r>
              <w:rPr>
                <w:rFonts w:ascii="Arial" w:eastAsia="Times New Roman" w:hAnsi="Arial" w:cs="Arial"/>
                <w:color w:val="000000"/>
                <w:sz w:val="24"/>
                <w:szCs w:val="24"/>
              </w:rPr>
              <w:t>30</w:t>
            </w:r>
          </w:p>
        </w:tc>
        <w:tc>
          <w:tcPr>
            <w:tcW w:w="1890"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tcPr>
          <w:p w:rsidR="00D9219E" w:rsidRPr="00A241BA" w:rsidRDefault="00D9219E" w:rsidP="00D9219E">
            <w:r w:rsidRPr="00A241BA">
              <w:t>0.5</w:t>
            </w:r>
          </w:p>
        </w:tc>
        <w:tc>
          <w:tcPr>
            <w:tcW w:w="2250"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tcPr>
          <w:p w:rsidR="00D9219E" w:rsidRPr="00A241BA" w:rsidRDefault="00D9219E" w:rsidP="00D9219E">
            <w:r w:rsidRPr="00A241BA">
              <w:t>0.002447</w:t>
            </w:r>
          </w:p>
        </w:tc>
        <w:tc>
          <w:tcPr>
            <w:tcW w:w="2160"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tcPr>
          <w:p w:rsidR="00D9219E" w:rsidRPr="00A241BA" w:rsidRDefault="00D9219E" w:rsidP="00D9219E">
            <w:r w:rsidRPr="00A241BA">
              <w:t>1.455421</w:t>
            </w:r>
          </w:p>
        </w:tc>
      </w:tr>
      <w:tr w:rsidR="00D9219E" w:rsidTr="009F68DB">
        <w:trPr>
          <w:trHeight w:val="285"/>
        </w:trPr>
        <w:tc>
          <w:tcPr>
            <w:tcW w:w="1289"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vAlign w:val="bottom"/>
          </w:tcPr>
          <w:p w:rsidR="00D9219E" w:rsidRDefault="00D9219E" w:rsidP="00D9219E">
            <w:pPr>
              <w:pStyle w:val="Standard"/>
              <w:spacing w:after="0" w:line="240" w:lineRule="auto"/>
            </w:pPr>
            <w:r>
              <w:rPr>
                <w:rFonts w:ascii="Arial" w:eastAsia="Times New Roman" w:hAnsi="Arial" w:cs="Arial"/>
                <w:color w:val="000000"/>
                <w:sz w:val="24"/>
                <w:szCs w:val="24"/>
              </w:rPr>
              <w:t>2</w:t>
            </w:r>
          </w:p>
        </w:tc>
        <w:tc>
          <w:tcPr>
            <w:tcW w:w="1003"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vAlign w:val="bottom"/>
          </w:tcPr>
          <w:p w:rsidR="00D9219E" w:rsidRDefault="00D9219E" w:rsidP="00D9219E">
            <w:pPr>
              <w:pStyle w:val="Standard"/>
              <w:spacing w:after="0" w:line="240" w:lineRule="auto"/>
            </w:pPr>
            <w:r>
              <w:rPr>
                <w:rFonts w:ascii="Arial" w:eastAsia="Times New Roman" w:hAnsi="Arial" w:cs="Arial"/>
                <w:color w:val="000000"/>
                <w:sz w:val="24"/>
                <w:szCs w:val="24"/>
              </w:rPr>
              <w:t>2</w:t>
            </w:r>
          </w:p>
        </w:tc>
        <w:tc>
          <w:tcPr>
            <w:tcW w:w="583"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vAlign w:val="bottom"/>
          </w:tcPr>
          <w:p w:rsidR="00D9219E" w:rsidRDefault="00D9219E" w:rsidP="00D9219E">
            <w:pPr>
              <w:pStyle w:val="Standard"/>
              <w:spacing w:after="0" w:line="240" w:lineRule="auto"/>
            </w:pPr>
            <w:r>
              <w:rPr>
                <w:rFonts w:ascii="Arial" w:eastAsia="Times New Roman" w:hAnsi="Arial" w:cs="Arial"/>
                <w:color w:val="000000"/>
                <w:sz w:val="24"/>
                <w:szCs w:val="24"/>
              </w:rPr>
              <w:t>60</w:t>
            </w:r>
          </w:p>
        </w:tc>
        <w:tc>
          <w:tcPr>
            <w:tcW w:w="1890"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tcPr>
          <w:p w:rsidR="00D9219E" w:rsidRPr="00A241BA" w:rsidRDefault="00D9219E" w:rsidP="00D9219E">
            <w:r w:rsidRPr="00A241BA">
              <w:t>0.5</w:t>
            </w:r>
          </w:p>
        </w:tc>
        <w:tc>
          <w:tcPr>
            <w:tcW w:w="2250"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tcPr>
          <w:p w:rsidR="00D9219E" w:rsidRPr="00A241BA" w:rsidRDefault="00D9219E" w:rsidP="00D9219E">
            <w:r w:rsidRPr="00A241BA">
              <w:t>0.002993</w:t>
            </w:r>
          </w:p>
        </w:tc>
        <w:tc>
          <w:tcPr>
            <w:tcW w:w="2160"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tcPr>
          <w:p w:rsidR="00D9219E" w:rsidRPr="00A241BA" w:rsidRDefault="00D9219E" w:rsidP="00D9219E">
            <w:r w:rsidRPr="00A241BA">
              <w:t>7.334774</w:t>
            </w:r>
          </w:p>
        </w:tc>
      </w:tr>
      <w:tr w:rsidR="00D9219E" w:rsidTr="009F68DB">
        <w:trPr>
          <w:trHeight w:val="285"/>
        </w:trPr>
        <w:tc>
          <w:tcPr>
            <w:tcW w:w="1289"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vAlign w:val="bottom"/>
          </w:tcPr>
          <w:p w:rsidR="00D9219E" w:rsidRDefault="00D9219E" w:rsidP="00D9219E">
            <w:pPr>
              <w:pStyle w:val="Standard"/>
              <w:spacing w:after="0" w:line="240" w:lineRule="auto"/>
            </w:pPr>
            <w:r>
              <w:rPr>
                <w:rFonts w:ascii="Arial" w:eastAsia="Times New Roman" w:hAnsi="Arial" w:cs="Arial"/>
                <w:color w:val="000000"/>
                <w:sz w:val="24"/>
                <w:szCs w:val="24"/>
              </w:rPr>
              <w:t>2</w:t>
            </w:r>
          </w:p>
        </w:tc>
        <w:tc>
          <w:tcPr>
            <w:tcW w:w="1003"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vAlign w:val="bottom"/>
          </w:tcPr>
          <w:p w:rsidR="00D9219E" w:rsidRDefault="00D9219E" w:rsidP="00D9219E">
            <w:pPr>
              <w:pStyle w:val="Standard"/>
              <w:spacing w:after="0" w:line="240" w:lineRule="auto"/>
            </w:pPr>
            <w:r>
              <w:rPr>
                <w:rFonts w:ascii="Arial" w:eastAsia="Times New Roman" w:hAnsi="Arial" w:cs="Arial"/>
                <w:color w:val="000000"/>
                <w:sz w:val="24"/>
                <w:szCs w:val="24"/>
              </w:rPr>
              <w:t>2</w:t>
            </w:r>
          </w:p>
        </w:tc>
        <w:tc>
          <w:tcPr>
            <w:tcW w:w="583"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vAlign w:val="bottom"/>
          </w:tcPr>
          <w:p w:rsidR="00D9219E" w:rsidRDefault="00D9219E" w:rsidP="00D9219E">
            <w:pPr>
              <w:pStyle w:val="Standard"/>
              <w:spacing w:after="0" w:line="240" w:lineRule="auto"/>
            </w:pPr>
            <w:r>
              <w:rPr>
                <w:rFonts w:ascii="Arial" w:eastAsia="Times New Roman" w:hAnsi="Arial" w:cs="Arial"/>
                <w:color w:val="000000"/>
                <w:sz w:val="24"/>
                <w:szCs w:val="24"/>
              </w:rPr>
              <w:t>90</w:t>
            </w:r>
          </w:p>
        </w:tc>
        <w:tc>
          <w:tcPr>
            <w:tcW w:w="1890"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tcPr>
          <w:p w:rsidR="00D9219E" w:rsidRPr="00A241BA" w:rsidRDefault="00D9219E" w:rsidP="00D9219E">
            <w:r w:rsidRPr="00A241BA">
              <w:t>22.05</w:t>
            </w:r>
          </w:p>
        </w:tc>
        <w:tc>
          <w:tcPr>
            <w:tcW w:w="2250"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tcPr>
          <w:p w:rsidR="00D9219E" w:rsidRPr="00A241BA" w:rsidRDefault="00D9219E" w:rsidP="00D9219E">
            <w:r w:rsidRPr="00A241BA">
              <w:t>0.002084</w:t>
            </w:r>
          </w:p>
        </w:tc>
        <w:tc>
          <w:tcPr>
            <w:tcW w:w="2160"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tcPr>
          <w:p w:rsidR="00D9219E" w:rsidRPr="00A241BA" w:rsidRDefault="00D9219E" w:rsidP="00D9219E">
            <w:r w:rsidRPr="00A241BA">
              <w:t>30.791606</w:t>
            </w:r>
          </w:p>
        </w:tc>
      </w:tr>
      <w:tr w:rsidR="00D9219E" w:rsidTr="009F68DB">
        <w:trPr>
          <w:trHeight w:val="285"/>
        </w:trPr>
        <w:tc>
          <w:tcPr>
            <w:tcW w:w="1289"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vAlign w:val="bottom"/>
          </w:tcPr>
          <w:p w:rsidR="00D9219E" w:rsidRDefault="00D9219E" w:rsidP="00D9219E">
            <w:pPr>
              <w:pStyle w:val="Standard"/>
              <w:spacing w:after="0" w:line="240" w:lineRule="auto"/>
            </w:pPr>
            <w:r>
              <w:rPr>
                <w:rFonts w:ascii="Arial" w:eastAsia="Times New Roman" w:hAnsi="Arial" w:cs="Arial"/>
                <w:color w:val="000000"/>
                <w:sz w:val="24"/>
                <w:szCs w:val="24"/>
              </w:rPr>
              <w:t>4</w:t>
            </w:r>
          </w:p>
        </w:tc>
        <w:tc>
          <w:tcPr>
            <w:tcW w:w="1003"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vAlign w:val="bottom"/>
          </w:tcPr>
          <w:p w:rsidR="00D9219E" w:rsidRDefault="00D9219E" w:rsidP="00D9219E">
            <w:pPr>
              <w:pStyle w:val="Standard"/>
              <w:spacing w:after="0" w:line="240" w:lineRule="auto"/>
            </w:pPr>
            <w:r>
              <w:rPr>
                <w:rFonts w:ascii="Arial" w:eastAsia="Times New Roman" w:hAnsi="Arial" w:cs="Arial"/>
                <w:color w:val="000000"/>
                <w:sz w:val="24"/>
                <w:szCs w:val="24"/>
              </w:rPr>
              <w:t>2</w:t>
            </w:r>
          </w:p>
        </w:tc>
        <w:tc>
          <w:tcPr>
            <w:tcW w:w="583"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vAlign w:val="bottom"/>
          </w:tcPr>
          <w:p w:rsidR="00D9219E" w:rsidRDefault="00D9219E" w:rsidP="00D9219E">
            <w:pPr>
              <w:pStyle w:val="Standard"/>
              <w:spacing w:after="0" w:line="240" w:lineRule="auto"/>
            </w:pPr>
            <w:r>
              <w:rPr>
                <w:rFonts w:ascii="Arial" w:eastAsia="Times New Roman" w:hAnsi="Arial" w:cs="Arial"/>
                <w:color w:val="000000"/>
                <w:sz w:val="24"/>
                <w:szCs w:val="24"/>
              </w:rPr>
              <w:t>10</w:t>
            </w:r>
          </w:p>
        </w:tc>
        <w:tc>
          <w:tcPr>
            <w:tcW w:w="1890"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tcPr>
          <w:p w:rsidR="00D9219E" w:rsidRPr="00A241BA" w:rsidRDefault="00D9219E" w:rsidP="00D9219E">
            <w:r w:rsidRPr="00A241BA">
              <w:t>0.25</w:t>
            </w:r>
          </w:p>
        </w:tc>
        <w:tc>
          <w:tcPr>
            <w:tcW w:w="2250"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tcPr>
          <w:p w:rsidR="00D9219E" w:rsidRPr="00A241BA" w:rsidRDefault="00D9219E" w:rsidP="00D9219E">
            <w:r w:rsidRPr="00A241BA">
              <w:t>0.001952</w:t>
            </w:r>
          </w:p>
        </w:tc>
        <w:tc>
          <w:tcPr>
            <w:tcW w:w="2160"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tcPr>
          <w:p w:rsidR="00D9219E" w:rsidRPr="00A241BA" w:rsidRDefault="00D9219E" w:rsidP="00D9219E">
            <w:r w:rsidRPr="00A241BA">
              <w:t>1.171597</w:t>
            </w:r>
          </w:p>
        </w:tc>
      </w:tr>
      <w:tr w:rsidR="00D9219E" w:rsidTr="009F68DB">
        <w:trPr>
          <w:trHeight w:val="285"/>
        </w:trPr>
        <w:tc>
          <w:tcPr>
            <w:tcW w:w="1289"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vAlign w:val="bottom"/>
          </w:tcPr>
          <w:p w:rsidR="00D9219E" w:rsidRDefault="00D9219E" w:rsidP="00D9219E">
            <w:pPr>
              <w:pStyle w:val="Standard"/>
              <w:spacing w:after="0" w:line="240" w:lineRule="auto"/>
            </w:pPr>
            <w:r>
              <w:rPr>
                <w:rFonts w:ascii="Arial" w:eastAsia="Times New Roman" w:hAnsi="Arial" w:cs="Arial"/>
                <w:color w:val="000000"/>
                <w:sz w:val="24"/>
                <w:szCs w:val="24"/>
              </w:rPr>
              <w:t>4</w:t>
            </w:r>
          </w:p>
        </w:tc>
        <w:tc>
          <w:tcPr>
            <w:tcW w:w="1003"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vAlign w:val="bottom"/>
          </w:tcPr>
          <w:p w:rsidR="00D9219E" w:rsidRDefault="00D9219E" w:rsidP="00D9219E">
            <w:pPr>
              <w:pStyle w:val="Standard"/>
              <w:spacing w:after="0" w:line="240" w:lineRule="auto"/>
            </w:pPr>
            <w:r>
              <w:rPr>
                <w:rFonts w:ascii="Arial" w:eastAsia="Times New Roman" w:hAnsi="Arial" w:cs="Arial"/>
                <w:color w:val="000000"/>
                <w:sz w:val="24"/>
                <w:szCs w:val="24"/>
              </w:rPr>
              <w:t>2</w:t>
            </w:r>
          </w:p>
        </w:tc>
        <w:tc>
          <w:tcPr>
            <w:tcW w:w="583"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vAlign w:val="bottom"/>
          </w:tcPr>
          <w:p w:rsidR="00D9219E" w:rsidRDefault="00D9219E" w:rsidP="00D9219E">
            <w:pPr>
              <w:pStyle w:val="Standard"/>
              <w:spacing w:after="0" w:line="240" w:lineRule="auto"/>
            </w:pPr>
            <w:r>
              <w:rPr>
                <w:rFonts w:ascii="Arial" w:eastAsia="Times New Roman" w:hAnsi="Arial" w:cs="Arial"/>
                <w:color w:val="000000"/>
                <w:sz w:val="24"/>
                <w:szCs w:val="24"/>
              </w:rPr>
              <w:t>30</w:t>
            </w:r>
          </w:p>
        </w:tc>
        <w:tc>
          <w:tcPr>
            <w:tcW w:w="1890"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tcPr>
          <w:p w:rsidR="00D9219E" w:rsidRPr="00A241BA" w:rsidRDefault="00D9219E" w:rsidP="00D9219E">
            <w:r w:rsidRPr="00A241BA">
              <w:t>0.25</w:t>
            </w:r>
          </w:p>
        </w:tc>
        <w:tc>
          <w:tcPr>
            <w:tcW w:w="2250"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tcPr>
          <w:p w:rsidR="00D9219E" w:rsidRPr="00A241BA" w:rsidRDefault="00D9219E" w:rsidP="00D9219E">
            <w:r w:rsidRPr="00A241BA">
              <w:t>0.002691</w:t>
            </w:r>
          </w:p>
        </w:tc>
        <w:tc>
          <w:tcPr>
            <w:tcW w:w="2160"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tcPr>
          <w:p w:rsidR="00D9219E" w:rsidRPr="00A241BA" w:rsidRDefault="00D9219E" w:rsidP="00D9219E">
            <w:r w:rsidRPr="00A241BA">
              <w:t>1.117774</w:t>
            </w:r>
          </w:p>
        </w:tc>
      </w:tr>
      <w:tr w:rsidR="00D9219E" w:rsidTr="00664A35">
        <w:trPr>
          <w:trHeight w:val="285"/>
        </w:trPr>
        <w:tc>
          <w:tcPr>
            <w:tcW w:w="1289"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vAlign w:val="bottom"/>
          </w:tcPr>
          <w:p w:rsidR="00D9219E" w:rsidRDefault="00D9219E" w:rsidP="00D9219E">
            <w:pPr>
              <w:pStyle w:val="Standard"/>
              <w:spacing w:after="0" w:line="240" w:lineRule="auto"/>
            </w:pPr>
            <w:r>
              <w:rPr>
                <w:rFonts w:ascii="Arial" w:eastAsia="Times New Roman" w:hAnsi="Arial" w:cs="Arial"/>
                <w:color w:val="000000"/>
                <w:sz w:val="24"/>
                <w:szCs w:val="24"/>
              </w:rPr>
              <w:t>4</w:t>
            </w:r>
          </w:p>
        </w:tc>
        <w:tc>
          <w:tcPr>
            <w:tcW w:w="1003"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vAlign w:val="bottom"/>
          </w:tcPr>
          <w:p w:rsidR="00D9219E" w:rsidRDefault="00D9219E" w:rsidP="00D9219E">
            <w:pPr>
              <w:pStyle w:val="Standard"/>
              <w:spacing w:after="0" w:line="240" w:lineRule="auto"/>
            </w:pPr>
            <w:r>
              <w:rPr>
                <w:rFonts w:ascii="Arial" w:eastAsia="Times New Roman" w:hAnsi="Arial" w:cs="Arial"/>
                <w:color w:val="000000"/>
                <w:sz w:val="24"/>
                <w:szCs w:val="24"/>
              </w:rPr>
              <w:t>2</w:t>
            </w:r>
          </w:p>
        </w:tc>
        <w:tc>
          <w:tcPr>
            <w:tcW w:w="583"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vAlign w:val="bottom"/>
          </w:tcPr>
          <w:p w:rsidR="00D9219E" w:rsidRDefault="00D9219E" w:rsidP="00D9219E">
            <w:pPr>
              <w:pStyle w:val="Standard"/>
              <w:spacing w:after="0" w:line="240" w:lineRule="auto"/>
            </w:pPr>
            <w:r>
              <w:rPr>
                <w:rFonts w:ascii="Arial" w:eastAsia="Times New Roman" w:hAnsi="Arial" w:cs="Arial"/>
                <w:color w:val="000000"/>
                <w:sz w:val="24"/>
                <w:szCs w:val="24"/>
              </w:rPr>
              <w:t>60</w:t>
            </w:r>
          </w:p>
        </w:tc>
        <w:tc>
          <w:tcPr>
            <w:tcW w:w="1890"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tcPr>
          <w:p w:rsidR="00D9219E" w:rsidRPr="00A241BA" w:rsidRDefault="00D9219E" w:rsidP="00D9219E">
            <w:r w:rsidRPr="00A241BA">
              <w:t>0.50</w:t>
            </w:r>
          </w:p>
        </w:tc>
        <w:tc>
          <w:tcPr>
            <w:tcW w:w="2250"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tcPr>
          <w:p w:rsidR="00D9219E" w:rsidRPr="00A241BA" w:rsidRDefault="00D9219E" w:rsidP="00D9219E">
            <w:r w:rsidRPr="00A241BA">
              <w:t>0.002112</w:t>
            </w:r>
          </w:p>
        </w:tc>
        <w:tc>
          <w:tcPr>
            <w:tcW w:w="2160"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tcPr>
          <w:p w:rsidR="00D9219E" w:rsidRPr="00A241BA" w:rsidRDefault="00D9219E" w:rsidP="00D9219E">
            <w:r w:rsidRPr="00A241BA">
              <w:t>1.684308</w:t>
            </w:r>
          </w:p>
        </w:tc>
      </w:tr>
      <w:tr w:rsidR="00D9219E" w:rsidTr="00664A35">
        <w:trPr>
          <w:trHeight w:val="285"/>
        </w:trPr>
        <w:tc>
          <w:tcPr>
            <w:tcW w:w="1289"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vAlign w:val="bottom"/>
          </w:tcPr>
          <w:p w:rsidR="00D9219E" w:rsidRDefault="00D9219E" w:rsidP="00D9219E">
            <w:pPr>
              <w:pStyle w:val="Standard"/>
              <w:spacing w:after="0" w:line="240" w:lineRule="auto"/>
            </w:pPr>
            <w:r>
              <w:rPr>
                <w:rFonts w:ascii="Arial" w:eastAsia="Times New Roman" w:hAnsi="Arial" w:cs="Arial"/>
                <w:color w:val="000000"/>
                <w:sz w:val="24"/>
                <w:szCs w:val="24"/>
              </w:rPr>
              <w:t>4</w:t>
            </w:r>
          </w:p>
        </w:tc>
        <w:tc>
          <w:tcPr>
            <w:tcW w:w="1003"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vAlign w:val="bottom"/>
          </w:tcPr>
          <w:p w:rsidR="00D9219E" w:rsidRDefault="00D9219E" w:rsidP="00D9219E">
            <w:pPr>
              <w:pStyle w:val="Standard"/>
              <w:spacing w:after="0" w:line="240" w:lineRule="auto"/>
            </w:pPr>
            <w:r>
              <w:rPr>
                <w:rFonts w:ascii="Arial" w:eastAsia="Times New Roman" w:hAnsi="Arial" w:cs="Arial"/>
                <w:color w:val="000000"/>
                <w:sz w:val="24"/>
                <w:szCs w:val="24"/>
              </w:rPr>
              <w:t>2</w:t>
            </w:r>
          </w:p>
        </w:tc>
        <w:tc>
          <w:tcPr>
            <w:tcW w:w="583"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vAlign w:val="bottom"/>
          </w:tcPr>
          <w:p w:rsidR="00D9219E" w:rsidRDefault="00D9219E" w:rsidP="00D9219E">
            <w:pPr>
              <w:pStyle w:val="Standard"/>
              <w:spacing w:after="0" w:line="240" w:lineRule="auto"/>
            </w:pPr>
            <w:r>
              <w:rPr>
                <w:rFonts w:ascii="Arial" w:eastAsia="Times New Roman" w:hAnsi="Arial" w:cs="Arial"/>
                <w:color w:val="000000"/>
                <w:sz w:val="24"/>
                <w:szCs w:val="24"/>
              </w:rPr>
              <w:t>90</w:t>
            </w:r>
          </w:p>
        </w:tc>
        <w:tc>
          <w:tcPr>
            <w:tcW w:w="1890"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tcPr>
          <w:p w:rsidR="00D9219E" w:rsidRPr="00A241BA" w:rsidRDefault="00D9219E" w:rsidP="00D9219E">
            <w:r w:rsidRPr="00A241BA">
              <w:t>12.13</w:t>
            </w:r>
          </w:p>
        </w:tc>
        <w:tc>
          <w:tcPr>
            <w:tcW w:w="2250"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tcPr>
          <w:p w:rsidR="00D9219E" w:rsidRPr="00A241BA" w:rsidRDefault="00D9219E" w:rsidP="00D9219E">
            <w:r w:rsidRPr="00A241BA">
              <w:t>0.002950</w:t>
            </w:r>
          </w:p>
        </w:tc>
        <w:tc>
          <w:tcPr>
            <w:tcW w:w="2160"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tcPr>
          <w:p w:rsidR="00D9219E" w:rsidRPr="00A241BA" w:rsidRDefault="00D9219E" w:rsidP="00D9219E">
            <w:r w:rsidRPr="00A241BA">
              <w:t>14.036064</w:t>
            </w:r>
          </w:p>
        </w:tc>
      </w:tr>
      <w:tr w:rsidR="00D9219E" w:rsidTr="009F68DB">
        <w:trPr>
          <w:trHeight w:val="285"/>
        </w:trPr>
        <w:tc>
          <w:tcPr>
            <w:tcW w:w="1289"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vAlign w:val="bottom"/>
          </w:tcPr>
          <w:p w:rsidR="00D9219E" w:rsidRDefault="00D9219E" w:rsidP="00D9219E">
            <w:pPr>
              <w:pStyle w:val="Standard"/>
              <w:spacing w:after="0" w:line="240" w:lineRule="auto"/>
            </w:pPr>
            <w:r>
              <w:rPr>
                <w:rFonts w:ascii="Arial" w:eastAsia="Times New Roman" w:hAnsi="Arial" w:cs="Arial"/>
                <w:color w:val="000000"/>
                <w:sz w:val="24"/>
                <w:szCs w:val="24"/>
              </w:rPr>
              <w:t>8</w:t>
            </w:r>
          </w:p>
        </w:tc>
        <w:tc>
          <w:tcPr>
            <w:tcW w:w="1003"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vAlign w:val="bottom"/>
          </w:tcPr>
          <w:p w:rsidR="00D9219E" w:rsidRDefault="00D9219E" w:rsidP="00D9219E">
            <w:pPr>
              <w:pStyle w:val="Standard"/>
              <w:spacing w:after="0" w:line="240" w:lineRule="auto"/>
            </w:pPr>
            <w:r>
              <w:rPr>
                <w:rFonts w:ascii="Arial" w:eastAsia="Times New Roman" w:hAnsi="Arial" w:cs="Arial"/>
                <w:color w:val="000000"/>
                <w:sz w:val="24"/>
                <w:szCs w:val="24"/>
              </w:rPr>
              <w:t>4</w:t>
            </w:r>
          </w:p>
        </w:tc>
        <w:tc>
          <w:tcPr>
            <w:tcW w:w="583"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vAlign w:val="bottom"/>
          </w:tcPr>
          <w:p w:rsidR="00D9219E" w:rsidRDefault="00D9219E" w:rsidP="00D9219E">
            <w:pPr>
              <w:pStyle w:val="Standard"/>
              <w:spacing w:after="0" w:line="240" w:lineRule="auto"/>
            </w:pPr>
            <w:r>
              <w:rPr>
                <w:rFonts w:ascii="Arial" w:eastAsia="Times New Roman" w:hAnsi="Arial" w:cs="Arial"/>
                <w:color w:val="000000"/>
                <w:sz w:val="24"/>
                <w:szCs w:val="24"/>
              </w:rPr>
              <w:t>10</w:t>
            </w:r>
          </w:p>
        </w:tc>
        <w:tc>
          <w:tcPr>
            <w:tcW w:w="1890"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tcPr>
          <w:p w:rsidR="00D9219E" w:rsidRPr="00A241BA" w:rsidRDefault="00D9219E" w:rsidP="00D9219E">
            <w:r w:rsidRPr="00A241BA">
              <w:t>0.12</w:t>
            </w:r>
          </w:p>
        </w:tc>
        <w:tc>
          <w:tcPr>
            <w:tcW w:w="2250"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tcPr>
          <w:p w:rsidR="00D9219E" w:rsidRPr="00A241BA" w:rsidRDefault="00D9219E" w:rsidP="00D9219E">
            <w:r w:rsidRPr="00A241BA">
              <w:t>0.003832</w:t>
            </w:r>
          </w:p>
        </w:tc>
        <w:tc>
          <w:tcPr>
            <w:tcW w:w="2160"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tcPr>
          <w:p w:rsidR="00D9219E" w:rsidRPr="00A241BA" w:rsidRDefault="00D9219E" w:rsidP="00D9219E">
            <w:r w:rsidRPr="00A241BA">
              <w:t>1.034293</w:t>
            </w:r>
          </w:p>
        </w:tc>
      </w:tr>
      <w:tr w:rsidR="00D9219E" w:rsidTr="009F68DB">
        <w:trPr>
          <w:trHeight w:val="285"/>
        </w:trPr>
        <w:tc>
          <w:tcPr>
            <w:tcW w:w="1289"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vAlign w:val="bottom"/>
          </w:tcPr>
          <w:p w:rsidR="00D9219E" w:rsidRDefault="00D9219E" w:rsidP="00D9219E">
            <w:pPr>
              <w:pStyle w:val="Standard"/>
              <w:spacing w:after="0" w:line="240" w:lineRule="auto"/>
            </w:pPr>
            <w:r>
              <w:rPr>
                <w:rFonts w:ascii="Arial" w:eastAsia="Times New Roman" w:hAnsi="Arial" w:cs="Arial"/>
                <w:color w:val="000000"/>
                <w:sz w:val="24"/>
                <w:szCs w:val="24"/>
              </w:rPr>
              <w:t>8</w:t>
            </w:r>
          </w:p>
        </w:tc>
        <w:tc>
          <w:tcPr>
            <w:tcW w:w="1003"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vAlign w:val="bottom"/>
          </w:tcPr>
          <w:p w:rsidR="00D9219E" w:rsidRDefault="00D9219E" w:rsidP="00D9219E">
            <w:pPr>
              <w:pStyle w:val="Standard"/>
              <w:spacing w:after="0" w:line="240" w:lineRule="auto"/>
            </w:pPr>
            <w:r>
              <w:rPr>
                <w:rFonts w:ascii="Arial" w:eastAsia="Times New Roman" w:hAnsi="Arial" w:cs="Arial"/>
                <w:color w:val="000000"/>
                <w:sz w:val="24"/>
                <w:szCs w:val="24"/>
              </w:rPr>
              <w:t>4</w:t>
            </w:r>
          </w:p>
        </w:tc>
        <w:tc>
          <w:tcPr>
            <w:tcW w:w="583"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vAlign w:val="bottom"/>
          </w:tcPr>
          <w:p w:rsidR="00D9219E" w:rsidRDefault="00D9219E" w:rsidP="00D9219E">
            <w:pPr>
              <w:pStyle w:val="Standard"/>
              <w:spacing w:after="0" w:line="240" w:lineRule="auto"/>
            </w:pPr>
            <w:r>
              <w:rPr>
                <w:rFonts w:ascii="Arial" w:eastAsia="Times New Roman" w:hAnsi="Arial" w:cs="Arial"/>
                <w:color w:val="000000"/>
                <w:sz w:val="24"/>
                <w:szCs w:val="24"/>
              </w:rPr>
              <w:t>30</w:t>
            </w:r>
          </w:p>
        </w:tc>
        <w:tc>
          <w:tcPr>
            <w:tcW w:w="1890"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tcPr>
          <w:p w:rsidR="00D9219E" w:rsidRPr="00A241BA" w:rsidRDefault="00D9219E" w:rsidP="00D9219E">
            <w:r w:rsidRPr="00A241BA">
              <w:t>0.12</w:t>
            </w:r>
          </w:p>
        </w:tc>
        <w:tc>
          <w:tcPr>
            <w:tcW w:w="2250"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tcPr>
          <w:p w:rsidR="00D9219E" w:rsidRPr="00A241BA" w:rsidRDefault="00D9219E" w:rsidP="00D9219E">
            <w:r w:rsidRPr="00A241BA">
              <w:t>0.003953</w:t>
            </w:r>
          </w:p>
        </w:tc>
        <w:tc>
          <w:tcPr>
            <w:tcW w:w="2160"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tcPr>
          <w:p w:rsidR="00D9219E" w:rsidRPr="00A241BA" w:rsidRDefault="00D9219E" w:rsidP="00D9219E">
            <w:r w:rsidRPr="00A241BA">
              <w:t>1.825247</w:t>
            </w:r>
          </w:p>
        </w:tc>
      </w:tr>
      <w:tr w:rsidR="00D9219E" w:rsidTr="009F68DB">
        <w:trPr>
          <w:trHeight w:val="285"/>
        </w:trPr>
        <w:tc>
          <w:tcPr>
            <w:tcW w:w="1289"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vAlign w:val="bottom"/>
          </w:tcPr>
          <w:p w:rsidR="00D9219E" w:rsidRDefault="00D9219E" w:rsidP="00D9219E">
            <w:pPr>
              <w:pStyle w:val="Standard"/>
              <w:spacing w:after="0" w:line="240" w:lineRule="auto"/>
            </w:pPr>
            <w:r>
              <w:rPr>
                <w:rFonts w:ascii="Arial" w:eastAsia="Times New Roman" w:hAnsi="Arial" w:cs="Arial"/>
                <w:color w:val="000000"/>
                <w:sz w:val="24"/>
                <w:szCs w:val="24"/>
              </w:rPr>
              <w:t>8</w:t>
            </w:r>
          </w:p>
        </w:tc>
        <w:tc>
          <w:tcPr>
            <w:tcW w:w="1003"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vAlign w:val="bottom"/>
          </w:tcPr>
          <w:p w:rsidR="00D9219E" w:rsidRDefault="00D9219E" w:rsidP="00D9219E">
            <w:pPr>
              <w:pStyle w:val="Standard"/>
              <w:spacing w:after="0" w:line="240" w:lineRule="auto"/>
            </w:pPr>
            <w:r>
              <w:rPr>
                <w:rFonts w:ascii="Arial" w:eastAsia="Times New Roman" w:hAnsi="Arial" w:cs="Arial"/>
                <w:color w:val="000000"/>
                <w:sz w:val="24"/>
                <w:szCs w:val="24"/>
              </w:rPr>
              <w:t>6</w:t>
            </w:r>
          </w:p>
        </w:tc>
        <w:tc>
          <w:tcPr>
            <w:tcW w:w="583"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vAlign w:val="bottom"/>
          </w:tcPr>
          <w:p w:rsidR="00D9219E" w:rsidRDefault="00D9219E" w:rsidP="00D9219E">
            <w:pPr>
              <w:pStyle w:val="Standard"/>
              <w:spacing w:after="0" w:line="240" w:lineRule="auto"/>
            </w:pPr>
            <w:r>
              <w:rPr>
                <w:rFonts w:ascii="Arial" w:eastAsia="Times New Roman" w:hAnsi="Arial" w:cs="Arial"/>
                <w:color w:val="000000"/>
                <w:sz w:val="24"/>
                <w:szCs w:val="24"/>
              </w:rPr>
              <w:t>60</w:t>
            </w:r>
          </w:p>
        </w:tc>
        <w:tc>
          <w:tcPr>
            <w:tcW w:w="1890"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tcPr>
          <w:p w:rsidR="00D9219E" w:rsidRPr="00A241BA" w:rsidRDefault="00D9219E" w:rsidP="00D9219E">
            <w:r w:rsidRPr="00A241BA">
              <w:t>0.25</w:t>
            </w:r>
          </w:p>
        </w:tc>
        <w:tc>
          <w:tcPr>
            <w:tcW w:w="2250"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tcPr>
          <w:p w:rsidR="00D9219E" w:rsidRPr="00A241BA" w:rsidRDefault="00D9219E" w:rsidP="00D9219E">
            <w:r w:rsidRPr="00A241BA">
              <w:t>0.005247</w:t>
            </w:r>
          </w:p>
        </w:tc>
        <w:tc>
          <w:tcPr>
            <w:tcW w:w="2160"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tcPr>
          <w:p w:rsidR="00D9219E" w:rsidRPr="00A241BA" w:rsidRDefault="00D9219E" w:rsidP="00D9219E">
            <w:r w:rsidRPr="00A241BA">
              <w:t>2.355760</w:t>
            </w:r>
          </w:p>
        </w:tc>
      </w:tr>
      <w:tr w:rsidR="00D9219E" w:rsidTr="009F68DB">
        <w:trPr>
          <w:trHeight w:val="285"/>
        </w:trPr>
        <w:tc>
          <w:tcPr>
            <w:tcW w:w="1289"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vAlign w:val="bottom"/>
          </w:tcPr>
          <w:p w:rsidR="00D9219E" w:rsidRDefault="00D9219E" w:rsidP="00D9219E">
            <w:pPr>
              <w:pStyle w:val="Standard"/>
              <w:spacing w:after="0" w:line="240" w:lineRule="auto"/>
            </w:pPr>
            <w:r>
              <w:rPr>
                <w:rFonts w:ascii="Arial" w:eastAsia="Times New Roman" w:hAnsi="Arial" w:cs="Arial"/>
                <w:color w:val="000000"/>
                <w:sz w:val="24"/>
                <w:szCs w:val="24"/>
              </w:rPr>
              <w:t>8</w:t>
            </w:r>
          </w:p>
        </w:tc>
        <w:tc>
          <w:tcPr>
            <w:tcW w:w="1003"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vAlign w:val="bottom"/>
          </w:tcPr>
          <w:p w:rsidR="00D9219E" w:rsidRDefault="00D9219E" w:rsidP="00D9219E">
            <w:pPr>
              <w:pStyle w:val="Standard"/>
              <w:spacing w:after="0" w:line="240" w:lineRule="auto"/>
            </w:pPr>
            <w:r>
              <w:rPr>
                <w:rFonts w:ascii="Arial" w:eastAsia="Times New Roman" w:hAnsi="Arial" w:cs="Arial"/>
                <w:color w:val="000000"/>
                <w:sz w:val="24"/>
                <w:szCs w:val="24"/>
              </w:rPr>
              <w:t>6</w:t>
            </w:r>
          </w:p>
        </w:tc>
        <w:tc>
          <w:tcPr>
            <w:tcW w:w="583"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vAlign w:val="bottom"/>
          </w:tcPr>
          <w:p w:rsidR="00D9219E" w:rsidRDefault="00D9219E" w:rsidP="00D9219E">
            <w:pPr>
              <w:pStyle w:val="Standard"/>
              <w:spacing w:after="0" w:line="240" w:lineRule="auto"/>
            </w:pPr>
            <w:r>
              <w:rPr>
                <w:rFonts w:ascii="Arial" w:eastAsia="Times New Roman" w:hAnsi="Arial" w:cs="Arial"/>
                <w:color w:val="000000"/>
                <w:sz w:val="24"/>
                <w:szCs w:val="24"/>
              </w:rPr>
              <w:t>90</w:t>
            </w:r>
          </w:p>
        </w:tc>
        <w:tc>
          <w:tcPr>
            <w:tcW w:w="1890"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tcPr>
          <w:p w:rsidR="00D9219E" w:rsidRPr="00A241BA" w:rsidRDefault="00D9219E" w:rsidP="00D9219E">
            <w:r w:rsidRPr="00A241BA">
              <w:t>0.98</w:t>
            </w:r>
          </w:p>
        </w:tc>
        <w:tc>
          <w:tcPr>
            <w:tcW w:w="2250"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tcPr>
          <w:p w:rsidR="00D9219E" w:rsidRPr="00A241BA" w:rsidRDefault="00D9219E" w:rsidP="00D9219E">
            <w:r w:rsidRPr="00A241BA">
              <w:t>0.00577</w:t>
            </w:r>
          </w:p>
        </w:tc>
        <w:tc>
          <w:tcPr>
            <w:tcW w:w="2160"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tcPr>
          <w:p w:rsidR="00D9219E" w:rsidRDefault="00D9219E" w:rsidP="00D9219E">
            <w:r w:rsidRPr="00A241BA">
              <w:t>28.341445</w:t>
            </w:r>
          </w:p>
        </w:tc>
      </w:tr>
    </w:tbl>
    <w:p w:rsidR="00837184" w:rsidRDefault="00837184">
      <w:pPr>
        <w:pStyle w:val="Standard"/>
        <w:ind w:firstLine="720"/>
        <w:rPr>
          <w:rFonts w:ascii="Arial" w:hAnsi="Arial" w:cs="Arial"/>
          <w:sz w:val="24"/>
          <w:szCs w:val="24"/>
        </w:rPr>
      </w:pPr>
    </w:p>
    <w:p w:rsidR="008D1E37" w:rsidRDefault="008D1E37" w:rsidP="008D1E37">
      <w:pPr>
        <w:pStyle w:val="Standarduser"/>
        <w:ind w:firstLine="720"/>
      </w:pPr>
      <w:r>
        <w:rPr>
          <w:rFonts w:ascii="Arial" w:hAnsi="Arial" w:cs="Arial"/>
          <w:sz w:val="24"/>
          <w:szCs w:val="24"/>
        </w:rPr>
        <w:t>In this lab, events are notified through interrupt handlers. Whenever there’s an event, we check through each device flag and store any events to a global buffer. However, since we are iterating through all devices during interrupt, it is possible that events generated during this time, which we will still miss.</w:t>
      </w:r>
    </w:p>
    <w:p w:rsidR="008D1E37" w:rsidRDefault="008D1E37" w:rsidP="008D1E37">
      <w:pPr>
        <w:pStyle w:val="Standarduser"/>
        <w:ind w:firstLine="720"/>
      </w:pPr>
      <w:r>
        <w:rPr>
          <w:rFonts w:ascii="Arial" w:hAnsi="Arial" w:cs="Arial"/>
          <w:sz w:val="24"/>
          <w:szCs w:val="24"/>
        </w:rPr>
        <w:t>In an attempt to reduce the number of misses, we store events as they come in in another array, and service them in a similar Round Robin fashion.  All the events that are successfully stored in the array are serviced, but any that are overlooked are missed.</w:t>
      </w:r>
    </w:p>
    <w:p w:rsidR="008D1E37" w:rsidRDefault="009513C4">
      <w:pPr>
        <w:pStyle w:val="Standard"/>
        <w:ind w:firstLine="720"/>
        <w:rPr>
          <w:rFonts w:ascii="Arial" w:hAnsi="Arial" w:cs="Arial"/>
          <w:sz w:val="24"/>
          <w:szCs w:val="24"/>
        </w:rPr>
      </w:pPr>
      <w:r>
        <w:rPr>
          <w:rFonts w:ascii="Arial" w:hAnsi="Arial" w:cs="Arial"/>
          <w:sz w:val="24"/>
          <w:szCs w:val="24"/>
        </w:rPr>
        <w:t xml:space="preserve">Our results indicate that, with optimal service time, our code is able to process generated event with over a 99% </w:t>
      </w:r>
      <w:r w:rsidR="00D9219E">
        <w:rPr>
          <w:rFonts w:ascii="Arial" w:hAnsi="Arial" w:cs="Arial"/>
          <w:sz w:val="24"/>
          <w:szCs w:val="24"/>
        </w:rPr>
        <w:t>hit rate.  As shown in F</w:t>
      </w:r>
      <w:r>
        <w:rPr>
          <w:rFonts w:ascii="Arial" w:hAnsi="Arial" w:cs="Arial"/>
          <w:sz w:val="24"/>
          <w:szCs w:val="24"/>
        </w:rPr>
        <w:t>igure 1</w:t>
      </w:r>
      <w:r w:rsidR="008D1E37">
        <w:rPr>
          <w:rFonts w:ascii="Arial" w:hAnsi="Arial" w:cs="Arial"/>
          <w:sz w:val="24"/>
          <w:szCs w:val="24"/>
        </w:rPr>
        <w:t>-1</w:t>
      </w:r>
      <w:r>
        <w:rPr>
          <w:rFonts w:ascii="Arial" w:hAnsi="Arial" w:cs="Arial"/>
          <w:sz w:val="24"/>
          <w:szCs w:val="24"/>
        </w:rPr>
        <w:t>, the time it takes to service each event (</w:t>
      </w:r>
      <w:r>
        <w:rPr>
          <w:rFonts w:ascii="Arial" w:hAnsi="Arial" w:cs="Arial"/>
          <w:b/>
          <w:sz w:val="24"/>
          <w:szCs w:val="24"/>
        </w:rPr>
        <w:t>mu</w:t>
      </w:r>
      <w:r>
        <w:rPr>
          <w:rFonts w:ascii="Arial" w:hAnsi="Arial" w:cs="Arial"/>
          <w:sz w:val="24"/>
          <w:szCs w:val="24"/>
        </w:rPr>
        <w:t>) increases, our code misses more events since the blackout time due to servicing an event is longer and code cannot react to events generated in that period.</w:t>
      </w:r>
      <w:r w:rsidR="008D1E37">
        <w:rPr>
          <w:rFonts w:ascii="Arial" w:hAnsi="Arial" w:cs="Arial"/>
          <w:sz w:val="24"/>
          <w:szCs w:val="24"/>
        </w:rPr>
        <w:t xml:space="preserve"> This is similar to how the program processed events in Lab 1 (shown in Figure 1-2), but in Lab 2, it took much longer for the number of missed events to </w:t>
      </w:r>
      <w:r w:rsidR="008D1E37">
        <w:rPr>
          <w:rFonts w:ascii="Arial" w:hAnsi="Arial" w:cs="Arial"/>
          <w:sz w:val="24"/>
          <w:szCs w:val="24"/>
        </w:rPr>
        <w:lastRenderedPageBreak/>
        <w:t>increase as mu increased.  This can be attributed to Lab 2’s more efficient service of the events.</w:t>
      </w:r>
    </w:p>
    <w:p w:rsidR="008D1E37" w:rsidRDefault="008D1E37" w:rsidP="008D1E37">
      <w:pPr>
        <w:pStyle w:val="Standard"/>
        <w:rPr>
          <w:rFonts w:ascii="Arial" w:hAnsi="Arial" w:cs="Arial"/>
          <w:sz w:val="24"/>
          <w:szCs w:val="24"/>
        </w:rPr>
      </w:pPr>
    </w:p>
    <w:p w:rsidR="008D1E37" w:rsidRDefault="008D1E37" w:rsidP="008D1E37">
      <w:pPr>
        <w:pStyle w:val="Standard"/>
      </w:pPr>
      <w:r>
        <w:rPr>
          <w:noProof/>
        </w:rPr>
        <w:drawing>
          <wp:inline distT="0" distB="0" distL="0" distR="0" wp14:anchorId="0B8AA8FD" wp14:editId="6181A47C">
            <wp:extent cx="5943600" cy="3077845"/>
            <wp:effectExtent l="0" t="0" r="0" b="825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8D1E37" w:rsidRPr="008D1E37" w:rsidRDefault="008D1E37" w:rsidP="008D1E37">
      <w:pPr>
        <w:pStyle w:val="Standard"/>
        <w:ind w:firstLine="720"/>
        <w:jc w:val="center"/>
        <w:rPr>
          <w:rFonts w:ascii="Arial" w:hAnsi="Arial" w:cs="Arial"/>
          <w:sz w:val="24"/>
          <w:szCs w:val="24"/>
        </w:rPr>
      </w:pPr>
      <w:r>
        <w:rPr>
          <w:rFonts w:ascii="Arial" w:hAnsi="Arial" w:cs="Arial"/>
          <w:sz w:val="24"/>
          <w:szCs w:val="24"/>
        </w:rPr>
        <w:t>Figure 1</w:t>
      </w:r>
      <w:r>
        <w:rPr>
          <w:rFonts w:ascii="Arial" w:hAnsi="Arial" w:cs="Arial"/>
          <w:sz w:val="24"/>
          <w:szCs w:val="24"/>
        </w:rPr>
        <w:t>-1</w:t>
      </w:r>
    </w:p>
    <w:p w:rsidR="00837184" w:rsidRDefault="008D1E37" w:rsidP="008D1E37">
      <w:pPr>
        <w:pStyle w:val="Standard"/>
      </w:pPr>
      <w:r w:rsidRPr="008D1E37">
        <w:rPr>
          <w:rFonts w:ascii="Arial" w:hAnsi="Arial" w:cs="Arial"/>
          <w:noProof/>
          <w:sz w:val="24"/>
          <w:szCs w:val="24"/>
        </w:rPr>
        <w:t xml:space="preserve"> </w:t>
      </w:r>
      <w:r>
        <w:rPr>
          <w:rFonts w:ascii="Arial" w:hAnsi="Arial" w:cs="Arial"/>
          <w:noProof/>
          <w:sz w:val="24"/>
          <w:szCs w:val="24"/>
        </w:rPr>
        <w:drawing>
          <wp:inline distT="0" distB="0" distL="0" distR="0" wp14:anchorId="06D6B6AF" wp14:editId="762AFB76">
            <wp:extent cx="5310377" cy="3620201"/>
            <wp:effectExtent l="0" t="0" r="0" b="0"/>
            <wp:docPr id="5" name="Object1" descr="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837184" w:rsidRDefault="009513C4" w:rsidP="00D9219E">
      <w:pPr>
        <w:pStyle w:val="Standard"/>
        <w:ind w:firstLine="720"/>
        <w:jc w:val="center"/>
        <w:rPr>
          <w:rFonts w:ascii="Arial" w:hAnsi="Arial" w:cs="Arial"/>
          <w:sz w:val="24"/>
          <w:szCs w:val="24"/>
        </w:rPr>
      </w:pPr>
      <w:r>
        <w:rPr>
          <w:rFonts w:ascii="Arial" w:hAnsi="Arial" w:cs="Arial"/>
          <w:sz w:val="24"/>
          <w:szCs w:val="24"/>
        </w:rPr>
        <w:t>Figure 1</w:t>
      </w:r>
      <w:r w:rsidR="008D1E37">
        <w:rPr>
          <w:rFonts w:ascii="Arial" w:hAnsi="Arial" w:cs="Arial"/>
          <w:sz w:val="24"/>
          <w:szCs w:val="24"/>
        </w:rPr>
        <w:t>-2</w:t>
      </w:r>
    </w:p>
    <w:p w:rsidR="00D9219E" w:rsidRPr="00D9219E" w:rsidRDefault="00D9219E" w:rsidP="00D9219E">
      <w:pPr>
        <w:pStyle w:val="Standard"/>
        <w:ind w:firstLine="720"/>
        <w:rPr>
          <w:rFonts w:ascii="Arial" w:hAnsi="Arial" w:cs="Arial"/>
          <w:sz w:val="24"/>
          <w:szCs w:val="24"/>
        </w:rPr>
      </w:pPr>
      <w:r>
        <w:rPr>
          <w:rFonts w:ascii="Arial" w:hAnsi="Arial" w:cs="Arial"/>
          <w:sz w:val="24"/>
          <w:szCs w:val="24"/>
        </w:rPr>
        <w:lastRenderedPageBreak/>
        <w:t>We encountered a bit of an anomaly as we worked.  At seemingly random times, the program would miss large amounts of events, and take long stretches of time to service the ones it had.  We don’t know what causes this, and we have no way to recreate or prevent it.  We did, however, keep this information and included it in our data collection.  As pictured in Figure 2</w:t>
      </w:r>
      <w:r w:rsidR="003C37B1">
        <w:rPr>
          <w:rFonts w:ascii="Arial" w:hAnsi="Arial" w:cs="Arial"/>
          <w:sz w:val="24"/>
          <w:szCs w:val="24"/>
        </w:rPr>
        <w:t>-1</w:t>
      </w:r>
      <w:r>
        <w:rPr>
          <w:rFonts w:ascii="Arial" w:hAnsi="Arial" w:cs="Arial"/>
          <w:sz w:val="24"/>
          <w:szCs w:val="24"/>
        </w:rPr>
        <w:t>, this makes it hard to find a trend in the number of missed events as response time increases, mostly due to the fact that response time was sporadically changing.</w:t>
      </w:r>
    </w:p>
    <w:p w:rsidR="00837184" w:rsidRDefault="00D9219E">
      <w:pPr>
        <w:pStyle w:val="Standard"/>
        <w:jc w:val="center"/>
      </w:pPr>
      <w:r>
        <w:rPr>
          <w:noProof/>
        </w:rPr>
        <w:drawing>
          <wp:inline distT="0" distB="0" distL="0" distR="0" wp14:anchorId="75F066A4" wp14:editId="3DCEE090">
            <wp:extent cx="5057775" cy="2909570"/>
            <wp:effectExtent l="0" t="0" r="0" b="508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837184" w:rsidRDefault="009513C4">
      <w:pPr>
        <w:pStyle w:val="Standard"/>
        <w:ind w:firstLine="720"/>
        <w:jc w:val="center"/>
        <w:rPr>
          <w:rFonts w:ascii="Arial" w:hAnsi="Arial" w:cs="Arial"/>
          <w:sz w:val="24"/>
          <w:szCs w:val="24"/>
        </w:rPr>
      </w:pPr>
      <w:r>
        <w:rPr>
          <w:rFonts w:ascii="Arial" w:hAnsi="Arial" w:cs="Arial"/>
          <w:sz w:val="24"/>
          <w:szCs w:val="24"/>
        </w:rPr>
        <w:t>Figure 2</w:t>
      </w:r>
      <w:r w:rsidR="003C37B1">
        <w:rPr>
          <w:rFonts w:ascii="Arial" w:hAnsi="Arial" w:cs="Arial"/>
          <w:sz w:val="24"/>
          <w:szCs w:val="24"/>
        </w:rPr>
        <w:t>-1</w:t>
      </w:r>
    </w:p>
    <w:p w:rsidR="003C37B1" w:rsidRDefault="003C37B1" w:rsidP="003C37B1">
      <w:pPr>
        <w:pStyle w:val="Standard"/>
        <w:ind w:firstLine="720"/>
      </w:pPr>
      <w:r>
        <w:rPr>
          <w:rFonts w:ascii="Arial" w:hAnsi="Arial" w:cs="Arial"/>
          <w:sz w:val="24"/>
          <w:szCs w:val="24"/>
        </w:rPr>
        <w:t>The information from Figure 2-1 that makes a little sense somewhat resembles the graph of the same values from Lab 1, shown in Figure 2-2.</w:t>
      </w:r>
    </w:p>
    <w:p w:rsidR="003C37B1" w:rsidRDefault="003C37B1" w:rsidP="003C37B1">
      <w:pPr>
        <w:pStyle w:val="Standard"/>
        <w:ind w:firstLine="720"/>
        <w:jc w:val="center"/>
        <w:rPr>
          <w:rFonts w:ascii="Arial" w:hAnsi="Arial" w:cs="Arial"/>
          <w:sz w:val="24"/>
          <w:szCs w:val="24"/>
        </w:rPr>
      </w:pPr>
      <w:r>
        <w:rPr>
          <w:noProof/>
        </w:rPr>
        <w:drawing>
          <wp:inline distT="0" distB="0" distL="0" distR="0" wp14:anchorId="0BF2C5E2" wp14:editId="7B9E2D97">
            <wp:extent cx="4781550" cy="2430145"/>
            <wp:effectExtent l="0" t="0" r="0" b="8255"/>
            <wp:docPr id="2" name="Chart 2" descr="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3C37B1" w:rsidRDefault="003C37B1" w:rsidP="003C37B1">
      <w:pPr>
        <w:pStyle w:val="Standard"/>
        <w:ind w:firstLine="720"/>
        <w:jc w:val="center"/>
      </w:pPr>
      <w:r>
        <w:rPr>
          <w:rFonts w:ascii="Arial" w:hAnsi="Arial" w:cs="Arial"/>
          <w:sz w:val="24"/>
          <w:szCs w:val="24"/>
        </w:rPr>
        <w:t>Figure 2-1</w:t>
      </w:r>
    </w:p>
    <w:p w:rsidR="003C37B1" w:rsidRDefault="003C37B1">
      <w:pPr>
        <w:pStyle w:val="Standard"/>
        <w:ind w:firstLine="720"/>
        <w:rPr>
          <w:rFonts w:ascii="Arial" w:hAnsi="Arial" w:cs="Arial"/>
          <w:sz w:val="24"/>
          <w:szCs w:val="24"/>
        </w:rPr>
      </w:pPr>
    </w:p>
    <w:p w:rsidR="00837184" w:rsidRDefault="00794E5F">
      <w:pPr>
        <w:pStyle w:val="Standard"/>
        <w:ind w:firstLine="720"/>
      </w:pPr>
      <w:r>
        <w:rPr>
          <w:rFonts w:ascii="Arial" w:hAnsi="Arial" w:cs="Arial"/>
          <w:sz w:val="24"/>
          <w:szCs w:val="24"/>
        </w:rPr>
        <w:t>Similar to our Lab 1 findings, we found that with a longer turnaround time, the number of missed events generally increased, as the program could not effectively handle the arrival of new events, even with interrupts (see Figure 3</w:t>
      </w:r>
      <w:r w:rsidR="003C37B1">
        <w:rPr>
          <w:rFonts w:ascii="Arial" w:hAnsi="Arial" w:cs="Arial"/>
          <w:sz w:val="24"/>
          <w:szCs w:val="24"/>
        </w:rPr>
        <w:t>-1</w:t>
      </w:r>
      <w:r>
        <w:rPr>
          <w:rFonts w:ascii="Arial" w:hAnsi="Arial" w:cs="Arial"/>
          <w:sz w:val="24"/>
          <w:szCs w:val="24"/>
        </w:rPr>
        <w:t xml:space="preserve"> below).</w:t>
      </w:r>
      <w:r w:rsidR="003C37B1">
        <w:rPr>
          <w:rFonts w:ascii="Arial" w:hAnsi="Arial" w:cs="Arial"/>
          <w:sz w:val="24"/>
          <w:szCs w:val="24"/>
        </w:rPr>
        <w:t xml:space="preserve"> The increase in missed events was more constant in Lab 2 that in Lab 1 (see Figure 3-2 below).</w:t>
      </w:r>
    </w:p>
    <w:p w:rsidR="00837184" w:rsidRDefault="00794E5F" w:rsidP="00794E5F">
      <w:pPr>
        <w:pStyle w:val="Standard"/>
        <w:ind w:firstLine="720"/>
      </w:pPr>
      <w:r>
        <w:rPr>
          <w:noProof/>
        </w:rPr>
        <w:drawing>
          <wp:inline distT="0" distB="0" distL="0" distR="0" wp14:anchorId="6A6D289C" wp14:editId="548827CC">
            <wp:extent cx="5943600" cy="3215005"/>
            <wp:effectExtent l="0" t="0" r="0" b="444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837184" w:rsidRDefault="009513C4">
      <w:pPr>
        <w:pStyle w:val="Standard"/>
        <w:ind w:firstLine="720"/>
        <w:jc w:val="center"/>
        <w:rPr>
          <w:rFonts w:ascii="Arial" w:hAnsi="Arial" w:cs="Arial"/>
          <w:sz w:val="24"/>
          <w:szCs w:val="24"/>
        </w:rPr>
      </w:pPr>
      <w:r>
        <w:rPr>
          <w:rFonts w:ascii="Arial" w:hAnsi="Arial" w:cs="Arial"/>
          <w:sz w:val="24"/>
          <w:szCs w:val="24"/>
        </w:rPr>
        <w:t>Figure 3</w:t>
      </w:r>
      <w:r w:rsidR="003C37B1">
        <w:rPr>
          <w:rFonts w:ascii="Arial" w:hAnsi="Arial" w:cs="Arial"/>
          <w:sz w:val="24"/>
          <w:szCs w:val="24"/>
        </w:rPr>
        <w:t>-1</w:t>
      </w:r>
    </w:p>
    <w:p w:rsidR="003C37B1" w:rsidRDefault="003C37B1">
      <w:pPr>
        <w:pStyle w:val="Standard"/>
        <w:ind w:firstLine="720"/>
        <w:jc w:val="center"/>
        <w:rPr>
          <w:rFonts w:ascii="Arial" w:hAnsi="Arial" w:cs="Arial"/>
          <w:sz w:val="24"/>
          <w:szCs w:val="24"/>
        </w:rPr>
      </w:pPr>
      <w:r>
        <w:rPr>
          <w:noProof/>
        </w:rPr>
        <w:lastRenderedPageBreak/>
        <w:drawing>
          <wp:anchor distT="0" distB="0" distL="114300" distR="114300" simplePos="0" relativeHeight="251661312" behindDoc="0" locked="0" layoutInCell="1" allowOverlap="1" wp14:anchorId="651AA429" wp14:editId="4A18B2A7">
            <wp:simplePos x="0" y="0"/>
            <wp:positionH relativeFrom="column">
              <wp:posOffset>0</wp:posOffset>
            </wp:positionH>
            <wp:positionV relativeFrom="paragraph">
              <wp:posOffset>295275</wp:posOffset>
            </wp:positionV>
            <wp:extent cx="5872276" cy="3239627"/>
            <wp:effectExtent l="0" t="0" r="0" b="0"/>
            <wp:wrapSquare wrapText="bothSides"/>
            <wp:docPr id="7" name="Object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anchor>
        </w:drawing>
      </w:r>
    </w:p>
    <w:p w:rsidR="003C37B1" w:rsidRDefault="003C37B1" w:rsidP="003C37B1">
      <w:pPr>
        <w:pStyle w:val="Standard"/>
        <w:ind w:firstLine="720"/>
        <w:jc w:val="center"/>
      </w:pPr>
      <w:r>
        <w:rPr>
          <w:rFonts w:ascii="Arial" w:hAnsi="Arial" w:cs="Arial"/>
          <w:sz w:val="24"/>
          <w:szCs w:val="24"/>
        </w:rPr>
        <w:t>Figure 3</w:t>
      </w:r>
      <w:r>
        <w:rPr>
          <w:rFonts w:ascii="Arial" w:hAnsi="Arial" w:cs="Arial"/>
          <w:sz w:val="24"/>
          <w:szCs w:val="24"/>
        </w:rPr>
        <w:t>-2</w:t>
      </w:r>
    </w:p>
    <w:p w:rsidR="003C37B1" w:rsidRDefault="003C37B1">
      <w:pPr>
        <w:pStyle w:val="Standard"/>
        <w:ind w:firstLine="720"/>
        <w:jc w:val="center"/>
      </w:pPr>
    </w:p>
    <w:p w:rsidR="00837184" w:rsidRDefault="009513C4">
      <w:pPr>
        <w:pStyle w:val="Standard"/>
        <w:ind w:firstLine="720"/>
        <w:rPr>
          <w:rFonts w:ascii="Arial" w:hAnsi="Arial" w:cs="Arial"/>
          <w:sz w:val="24"/>
          <w:szCs w:val="24"/>
        </w:rPr>
      </w:pPr>
      <w:r>
        <w:rPr>
          <w:rFonts w:ascii="Arial" w:hAnsi="Arial" w:cs="Arial"/>
          <w:sz w:val="24"/>
          <w:szCs w:val="24"/>
        </w:rPr>
        <w:t>Our code minimizes the time it takes to completely se</w:t>
      </w:r>
      <w:r w:rsidR="00EC014D">
        <w:rPr>
          <w:rFonts w:ascii="Arial" w:hAnsi="Arial" w:cs="Arial"/>
          <w:sz w:val="24"/>
          <w:szCs w:val="24"/>
        </w:rPr>
        <w:t>rvice all buffered events in a single</w:t>
      </w:r>
      <w:r>
        <w:rPr>
          <w:rFonts w:ascii="Arial" w:hAnsi="Arial" w:cs="Arial"/>
          <w:sz w:val="24"/>
          <w:szCs w:val="24"/>
        </w:rPr>
        <w:t xml:space="preserve"> cycle by only cycling through the number of devices that are actively generating events, not by checking each flag individually on each cycle. We also reduced memory footprints and execution times by using minimal variables and bitwise operations. </w:t>
      </w:r>
      <w:r w:rsidR="00794E5F">
        <w:rPr>
          <w:rFonts w:ascii="Arial" w:hAnsi="Arial" w:cs="Arial"/>
          <w:sz w:val="24"/>
          <w:szCs w:val="24"/>
        </w:rPr>
        <w:t>Implementing interrupts helped our program overall, with a few anomalies that remain outliers.  The software keeps track of events and stores them to be serviced as best as it can, but in the current environment there are still not enough resources to effectively service the generated events.</w:t>
      </w:r>
    </w:p>
    <w:p w:rsidR="00794E5F" w:rsidRPr="003C37B1" w:rsidRDefault="00794E5F" w:rsidP="003C37B1">
      <w:pPr>
        <w:pStyle w:val="Standard"/>
        <w:ind w:firstLine="720"/>
        <w:rPr>
          <w:rFonts w:ascii="Arial" w:hAnsi="Arial" w:cs="Arial"/>
          <w:sz w:val="24"/>
          <w:szCs w:val="24"/>
        </w:rPr>
      </w:pPr>
      <w:r>
        <w:rPr>
          <w:rFonts w:ascii="Arial" w:hAnsi="Arial" w:cs="Arial"/>
          <w:sz w:val="24"/>
          <w:szCs w:val="24"/>
        </w:rPr>
        <w:t xml:space="preserve">To further improve performance, we may have implemented the device buffer in such a way that it would process each buffered event based on the time it had buffered, rather than in a Round Robin fashion.  This would reduce overall </w:t>
      </w:r>
      <w:r w:rsidR="003C37B1">
        <w:rPr>
          <w:rFonts w:ascii="Arial" w:hAnsi="Arial" w:cs="Arial"/>
          <w:sz w:val="24"/>
          <w:szCs w:val="24"/>
        </w:rPr>
        <w:t>turnaround</w:t>
      </w:r>
      <w:r>
        <w:rPr>
          <w:rFonts w:ascii="Arial" w:hAnsi="Arial" w:cs="Arial"/>
          <w:sz w:val="24"/>
          <w:szCs w:val="24"/>
        </w:rPr>
        <w:t xml:space="preserve"> time, and improved the effectiveness of the solution.</w:t>
      </w:r>
      <w:bookmarkStart w:id="0" w:name="_GoBack"/>
      <w:bookmarkEnd w:id="0"/>
    </w:p>
    <w:p w:rsidR="00794E5F" w:rsidRPr="00794E5F" w:rsidRDefault="00794E5F" w:rsidP="00794E5F">
      <w:pPr>
        <w:pStyle w:val="Standard"/>
        <w:ind w:firstLine="720"/>
        <w:rPr>
          <w:rFonts w:ascii="Arial" w:hAnsi="Arial" w:cs="Arial"/>
          <w:b/>
          <w:sz w:val="24"/>
          <w:szCs w:val="24"/>
        </w:rPr>
      </w:pPr>
    </w:p>
    <w:p w:rsidR="00837184" w:rsidRDefault="00837184">
      <w:pPr>
        <w:pStyle w:val="Standard"/>
        <w:ind w:firstLine="720"/>
        <w:rPr>
          <w:rFonts w:ascii="Arial" w:hAnsi="Arial" w:cs="Arial"/>
          <w:sz w:val="24"/>
          <w:szCs w:val="24"/>
        </w:rPr>
      </w:pPr>
    </w:p>
    <w:p w:rsidR="00837184" w:rsidRDefault="00837184">
      <w:pPr>
        <w:pStyle w:val="Standard"/>
        <w:jc w:val="center"/>
      </w:pPr>
    </w:p>
    <w:sectPr w:rsidR="0083718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1542" w:rsidRDefault="00511542">
      <w:r>
        <w:separator/>
      </w:r>
    </w:p>
  </w:endnote>
  <w:endnote w:type="continuationSeparator" w:id="0">
    <w:p w:rsidR="00511542" w:rsidRDefault="005115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F">
    <w:altName w:val="Times New Roman"/>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Liberation Sans">
    <w:charset w:val="00"/>
    <w:family w:val="swiss"/>
    <w:pitch w:val="variable"/>
  </w:font>
  <w:font w:name="WenQuanYi Micro Hei">
    <w:charset w:val="00"/>
    <w:family w:val="auto"/>
    <w:pitch w:val="variable"/>
  </w:font>
  <w:font w:name="Lohit Devanagari">
    <w:charset w:val="00"/>
    <w:family w:val="auto"/>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1542" w:rsidRDefault="00511542">
      <w:r>
        <w:rPr>
          <w:color w:val="000000"/>
        </w:rPr>
        <w:separator/>
      </w:r>
    </w:p>
  </w:footnote>
  <w:footnote w:type="continuationSeparator" w:id="0">
    <w:p w:rsidR="00511542" w:rsidRDefault="0051154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B703FC"/>
    <w:multiLevelType w:val="multilevel"/>
    <w:tmpl w:val="F094F216"/>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7184"/>
    <w:rsid w:val="001C1DC8"/>
    <w:rsid w:val="00222BF0"/>
    <w:rsid w:val="003C37B1"/>
    <w:rsid w:val="00511542"/>
    <w:rsid w:val="0059423D"/>
    <w:rsid w:val="00664A35"/>
    <w:rsid w:val="00774E7A"/>
    <w:rsid w:val="00794E5F"/>
    <w:rsid w:val="00837184"/>
    <w:rsid w:val="008D1E37"/>
    <w:rsid w:val="009513C4"/>
    <w:rsid w:val="009D5EE5"/>
    <w:rsid w:val="00D9219E"/>
    <w:rsid w:val="00EC01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D076E41-702D-487F-97CA-C5883F471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F"/>
        <w:kern w:val="3"/>
        <w:sz w:val="22"/>
        <w:szCs w:val="22"/>
        <w:lang w:val="en-US"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pacing w:after="160" w:line="259" w:lineRule="auto"/>
    </w:pPr>
  </w:style>
  <w:style w:type="paragraph" w:customStyle="1" w:styleId="Heading">
    <w:name w:val="Heading"/>
    <w:basedOn w:val="Standard"/>
    <w:next w:val="Textbody"/>
    <w:pPr>
      <w:keepNext/>
      <w:spacing w:before="240" w:after="120"/>
    </w:pPr>
    <w:rPr>
      <w:rFonts w:ascii="Liberation Sans" w:eastAsia="WenQuanYi Micro Hei" w:hAnsi="Liberation Sans" w:cs="Lohit Devanagari"/>
      <w:sz w:val="28"/>
      <w:szCs w:val="28"/>
    </w:rPr>
  </w:style>
  <w:style w:type="paragraph" w:customStyle="1" w:styleId="Textbody">
    <w:name w:val="Text body"/>
    <w:basedOn w:val="Standard"/>
    <w:pPr>
      <w:spacing w:after="140" w:line="288" w:lineRule="auto"/>
    </w:pPr>
  </w:style>
  <w:style w:type="paragraph" w:styleId="List">
    <w:name w:val="List"/>
    <w:basedOn w:val="Textbody"/>
    <w:rPr>
      <w:rFonts w:cs="Lohit Devanagari"/>
      <w:sz w:val="24"/>
    </w:rPr>
  </w:style>
  <w:style w:type="paragraph" w:styleId="Caption">
    <w:name w:val="caption"/>
    <w:basedOn w:val="Standard"/>
    <w:pPr>
      <w:suppressLineNumbers/>
      <w:spacing w:before="120" w:after="120"/>
    </w:pPr>
    <w:rPr>
      <w:rFonts w:cs="Lohit Devanagari"/>
      <w:i/>
      <w:iCs/>
      <w:sz w:val="24"/>
      <w:szCs w:val="24"/>
    </w:rPr>
  </w:style>
  <w:style w:type="paragraph" w:customStyle="1" w:styleId="Index">
    <w:name w:val="Index"/>
    <w:basedOn w:val="Standard"/>
    <w:pPr>
      <w:suppressLineNumbers/>
    </w:pPr>
    <w:rPr>
      <w:rFonts w:cs="Lohit Devanagari"/>
      <w:sz w:val="24"/>
    </w:rPr>
  </w:style>
  <w:style w:type="numbering" w:customStyle="1" w:styleId="NoList1">
    <w:name w:val="No List_1"/>
    <w:basedOn w:val="NoList"/>
    <w:pPr>
      <w:numPr>
        <w:numId w:val="1"/>
      </w:numPr>
    </w:pPr>
  </w:style>
  <w:style w:type="paragraph" w:customStyle="1" w:styleId="Standarduser">
    <w:name w:val="Standard (user)"/>
    <w:rsid w:val="008D1E37"/>
    <w:pPr>
      <w:widowControl/>
      <w:spacing w:after="160" w:line="259"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34355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chart" Target="charts/chart6.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5.xml"/><Relationship Id="rId5" Type="http://schemas.openxmlformats.org/officeDocument/2006/relationships/footnotes" Target="footnotes.xml"/><Relationship Id="rId10" Type="http://schemas.openxmlformats.org/officeDocument/2006/relationships/chart" Target="charts/chart4.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David_E\AppData\Local\Temp\results-2.ods"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NULL"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David_E\AppData\Local\Temp\results-2.ods"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NULL"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David_E\AppData\Local\Temp\results-2.ods"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NULL"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300" b="0" baseline="0">
                <a:solidFill>
                  <a:srgbClr val="000000"/>
                </a:solidFill>
                <a:latin typeface="Arial"/>
              </a:defRPr>
            </a:pPr>
            <a:r>
              <a:rPr lang="en-US"/>
              <a:t>Missed Event Percentage VS Mu</a:t>
            </a:r>
          </a:p>
        </c:rich>
      </c:tx>
      <c:overlay val="0"/>
    </c:title>
    <c:autoTitleDeleted val="0"/>
    <c:plotArea>
      <c:layout/>
      <c:scatterChart>
        <c:scatterStyle val="smoothMarker"/>
        <c:varyColors val="0"/>
        <c:ser>
          <c:idx val="0"/>
          <c:order val="0"/>
          <c:tx>
            <c:strRef>
              <c:f>'[results-2.ods]Lab 2'!$A$2</c:f>
              <c:strCache>
                <c:ptCount val="1"/>
                <c:pt idx="0">
                  <c:v>2 devices</c:v>
                </c:pt>
              </c:strCache>
            </c:strRef>
          </c:tx>
          <c:spPr>
            <a:ln w="28800">
              <a:solidFill>
                <a:srgbClr val="004586"/>
              </a:solidFill>
            </a:ln>
          </c:spPr>
          <c:marker>
            <c:symbol val="square"/>
            <c:size val="8"/>
          </c:marker>
          <c:xVal>
            <c:numRef>
              <c:f>'[results-2.ods]Lab 2'!$C$2:$C$5</c:f>
              <c:numCache>
                <c:formatCode>General</c:formatCode>
                <c:ptCount val="4"/>
                <c:pt idx="0">
                  <c:v>10</c:v>
                </c:pt>
                <c:pt idx="1">
                  <c:v>30</c:v>
                </c:pt>
                <c:pt idx="2">
                  <c:v>60</c:v>
                </c:pt>
                <c:pt idx="3">
                  <c:v>90</c:v>
                </c:pt>
              </c:numCache>
            </c:numRef>
          </c:xVal>
          <c:yVal>
            <c:numRef>
              <c:f>'[results-2.ods]Lab 2'!$D$2:$D$5</c:f>
              <c:numCache>
                <c:formatCode>General</c:formatCode>
                <c:ptCount val="4"/>
                <c:pt idx="0">
                  <c:v>0.5</c:v>
                </c:pt>
                <c:pt idx="1">
                  <c:v>0.5</c:v>
                </c:pt>
                <c:pt idx="2">
                  <c:v>0.5</c:v>
                </c:pt>
                <c:pt idx="3">
                  <c:v>22.05</c:v>
                </c:pt>
              </c:numCache>
            </c:numRef>
          </c:yVal>
          <c:smooth val="1"/>
        </c:ser>
        <c:ser>
          <c:idx val="1"/>
          <c:order val="1"/>
          <c:tx>
            <c:strRef>
              <c:f>'[results-2.ods]Lab 2'!$A$6</c:f>
              <c:strCache>
                <c:ptCount val="1"/>
                <c:pt idx="0">
                  <c:v>4 devices</c:v>
                </c:pt>
              </c:strCache>
            </c:strRef>
          </c:tx>
          <c:spPr>
            <a:ln w="28800">
              <a:solidFill>
                <a:srgbClr val="FF420E"/>
              </a:solidFill>
            </a:ln>
          </c:spPr>
          <c:marker>
            <c:symbol val="diamond"/>
            <c:size val="8"/>
          </c:marker>
          <c:xVal>
            <c:numRef>
              <c:f>'[results-2.ods]Lab 2'!$C$6:$C$9</c:f>
              <c:numCache>
                <c:formatCode>General</c:formatCode>
                <c:ptCount val="4"/>
                <c:pt idx="0">
                  <c:v>10</c:v>
                </c:pt>
                <c:pt idx="1">
                  <c:v>30</c:v>
                </c:pt>
                <c:pt idx="2">
                  <c:v>60</c:v>
                </c:pt>
                <c:pt idx="3">
                  <c:v>90</c:v>
                </c:pt>
              </c:numCache>
            </c:numRef>
          </c:xVal>
          <c:yVal>
            <c:numRef>
              <c:f>'[results-2.ods]Lab 2'!$D$6:$D$9</c:f>
              <c:numCache>
                <c:formatCode>General</c:formatCode>
                <c:ptCount val="4"/>
                <c:pt idx="0">
                  <c:v>0.25</c:v>
                </c:pt>
                <c:pt idx="1">
                  <c:v>0.25</c:v>
                </c:pt>
                <c:pt idx="2" formatCode="#,##0.00">
                  <c:v>0.5</c:v>
                </c:pt>
                <c:pt idx="3" formatCode="#,##0.00">
                  <c:v>12.13</c:v>
                </c:pt>
              </c:numCache>
            </c:numRef>
          </c:yVal>
          <c:smooth val="1"/>
        </c:ser>
        <c:ser>
          <c:idx val="2"/>
          <c:order val="2"/>
          <c:tx>
            <c:strRef>
              <c:f>'[results-2.ods]Lab 2'!$A$10</c:f>
              <c:strCache>
                <c:ptCount val="1"/>
                <c:pt idx="0">
                  <c:v>8 devices</c:v>
                </c:pt>
              </c:strCache>
            </c:strRef>
          </c:tx>
          <c:spPr>
            <a:ln w="28800">
              <a:solidFill>
                <a:srgbClr val="FFD320"/>
              </a:solidFill>
            </a:ln>
          </c:spPr>
          <c:marker>
            <c:symbol val="triangle"/>
            <c:size val="8"/>
          </c:marker>
          <c:xVal>
            <c:numRef>
              <c:f>'[results-2.ods]Lab 2'!$C$10:$C$13</c:f>
              <c:numCache>
                <c:formatCode>General</c:formatCode>
                <c:ptCount val="4"/>
                <c:pt idx="0">
                  <c:v>10</c:v>
                </c:pt>
                <c:pt idx="1">
                  <c:v>30</c:v>
                </c:pt>
                <c:pt idx="2">
                  <c:v>60</c:v>
                </c:pt>
                <c:pt idx="3">
                  <c:v>90</c:v>
                </c:pt>
              </c:numCache>
            </c:numRef>
          </c:xVal>
          <c:yVal>
            <c:numRef>
              <c:f>'[results-2.ods]Lab 2'!$D$10:$D$13</c:f>
              <c:numCache>
                <c:formatCode>#,##0.00</c:formatCode>
                <c:ptCount val="4"/>
                <c:pt idx="0">
                  <c:v>0.12</c:v>
                </c:pt>
                <c:pt idx="1">
                  <c:v>0.12</c:v>
                </c:pt>
                <c:pt idx="2">
                  <c:v>0.25</c:v>
                </c:pt>
                <c:pt idx="3" formatCode="General">
                  <c:v>0.98</c:v>
                </c:pt>
              </c:numCache>
            </c:numRef>
          </c:yVal>
          <c:smooth val="1"/>
        </c:ser>
        <c:dLbls>
          <c:showLegendKey val="0"/>
          <c:showVal val="0"/>
          <c:showCatName val="0"/>
          <c:showSerName val="0"/>
          <c:showPercent val="0"/>
          <c:showBubbleSize val="0"/>
        </c:dLbls>
        <c:axId val="462867400"/>
        <c:axId val="462868968"/>
      </c:scatterChart>
      <c:valAx>
        <c:axId val="462868968"/>
        <c:scaling>
          <c:orientation val="minMax"/>
        </c:scaling>
        <c:delete val="0"/>
        <c:axPos val="l"/>
        <c:majorGridlines>
          <c:spPr>
            <a:ln>
              <a:solidFill>
                <a:srgbClr val="B3B3B3"/>
              </a:solidFill>
            </a:ln>
          </c:spPr>
        </c:majorGridlines>
        <c:title>
          <c:tx>
            <c:rich>
              <a:bodyPr/>
              <a:lstStyle/>
              <a:p>
                <a:pPr>
                  <a:defRPr sz="900" b="0" baseline="0">
                    <a:solidFill>
                      <a:srgbClr val="000000"/>
                    </a:solidFill>
                    <a:latin typeface="Arial"/>
                  </a:defRPr>
                </a:pPr>
                <a:r>
                  <a:rPr lang="en-US"/>
                  <a:t>Avg Missed Events (%)</a:t>
                </a:r>
              </a:p>
            </c:rich>
          </c:tx>
          <c:overlay val="0"/>
        </c:title>
        <c:numFmt formatCode="General" sourceLinked="0"/>
        <c:majorTickMark val="none"/>
        <c:minorTickMark val="none"/>
        <c:tickLblPos val="nextTo"/>
        <c:spPr>
          <a:ln>
            <a:solidFill>
              <a:srgbClr val="B3B3B3"/>
            </a:solidFill>
          </a:ln>
        </c:spPr>
        <c:txPr>
          <a:bodyPr/>
          <a:lstStyle/>
          <a:p>
            <a:pPr>
              <a:defRPr sz="1000" b="0" baseline="0">
                <a:solidFill>
                  <a:srgbClr val="000000"/>
                </a:solidFill>
                <a:latin typeface="Arial"/>
              </a:defRPr>
            </a:pPr>
            <a:endParaRPr lang="en-US"/>
          </a:p>
        </c:txPr>
        <c:crossAx val="462867400"/>
        <c:crossesAt val="0"/>
        <c:crossBetween val="midCat"/>
      </c:valAx>
      <c:valAx>
        <c:axId val="462867400"/>
        <c:scaling>
          <c:orientation val="minMax"/>
        </c:scaling>
        <c:delete val="0"/>
        <c:axPos val="b"/>
        <c:title>
          <c:tx>
            <c:rich>
              <a:bodyPr/>
              <a:lstStyle/>
              <a:p>
                <a:pPr>
                  <a:defRPr sz="900" b="0" baseline="0">
                    <a:solidFill>
                      <a:srgbClr val="000000"/>
                    </a:solidFill>
                    <a:latin typeface="Arial"/>
                  </a:defRPr>
                </a:pPr>
                <a:r>
                  <a:rPr lang="en-US"/>
                  <a:t>Mu</a:t>
                </a:r>
              </a:p>
            </c:rich>
          </c:tx>
          <c:overlay val="0"/>
        </c:title>
        <c:numFmt formatCode="General" sourceLinked="0"/>
        <c:majorTickMark val="none"/>
        <c:minorTickMark val="none"/>
        <c:tickLblPos val="nextTo"/>
        <c:spPr>
          <a:ln>
            <a:solidFill>
              <a:srgbClr val="B3B3B3"/>
            </a:solidFill>
          </a:ln>
        </c:spPr>
        <c:txPr>
          <a:bodyPr/>
          <a:lstStyle/>
          <a:p>
            <a:pPr>
              <a:defRPr sz="1000" b="0" baseline="0">
                <a:solidFill>
                  <a:srgbClr val="000000"/>
                </a:solidFill>
                <a:latin typeface="Arial"/>
              </a:defRPr>
            </a:pPr>
            <a:endParaRPr lang="en-US"/>
          </a:p>
        </c:txPr>
        <c:crossAx val="462868968"/>
        <c:crossesAt val="0"/>
        <c:crossBetween val="midCat"/>
      </c:valAx>
      <c:spPr>
        <a:noFill/>
        <a:ln>
          <a:solidFill>
            <a:srgbClr val="B3B3B3"/>
          </a:solidFill>
          <a:prstDash val="solid"/>
        </a:ln>
      </c:spPr>
    </c:plotArea>
    <c:legend>
      <c:legendPos val="r"/>
      <c:overlay val="0"/>
      <c:spPr>
        <a:noFill/>
        <a:ln>
          <a:noFill/>
        </a:ln>
      </c:spPr>
      <c:txPr>
        <a:bodyPr/>
        <a:lstStyle/>
        <a:p>
          <a:pPr>
            <a:defRPr sz="1000" b="0" baseline="0"/>
          </a:pPr>
          <a:endParaRPr lang="en-US"/>
        </a:p>
      </c:txPr>
    </c:legend>
    <c:plotVisOnly val="1"/>
    <c:dispBlanksAs val="gap"/>
    <c:showDLblsOverMax val="0"/>
  </c:chart>
  <c:spPr>
    <a:ln>
      <a:no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300" b="0" baseline="0">
                <a:solidFill>
                  <a:srgbClr val="000000"/>
                </a:solidFill>
                <a:latin typeface="Arial"/>
              </a:defRPr>
            </a:pPr>
            <a:r>
              <a:rPr lang="en-US"/>
              <a:t>Missed Event Percentage VS Avg Response Time (s)</a:t>
            </a:r>
          </a:p>
        </c:rich>
      </c:tx>
      <c:overlay val="0"/>
    </c:title>
    <c:autoTitleDeleted val="0"/>
    <c:plotArea>
      <c:layout/>
      <c:scatterChart>
        <c:scatterStyle val="smoothMarker"/>
        <c:varyColors val="0"/>
        <c:ser>
          <c:idx val="0"/>
          <c:order val="0"/>
          <c:tx>
            <c:v>2 devices</c:v>
          </c:tx>
          <c:spPr>
            <a:ln w="28800">
              <a:solidFill>
                <a:srgbClr val="004586"/>
              </a:solidFill>
            </a:ln>
          </c:spPr>
          <c:marker>
            <c:symbol val="square"/>
            <c:size val="8"/>
          </c:marker>
          <c:xVal>
            <c:numLit>
              <c:formatCode>General</c:formatCode>
              <c:ptCount val="4"/>
              <c:pt idx="0">
                <c:v>2.8097E-2</c:v>
              </c:pt>
              <c:pt idx="1">
                <c:v>9.9072999999999994E-2</c:v>
              </c:pt>
              <c:pt idx="2">
                <c:v>0.19744999999999999</c:v>
              </c:pt>
              <c:pt idx="3">
                <c:v>0.29382599999999998</c:v>
              </c:pt>
            </c:numLit>
          </c:xVal>
          <c:yVal>
            <c:numLit>
              <c:formatCode>General</c:formatCode>
              <c:ptCount val="4"/>
              <c:pt idx="0">
                <c:v>0.5</c:v>
              </c:pt>
              <c:pt idx="1">
                <c:v>14.5</c:v>
              </c:pt>
              <c:pt idx="2">
                <c:v>30</c:v>
              </c:pt>
              <c:pt idx="3">
                <c:v>46</c:v>
              </c:pt>
            </c:numLit>
          </c:yVal>
          <c:smooth val="1"/>
        </c:ser>
        <c:ser>
          <c:idx val="1"/>
          <c:order val="1"/>
          <c:tx>
            <c:v>4 devices</c:v>
          </c:tx>
          <c:spPr>
            <a:ln w="28800">
              <a:solidFill>
                <a:srgbClr val="FF420E"/>
              </a:solidFill>
            </a:ln>
          </c:spPr>
          <c:marker>
            <c:symbol val="diamond"/>
            <c:size val="8"/>
          </c:marker>
          <c:xVal>
            <c:numLit>
              <c:formatCode>General</c:formatCode>
              <c:ptCount val="4"/>
              <c:pt idx="0">
                <c:v>1.3155E-2</c:v>
              </c:pt>
              <c:pt idx="1">
                <c:v>9.6659999999999996E-2</c:v>
              </c:pt>
              <c:pt idx="2">
                <c:v>0.2313945</c:v>
              </c:pt>
              <c:pt idx="3">
                <c:v>0.39455400000000002</c:v>
              </c:pt>
            </c:numLit>
          </c:xVal>
          <c:yVal>
            <c:numLit>
              <c:formatCode>General</c:formatCode>
              <c:ptCount val="4"/>
              <c:pt idx="0">
                <c:v>0.5</c:v>
              </c:pt>
              <c:pt idx="1">
                <c:v>4.5</c:v>
              </c:pt>
              <c:pt idx="2">
                <c:v>14.75</c:v>
              </c:pt>
              <c:pt idx="3">
                <c:v>26.75</c:v>
              </c:pt>
            </c:numLit>
          </c:yVal>
          <c:smooth val="1"/>
        </c:ser>
        <c:ser>
          <c:idx val="2"/>
          <c:order val="2"/>
          <c:tx>
            <c:v>8 devices</c:v>
          </c:tx>
          <c:spPr>
            <a:ln w="28800">
              <a:solidFill>
                <a:srgbClr val="FFD320"/>
              </a:solidFill>
            </a:ln>
          </c:spPr>
          <c:marker>
            <c:symbol val="triangle"/>
            <c:size val="8"/>
          </c:marker>
          <c:xVal>
            <c:numLit>
              <c:formatCode>General</c:formatCode>
              <c:ptCount val="4"/>
              <c:pt idx="0">
                <c:v>1.1846374999999999E-2</c:v>
              </c:pt>
              <c:pt idx="1">
                <c:v>8.9242625000000006E-2</c:v>
              </c:pt>
              <c:pt idx="2">
                <c:v>0.53823587500000003</c:v>
              </c:pt>
              <c:pt idx="3">
                <c:v>1.1441539999999999</c:v>
              </c:pt>
            </c:numLit>
          </c:xVal>
          <c:yVal>
            <c:numLit>
              <c:formatCode>General</c:formatCode>
              <c:ptCount val="4"/>
              <c:pt idx="0">
                <c:v>0.25</c:v>
              </c:pt>
              <c:pt idx="1">
                <c:v>1.375</c:v>
              </c:pt>
              <c:pt idx="2">
                <c:v>6.7712500000000002</c:v>
              </c:pt>
              <c:pt idx="3">
                <c:v>17.6525</c:v>
              </c:pt>
            </c:numLit>
          </c:yVal>
          <c:smooth val="1"/>
        </c:ser>
        <c:dLbls>
          <c:showLegendKey val="0"/>
          <c:showVal val="0"/>
          <c:showCatName val="0"/>
          <c:showSerName val="0"/>
          <c:showPercent val="0"/>
          <c:showBubbleSize val="0"/>
        </c:dLbls>
        <c:axId val="462867792"/>
        <c:axId val="462871712"/>
      </c:scatterChart>
      <c:valAx>
        <c:axId val="462871712"/>
        <c:scaling>
          <c:orientation val="minMax"/>
        </c:scaling>
        <c:delete val="0"/>
        <c:axPos val="l"/>
        <c:majorGridlines>
          <c:spPr>
            <a:ln w="6480">
              <a:solidFill>
                <a:srgbClr val="B3B3B3"/>
              </a:solidFill>
            </a:ln>
          </c:spPr>
        </c:majorGridlines>
        <c:title>
          <c:tx>
            <c:rich>
              <a:bodyPr/>
              <a:lstStyle/>
              <a:p>
                <a:pPr>
                  <a:defRPr sz="900" b="0" baseline="0">
                    <a:solidFill>
                      <a:srgbClr val="000000"/>
                    </a:solidFill>
                    <a:latin typeface="Arial"/>
                  </a:defRPr>
                </a:pPr>
                <a:r>
                  <a:rPr lang="en-US"/>
                  <a:t>Avg Missed Events %</a:t>
                </a:r>
              </a:p>
            </c:rich>
          </c:tx>
          <c:overlay val="0"/>
        </c:title>
        <c:numFmt formatCode="General" sourceLinked="0"/>
        <c:majorTickMark val="none"/>
        <c:minorTickMark val="none"/>
        <c:tickLblPos val="nextTo"/>
        <c:spPr>
          <a:ln w="6480">
            <a:solidFill>
              <a:srgbClr val="B3B3B3"/>
            </a:solidFill>
          </a:ln>
        </c:spPr>
        <c:txPr>
          <a:bodyPr/>
          <a:lstStyle/>
          <a:p>
            <a:pPr>
              <a:defRPr sz="1000" b="0" baseline="0">
                <a:solidFill>
                  <a:srgbClr val="000000"/>
                </a:solidFill>
                <a:latin typeface="Arial"/>
              </a:defRPr>
            </a:pPr>
            <a:endParaRPr lang="en-US"/>
          </a:p>
        </c:txPr>
        <c:crossAx val="462867792"/>
        <c:crossesAt val="0"/>
        <c:crossBetween val="midCat"/>
      </c:valAx>
      <c:valAx>
        <c:axId val="462867792"/>
        <c:scaling>
          <c:orientation val="minMax"/>
        </c:scaling>
        <c:delete val="0"/>
        <c:axPos val="b"/>
        <c:title>
          <c:tx>
            <c:rich>
              <a:bodyPr/>
              <a:lstStyle/>
              <a:p>
                <a:pPr>
                  <a:defRPr sz="900" b="0" baseline="0">
                    <a:solidFill>
                      <a:srgbClr val="000000"/>
                    </a:solidFill>
                    <a:latin typeface="Arial"/>
                  </a:defRPr>
                </a:pPr>
                <a:r>
                  <a:rPr lang="en-US"/>
                  <a:t>Avg Response Time(s)</a:t>
                </a:r>
              </a:p>
            </c:rich>
          </c:tx>
          <c:overlay val="0"/>
        </c:title>
        <c:numFmt formatCode="General" sourceLinked="0"/>
        <c:majorTickMark val="none"/>
        <c:minorTickMark val="none"/>
        <c:tickLblPos val="nextTo"/>
        <c:spPr>
          <a:ln w="6480">
            <a:solidFill>
              <a:srgbClr val="B3B3B3"/>
            </a:solidFill>
          </a:ln>
        </c:spPr>
        <c:txPr>
          <a:bodyPr/>
          <a:lstStyle/>
          <a:p>
            <a:pPr>
              <a:defRPr sz="1000" b="0" baseline="0">
                <a:solidFill>
                  <a:srgbClr val="000000"/>
                </a:solidFill>
                <a:latin typeface="Arial"/>
              </a:defRPr>
            </a:pPr>
            <a:endParaRPr lang="en-US"/>
          </a:p>
        </c:txPr>
        <c:crossAx val="462871712"/>
        <c:crossesAt val="0"/>
        <c:crossBetween val="midCat"/>
      </c:valAx>
      <c:spPr>
        <a:noFill/>
        <a:ln w="25560">
          <a:solidFill>
            <a:srgbClr val="000000"/>
          </a:solidFill>
        </a:ln>
      </c:spPr>
    </c:plotArea>
    <c:legend>
      <c:legendPos val="r"/>
      <c:overlay val="0"/>
      <c:spPr>
        <a:noFill/>
        <a:ln>
          <a:noFill/>
        </a:ln>
      </c:spPr>
      <c:txPr>
        <a:bodyPr/>
        <a:lstStyle/>
        <a:p>
          <a:pPr>
            <a:defRPr sz="1000" b="0" baseline="0">
              <a:solidFill>
                <a:srgbClr val="000000"/>
              </a:solidFill>
              <a:latin typeface="Calibri"/>
            </a:defRPr>
          </a:pPr>
          <a:endParaRPr lang="en-US"/>
        </a:p>
      </c:txPr>
    </c:legend>
    <c:plotVisOnly val="1"/>
    <c:dispBlanksAs val="gap"/>
    <c:showDLblsOverMax val="0"/>
  </c:chart>
  <c:spPr>
    <a:ln>
      <a:noFill/>
    </a:ln>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300" b="0" baseline="0">
                <a:solidFill>
                  <a:srgbClr val="000000"/>
                </a:solidFill>
                <a:latin typeface="Arial"/>
              </a:defRPr>
            </a:pPr>
            <a:r>
              <a:rPr lang="en-US"/>
              <a:t>Missed Event Percentage VS Avg Response Time (s)</a:t>
            </a:r>
          </a:p>
        </c:rich>
      </c:tx>
      <c:overlay val="0"/>
    </c:title>
    <c:autoTitleDeleted val="0"/>
    <c:plotArea>
      <c:layout/>
      <c:scatterChart>
        <c:scatterStyle val="smoothMarker"/>
        <c:varyColors val="0"/>
        <c:ser>
          <c:idx val="0"/>
          <c:order val="0"/>
          <c:tx>
            <c:strRef>
              <c:f>'[results-2.ods]Lab 2'!$A$2</c:f>
              <c:strCache>
                <c:ptCount val="1"/>
                <c:pt idx="0">
                  <c:v>2 devices</c:v>
                </c:pt>
              </c:strCache>
            </c:strRef>
          </c:tx>
          <c:spPr>
            <a:ln w="28800">
              <a:solidFill>
                <a:srgbClr val="004586"/>
              </a:solidFill>
            </a:ln>
          </c:spPr>
          <c:marker>
            <c:symbol val="square"/>
            <c:size val="8"/>
          </c:marker>
          <c:xVal>
            <c:numRef>
              <c:f>'[results-2.ods]Lab 2'!$E$2:$E$5</c:f>
              <c:numCache>
                <c:formatCode>General</c:formatCode>
                <c:ptCount val="4"/>
                <c:pt idx="0">
                  <c:v>1.9849999999999998E-3</c:v>
                </c:pt>
                <c:pt idx="1">
                  <c:v>2.447E-3</c:v>
                </c:pt>
                <c:pt idx="2">
                  <c:v>2.993E-3</c:v>
                </c:pt>
                <c:pt idx="3">
                  <c:v>2.0839999999999999E-3</c:v>
                </c:pt>
              </c:numCache>
            </c:numRef>
          </c:xVal>
          <c:yVal>
            <c:numRef>
              <c:f>'[results-2.ods]Lab 2'!$D$2:$D$5</c:f>
              <c:numCache>
                <c:formatCode>General</c:formatCode>
                <c:ptCount val="4"/>
                <c:pt idx="0">
                  <c:v>0.5</c:v>
                </c:pt>
                <c:pt idx="1">
                  <c:v>0.5</c:v>
                </c:pt>
                <c:pt idx="2">
                  <c:v>0.5</c:v>
                </c:pt>
                <c:pt idx="3">
                  <c:v>22.05</c:v>
                </c:pt>
              </c:numCache>
            </c:numRef>
          </c:yVal>
          <c:smooth val="1"/>
        </c:ser>
        <c:ser>
          <c:idx val="1"/>
          <c:order val="1"/>
          <c:tx>
            <c:strRef>
              <c:f>'[results-2.ods]Lab 2'!$A$6</c:f>
              <c:strCache>
                <c:ptCount val="1"/>
                <c:pt idx="0">
                  <c:v>4 devices</c:v>
                </c:pt>
              </c:strCache>
            </c:strRef>
          </c:tx>
          <c:spPr>
            <a:ln w="28800">
              <a:solidFill>
                <a:srgbClr val="FF420E"/>
              </a:solidFill>
            </a:ln>
          </c:spPr>
          <c:marker>
            <c:symbol val="diamond"/>
            <c:size val="8"/>
          </c:marker>
          <c:xVal>
            <c:numRef>
              <c:f>'[results-2.ods]Lab 2'!$E$6:$E$9</c:f>
              <c:numCache>
                <c:formatCode>General</c:formatCode>
                <c:ptCount val="4"/>
                <c:pt idx="0">
                  <c:v>1.952E-3</c:v>
                </c:pt>
                <c:pt idx="1">
                  <c:v>2.6909999999999998E-3</c:v>
                </c:pt>
                <c:pt idx="2" formatCode="#,##0.000000">
                  <c:v>2.1120000000000002E-3</c:v>
                </c:pt>
                <c:pt idx="3" formatCode="#,##0.000000">
                  <c:v>2.9499999999999999E-3</c:v>
                </c:pt>
              </c:numCache>
            </c:numRef>
          </c:xVal>
          <c:yVal>
            <c:numRef>
              <c:f>'[results-2.ods]Lab 2'!$D$6:$D$9</c:f>
              <c:numCache>
                <c:formatCode>General</c:formatCode>
                <c:ptCount val="4"/>
                <c:pt idx="0">
                  <c:v>0.25</c:v>
                </c:pt>
                <c:pt idx="1">
                  <c:v>0.25</c:v>
                </c:pt>
                <c:pt idx="2" formatCode="#,##0.00">
                  <c:v>0.5</c:v>
                </c:pt>
                <c:pt idx="3" formatCode="#,##0.00">
                  <c:v>12.13</c:v>
                </c:pt>
              </c:numCache>
            </c:numRef>
          </c:yVal>
          <c:smooth val="1"/>
        </c:ser>
        <c:ser>
          <c:idx val="2"/>
          <c:order val="2"/>
          <c:tx>
            <c:strRef>
              <c:f>'[results-2.ods]Lab 2'!$A$10</c:f>
              <c:strCache>
                <c:ptCount val="1"/>
                <c:pt idx="0">
                  <c:v>8 devices</c:v>
                </c:pt>
              </c:strCache>
            </c:strRef>
          </c:tx>
          <c:spPr>
            <a:ln w="28800">
              <a:solidFill>
                <a:srgbClr val="FFD320"/>
              </a:solidFill>
            </a:ln>
          </c:spPr>
          <c:marker>
            <c:symbol val="triangle"/>
            <c:size val="8"/>
          </c:marker>
          <c:xVal>
            <c:numRef>
              <c:f>'[results-2.ods]Lab 2'!$E$10:$E$13</c:f>
              <c:numCache>
                <c:formatCode>#,##0.000000</c:formatCode>
                <c:ptCount val="4"/>
                <c:pt idx="0">
                  <c:v>3.8319999999999999E-3</c:v>
                </c:pt>
                <c:pt idx="1">
                  <c:v>3.9529999999999999E-3</c:v>
                </c:pt>
                <c:pt idx="2">
                  <c:v>5.2469999999999999E-3</c:v>
                </c:pt>
                <c:pt idx="3" formatCode="General">
                  <c:v>5.77E-3</c:v>
                </c:pt>
              </c:numCache>
            </c:numRef>
          </c:xVal>
          <c:yVal>
            <c:numRef>
              <c:f>'[results-2.ods]Lab 2'!$D$10:$D$13</c:f>
              <c:numCache>
                <c:formatCode>#,##0.00</c:formatCode>
                <c:ptCount val="4"/>
                <c:pt idx="0">
                  <c:v>0.12</c:v>
                </c:pt>
                <c:pt idx="1">
                  <c:v>0.12</c:v>
                </c:pt>
                <c:pt idx="2">
                  <c:v>0.25</c:v>
                </c:pt>
                <c:pt idx="3" formatCode="General">
                  <c:v>0.98</c:v>
                </c:pt>
              </c:numCache>
            </c:numRef>
          </c:yVal>
          <c:smooth val="1"/>
        </c:ser>
        <c:dLbls>
          <c:showLegendKey val="0"/>
          <c:showVal val="0"/>
          <c:showCatName val="0"/>
          <c:showSerName val="0"/>
          <c:showPercent val="0"/>
          <c:showBubbleSize val="0"/>
        </c:dLbls>
        <c:axId val="463858472"/>
        <c:axId val="463857296"/>
      </c:scatterChart>
      <c:valAx>
        <c:axId val="463857296"/>
        <c:scaling>
          <c:orientation val="minMax"/>
        </c:scaling>
        <c:delete val="0"/>
        <c:axPos val="l"/>
        <c:majorGridlines>
          <c:spPr>
            <a:ln>
              <a:solidFill>
                <a:srgbClr val="B3B3B3"/>
              </a:solidFill>
            </a:ln>
          </c:spPr>
        </c:majorGridlines>
        <c:title>
          <c:tx>
            <c:rich>
              <a:bodyPr/>
              <a:lstStyle/>
              <a:p>
                <a:pPr>
                  <a:defRPr sz="900" b="0" baseline="0">
                    <a:solidFill>
                      <a:srgbClr val="000000"/>
                    </a:solidFill>
                    <a:latin typeface="Arial"/>
                  </a:defRPr>
                </a:pPr>
                <a:r>
                  <a:rPr lang="en-US"/>
                  <a:t>Avg Missed Events %</a:t>
                </a:r>
              </a:p>
            </c:rich>
          </c:tx>
          <c:overlay val="0"/>
        </c:title>
        <c:numFmt formatCode="General" sourceLinked="0"/>
        <c:majorTickMark val="none"/>
        <c:minorTickMark val="none"/>
        <c:tickLblPos val="nextTo"/>
        <c:spPr>
          <a:ln>
            <a:solidFill>
              <a:srgbClr val="B3B3B3"/>
            </a:solidFill>
          </a:ln>
        </c:spPr>
        <c:txPr>
          <a:bodyPr/>
          <a:lstStyle/>
          <a:p>
            <a:pPr>
              <a:defRPr sz="1000" b="0" baseline="0">
                <a:solidFill>
                  <a:srgbClr val="000000"/>
                </a:solidFill>
                <a:latin typeface="Arial"/>
              </a:defRPr>
            </a:pPr>
            <a:endParaRPr lang="en-US"/>
          </a:p>
        </c:txPr>
        <c:crossAx val="463858472"/>
        <c:crossesAt val="0"/>
        <c:crossBetween val="midCat"/>
      </c:valAx>
      <c:valAx>
        <c:axId val="463858472"/>
        <c:scaling>
          <c:orientation val="minMax"/>
        </c:scaling>
        <c:delete val="0"/>
        <c:axPos val="b"/>
        <c:title>
          <c:tx>
            <c:rich>
              <a:bodyPr/>
              <a:lstStyle/>
              <a:p>
                <a:pPr>
                  <a:defRPr sz="900" b="0" baseline="0">
                    <a:solidFill>
                      <a:srgbClr val="000000"/>
                    </a:solidFill>
                    <a:latin typeface="Arial"/>
                  </a:defRPr>
                </a:pPr>
                <a:r>
                  <a:rPr lang="en-US"/>
                  <a:t>Avg Response Time(s)</a:t>
                </a:r>
              </a:p>
            </c:rich>
          </c:tx>
          <c:overlay val="0"/>
        </c:title>
        <c:numFmt formatCode="General" sourceLinked="0"/>
        <c:majorTickMark val="none"/>
        <c:minorTickMark val="none"/>
        <c:tickLblPos val="nextTo"/>
        <c:spPr>
          <a:ln>
            <a:solidFill>
              <a:srgbClr val="B3B3B3"/>
            </a:solidFill>
          </a:ln>
        </c:spPr>
        <c:txPr>
          <a:bodyPr/>
          <a:lstStyle/>
          <a:p>
            <a:pPr>
              <a:defRPr sz="1000" b="0" baseline="0">
                <a:solidFill>
                  <a:srgbClr val="000000"/>
                </a:solidFill>
                <a:latin typeface="Arial"/>
              </a:defRPr>
            </a:pPr>
            <a:endParaRPr lang="en-US"/>
          </a:p>
        </c:txPr>
        <c:crossAx val="463857296"/>
        <c:crossesAt val="0"/>
        <c:crossBetween val="midCat"/>
      </c:valAx>
      <c:spPr>
        <a:noFill/>
        <a:ln>
          <a:solidFill>
            <a:srgbClr val="B3B3B3"/>
          </a:solidFill>
          <a:prstDash val="solid"/>
        </a:ln>
      </c:spPr>
    </c:plotArea>
    <c:legend>
      <c:legendPos val="r"/>
      <c:overlay val="0"/>
      <c:spPr>
        <a:noFill/>
        <a:ln>
          <a:noFill/>
        </a:ln>
      </c:spPr>
      <c:txPr>
        <a:bodyPr/>
        <a:lstStyle/>
        <a:p>
          <a:pPr>
            <a:defRPr sz="1000" b="0" baseline="0"/>
          </a:pPr>
          <a:endParaRPr lang="en-US"/>
        </a:p>
      </c:txPr>
    </c:legend>
    <c:plotVisOnly val="1"/>
    <c:dispBlanksAs val="gap"/>
    <c:showDLblsOverMax val="0"/>
  </c:chart>
  <c:spPr>
    <a:ln>
      <a:noFill/>
    </a:ln>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300" b="0" baseline="0">
                <a:solidFill>
                  <a:srgbClr val="000000"/>
                </a:solidFill>
                <a:latin typeface="Arial"/>
              </a:defRPr>
            </a:pPr>
            <a:r>
              <a:rPr lang="en-US"/>
              <a:t>Missed Event Percentage VS Avg Response Time (s)</a:t>
            </a:r>
          </a:p>
        </c:rich>
      </c:tx>
      <c:overlay val="0"/>
    </c:title>
    <c:autoTitleDeleted val="0"/>
    <c:plotArea>
      <c:layout/>
      <c:scatterChart>
        <c:scatterStyle val="smoothMarker"/>
        <c:varyColors val="0"/>
        <c:ser>
          <c:idx val="0"/>
          <c:order val="0"/>
          <c:tx>
            <c:v>2 devices</c:v>
          </c:tx>
          <c:spPr>
            <a:ln w="28800">
              <a:solidFill>
                <a:srgbClr val="004586"/>
              </a:solidFill>
            </a:ln>
          </c:spPr>
          <c:marker>
            <c:symbol val="square"/>
            <c:size val="8"/>
          </c:marker>
          <c:xVal>
            <c:numLit>
              <c:formatCode>General</c:formatCode>
              <c:ptCount val="4"/>
              <c:pt idx="0">
                <c:v>2.8097E-2</c:v>
              </c:pt>
              <c:pt idx="1">
                <c:v>9.9072999999999994E-2</c:v>
              </c:pt>
              <c:pt idx="2">
                <c:v>0.19744999999999999</c:v>
              </c:pt>
              <c:pt idx="3">
                <c:v>0.29382599999999998</c:v>
              </c:pt>
            </c:numLit>
          </c:xVal>
          <c:yVal>
            <c:numLit>
              <c:formatCode>General</c:formatCode>
              <c:ptCount val="4"/>
              <c:pt idx="0">
                <c:v>0.5</c:v>
              </c:pt>
              <c:pt idx="1">
                <c:v>14.5</c:v>
              </c:pt>
              <c:pt idx="2">
                <c:v>30</c:v>
              </c:pt>
              <c:pt idx="3">
                <c:v>46</c:v>
              </c:pt>
            </c:numLit>
          </c:yVal>
          <c:smooth val="1"/>
        </c:ser>
        <c:ser>
          <c:idx val="1"/>
          <c:order val="1"/>
          <c:tx>
            <c:v>4 devices</c:v>
          </c:tx>
          <c:spPr>
            <a:ln w="28800">
              <a:solidFill>
                <a:srgbClr val="FF420E"/>
              </a:solidFill>
            </a:ln>
          </c:spPr>
          <c:marker>
            <c:symbol val="diamond"/>
            <c:size val="8"/>
          </c:marker>
          <c:xVal>
            <c:numLit>
              <c:formatCode>General</c:formatCode>
              <c:ptCount val="4"/>
              <c:pt idx="0">
                <c:v>1.3155E-2</c:v>
              </c:pt>
              <c:pt idx="1">
                <c:v>9.6659999999999996E-2</c:v>
              </c:pt>
              <c:pt idx="2">
                <c:v>0.2313945</c:v>
              </c:pt>
              <c:pt idx="3">
                <c:v>0.39455400000000002</c:v>
              </c:pt>
            </c:numLit>
          </c:xVal>
          <c:yVal>
            <c:numLit>
              <c:formatCode>General</c:formatCode>
              <c:ptCount val="4"/>
              <c:pt idx="0">
                <c:v>0.5</c:v>
              </c:pt>
              <c:pt idx="1">
                <c:v>4.5</c:v>
              </c:pt>
              <c:pt idx="2">
                <c:v>14.75</c:v>
              </c:pt>
              <c:pt idx="3">
                <c:v>26.75</c:v>
              </c:pt>
            </c:numLit>
          </c:yVal>
          <c:smooth val="1"/>
        </c:ser>
        <c:ser>
          <c:idx val="2"/>
          <c:order val="2"/>
          <c:tx>
            <c:v>8 devices</c:v>
          </c:tx>
          <c:spPr>
            <a:ln w="28800">
              <a:solidFill>
                <a:srgbClr val="FFD320"/>
              </a:solidFill>
            </a:ln>
          </c:spPr>
          <c:marker>
            <c:symbol val="triangle"/>
            <c:size val="8"/>
          </c:marker>
          <c:xVal>
            <c:numLit>
              <c:formatCode>General</c:formatCode>
              <c:ptCount val="4"/>
              <c:pt idx="0">
                <c:v>1.1846374999999999E-2</c:v>
              </c:pt>
              <c:pt idx="1">
                <c:v>8.9242625000000006E-2</c:v>
              </c:pt>
              <c:pt idx="2">
                <c:v>0.53823587500000003</c:v>
              </c:pt>
              <c:pt idx="3">
                <c:v>1.1441539999999999</c:v>
              </c:pt>
            </c:numLit>
          </c:xVal>
          <c:yVal>
            <c:numLit>
              <c:formatCode>General</c:formatCode>
              <c:ptCount val="4"/>
              <c:pt idx="0">
                <c:v>0.25</c:v>
              </c:pt>
              <c:pt idx="1">
                <c:v>1.375</c:v>
              </c:pt>
              <c:pt idx="2">
                <c:v>6.7712500000000002</c:v>
              </c:pt>
              <c:pt idx="3">
                <c:v>17.6525</c:v>
              </c:pt>
            </c:numLit>
          </c:yVal>
          <c:smooth val="1"/>
        </c:ser>
        <c:dLbls>
          <c:showLegendKey val="0"/>
          <c:showVal val="0"/>
          <c:showCatName val="0"/>
          <c:showSerName val="0"/>
          <c:showPercent val="0"/>
          <c:showBubbleSize val="0"/>
        </c:dLbls>
        <c:axId val="471670624"/>
        <c:axId val="416304224"/>
      </c:scatterChart>
      <c:valAx>
        <c:axId val="416304224"/>
        <c:scaling>
          <c:orientation val="minMax"/>
        </c:scaling>
        <c:delete val="0"/>
        <c:axPos val="l"/>
        <c:majorGridlines>
          <c:spPr>
            <a:ln w="6480">
              <a:solidFill>
                <a:srgbClr val="B3B3B3"/>
              </a:solidFill>
            </a:ln>
          </c:spPr>
        </c:majorGridlines>
        <c:title>
          <c:tx>
            <c:rich>
              <a:bodyPr/>
              <a:lstStyle/>
              <a:p>
                <a:pPr>
                  <a:defRPr sz="900" b="0" baseline="0">
                    <a:solidFill>
                      <a:srgbClr val="000000"/>
                    </a:solidFill>
                    <a:latin typeface="Arial"/>
                  </a:defRPr>
                </a:pPr>
                <a:r>
                  <a:rPr lang="en-US"/>
                  <a:t>Avg Missed Events %</a:t>
                </a:r>
              </a:p>
            </c:rich>
          </c:tx>
          <c:overlay val="0"/>
        </c:title>
        <c:numFmt formatCode="General" sourceLinked="0"/>
        <c:majorTickMark val="none"/>
        <c:minorTickMark val="none"/>
        <c:tickLblPos val="nextTo"/>
        <c:spPr>
          <a:ln w="6480">
            <a:solidFill>
              <a:srgbClr val="B3B3B3"/>
            </a:solidFill>
          </a:ln>
        </c:spPr>
        <c:txPr>
          <a:bodyPr/>
          <a:lstStyle/>
          <a:p>
            <a:pPr>
              <a:defRPr sz="1000" b="0" baseline="0">
                <a:solidFill>
                  <a:srgbClr val="000000"/>
                </a:solidFill>
                <a:latin typeface="Arial"/>
              </a:defRPr>
            </a:pPr>
            <a:endParaRPr lang="en-US"/>
          </a:p>
        </c:txPr>
        <c:crossAx val="471670624"/>
        <c:crossesAt val="0"/>
        <c:crossBetween val="midCat"/>
      </c:valAx>
      <c:valAx>
        <c:axId val="471670624"/>
        <c:scaling>
          <c:orientation val="minMax"/>
        </c:scaling>
        <c:delete val="0"/>
        <c:axPos val="b"/>
        <c:title>
          <c:tx>
            <c:rich>
              <a:bodyPr/>
              <a:lstStyle/>
              <a:p>
                <a:pPr>
                  <a:defRPr sz="900" b="0" baseline="0">
                    <a:solidFill>
                      <a:srgbClr val="000000"/>
                    </a:solidFill>
                    <a:latin typeface="Arial"/>
                  </a:defRPr>
                </a:pPr>
                <a:r>
                  <a:rPr lang="en-US"/>
                  <a:t>Avg Response Time(s)</a:t>
                </a:r>
              </a:p>
            </c:rich>
          </c:tx>
          <c:overlay val="0"/>
        </c:title>
        <c:numFmt formatCode="General" sourceLinked="0"/>
        <c:majorTickMark val="none"/>
        <c:minorTickMark val="none"/>
        <c:tickLblPos val="nextTo"/>
        <c:spPr>
          <a:ln w="6480">
            <a:solidFill>
              <a:srgbClr val="B3B3B3"/>
            </a:solidFill>
          </a:ln>
        </c:spPr>
        <c:txPr>
          <a:bodyPr/>
          <a:lstStyle/>
          <a:p>
            <a:pPr>
              <a:defRPr sz="1000" b="0" baseline="0">
                <a:solidFill>
                  <a:srgbClr val="000000"/>
                </a:solidFill>
                <a:latin typeface="Arial"/>
              </a:defRPr>
            </a:pPr>
            <a:endParaRPr lang="en-US"/>
          </a:p>
        </c:txPr>
        <c:crossAx val="416304224"/>
        <c:crossesAt val="0"/>
        <c:crossBetween val="midCat"/>
      </c:valAx>
      <c:spPr>
        <a:noFill/>
        <a:ln w="25560">
          <a:solidFill>
            <a:srgbClr val="000000"/>
          </a:solidFill>
        </a:ln>
      </c:spPr>
    </c:plotArea>
    <c:legend>
      <c:legendPos val="r"/>
      <c:overlay val="0"/>
      <c:spPr>
        <a:noFill/>
        <a:ln>
          <a:noFill/>
        </a:ln>
      </c:spPr>
      <c:txPr>
        <a:bodyPr/>
        <a:lstStyle/>
        <a:p>
          <a:pPr>
            <a:defRPr sz="1000" b="0" baseline="0">
              <a:solidFill>
                <a:srgbClr val="000000"/>
              </a:solidFill>
              <a:latin typeface="Calibri"/>
            </a:defRPr>
          </a:pPr>
          <a:endParaRPr lang="en-US"/>
        </a:p>
      </c:txPr>
    </c:legend>
    <c:plotVisOnly val="1"/>
    <c:dispBlanksAs val="gap"/>
    <c:showDLblsOverMax val="0"/>
  </c:chart>
  <c:spPr>
    <a:ln>
      <a:noFill/>
    </a:ln>
  </c:sp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300" b="0" baseline="0">
                <a:solidFill>
                  <a:srgbClr val="000000"/>
                </a:solidFill>
                <a:latin typeface="Arial"/>
              </a:defRPr>
            </a:pPr>
            <a:r>
              <a:rPr lang="en-US"/>
              <a:t>Missed Event Percentage VS Avg Turn Around Time(s)</a:t>
            </a:r>
          </a:p>
        </c:rich>
      </c:tx>
      <c:overlay val="0"/>
    </c:title>
    <c:autoTitleDeleted val="0"/>
    <c:plotArea>
      <c:layout/>
      <c:scatterChart>
        <c:scatterStyle val="smoothMarker"/>
        <c:varyColors val="0"/>
        <c:ser>
          <c:idx val="0"/>
          <c:order val="0"/>
          <c:tx>
            <c:strRef>
              <c:f>'[results-2.ods]Lab 2'!$A$2</c:f>
              <c:strCache>
                <c:ptCount val="1"/>
                <c:pt idx="0">
                  <c:v>2 devices</c:v>
                </c:pt>
              </c:strCache>
            </c:strRef>
          </c:tx>
          <c:spPr>
            <a:ln w="28800">
              <a:solidFill>
                <a:srgbClr val="004586"/>
              </a:solidFill>
            </a:ln>
          </c:spPr>
          <c:marker>
            <c:symbol val="square"/>
            <c:size val="8"/>
          </c:marker>
          <c:xVal>
            <c:numRef>
              <c:f>'[results-2.ods]Lab 2'!$F$2:$F$5</c:f>
              <c:numCache>
                <c:formatCode>General</c:formatCode>
                <c:ptCount val="4"/>
                <c:pt idx="0">
                  <c:v>0.393403</c:v>
                </c:pt>
                <c:pt idx="1">
                  <c:v>1.4554210000000001</c:v>
                </c:pt>
                <c:pt idx="2">
                  <c:v>7.3347740000000003</c:v>
                </c:pt>
                <c:pt idx="3">
                  <c:v>30.791606000000002</c:v>
                </c:pt>
              </c:numCache>
            </c:numRef>
          </c:xVal>
          <c:yVal>
            <c:numRef>
              <c:f>'[results-2.ods]Lab 2'!$D$2:$D$5</c:f>
              <c:numCache>
                <c:formatCode>General</c:formatCode>
                <c:ptCount val="4"/>
                <c:pt idx="0">
                  <c:v>0.5</c:v>
                </c:pt>
                <c:pt idx="1">
                  <c:v>0.5</c:v>
                </c:pt>
                <c:pt idx="2">
                  <c:v>0.5</c:v>
                </c:pt>
                <c:pt idx="3">
                  <c:v>22.05</c:v>
                </c:pt>
              </c:numCache>
            </c:numRef>
          </c:yVal>
          <c:smooth val="1"/>
        </c:ser>
        <c:ser>
          <c:idx val="1"/>
          <c:order val="1"/>
          <c:tx>
            <c:strRef>
              <c:f>'[results-2.ods]Lab 2'!$A$6</c:f>
              <c:strCache>
                <c:ptCount val="1"/>
                <c:pt idx="0">
                  <c:v>4 devices</c:v>
                </c:pt>
              </c:strCache>
            </c:strRef>
          </c:tx>
          <c:spPr>
            <a:ln w="28800">
              <a:solidFill>
                <a:srgbClr val="FF420E"/>
              </a:solidFill>
            </a:ln>
          </c:spPr>
          <c:marker>
            <c:symbol val="diamond"/>
            <c:size val="8"/>
          </c:marker>
          <c:xVal>
            <c:numRef>
              <c:f>'[results-2.ods]Lab 2'!$F$6:$F$9</c:f>
              <c:numCache>
                <c:formatCode>General</c:formatCode>
                <c:ptCount val="4"/>
                <c:pt idx="0">
                  <c:v>1.171597</c:v>
                </c:pt>
                <c:pt idx="1">
                  <c:v>1.117774</c:v>
                </c:pt>
                <c:pt idx="2" formatCode="#,##0.000000">
                  <c:v>1.6843079999999999</c:v>
                </c:pt>
                <c:pt idx="3" formatCode="#,##0.000000">
                  <c:v>14.036064</c:v>
                </c:pt>
              </c:numCache>
            </c:numRef>
          </c:xVal>
          <c:yVal>
            <c:numRef>
              <c:f>'[results-2.ods]Lab 2'!$D$6:$D$9</c:f>
              <c:numCache>
                <c:formatCode>General</c:formatCode>
                <c:ptCount val="4"/>
                <c:pt idx="0">
                  <c:v>0.25</c:v>
                </c:pt>
                <c:pt idx="1">
                  <c:v>0.25</c:v>
                </c:pt>
                <c:pt idx="2" formatCode="#,##0.00">
                  <c:v>0.5</c:v>
                </c:pt>
                <c:pt idx="3" formatCode="#,##0.00">
                  <c:v>12.13</c:v>
                </c:pt>
              </c:numCache>
            </c:numRef>
          </c:yVal>
          <c:smooth val="1"/>
        </c:ser>
        <c:ser>
          <c:idx val="2"/>
          <c:order val="2"/>
          <c:tx>
            <c:strRef>
              <c:f>'[results-2.ods]Lab 2'!$A$10</c:f>
              <c:strCache>
                <c:ptCount val="1"/>
                <c:pt idx="0">
                  <c:v>8 devices</c:v>
                </c:pt>
              </c:strCache>
            </c:strRef>
          </c:tx>
          <c:spPr>
            <a:ln w="28800">
              <a:solidFill>
                <a:srgbClr val="FFD320"/>
              </a:solidFill>
            </a:ln>
          </c:spPr>
          <c:marker>
            <c:symbol val="triangle"/>
            <c:size val="8"/>
          </c:marker>
          <c:xVal>
            <c:numRef>
              <c:f>'[results-2.ods]Lab 2'!$F$10:$F$13</c:f>
              <c:numCache>
                <c:formatCode>#,##0.000000</c:formatCode>
                <c:ptCount val="4"/>
                <c:pt idx="0">
                  <c:v>1.0342929999999999</c:v>
                </c:pt>
                <c:pt idx="1">
                  <c:v>1.8252470000000001</c:v>
                </c:pt>
                <c:pt idx="2">
                  <c:v>2.3557600000000001</c:v>
                </c:pt>
                <c:pt idx="3" formatCode="General">
                  <c:v>28.341445</c:v>
                </c:pt>
              </c:numCache>
            </c:numRef>
          </c:xVal>
          <c:yVal>
            <c:numRef>
              <c:f>'[results-2.ods]Lab 2'!$D$10:$D$13</c:f>
              <c:numCache>
                <c:formatCode>#,##0.00</c:formatCode>
                <c:ptCount val="4"/>
                <c:pt idx="0">
                  <c:v>0.12</c:v>
                </c:pt>
                <c:pt idx="1">
                  <c:v>0.12</c:v>
                </c:pt>
                <c:pt idx="2">
                  <c:v>0.25</c:v>
                </c:pt>
                <c:pt idx="3" formatCode="General">
                  <c:v>0.98</c:v>
                </c:pt>
              </c:numCache>
            </c:numRef>
          </c:yVal>
          <c:smooth val="1"/>
        </c:ser>
        <c:dLbls>
          <c:showLegendKey val="0"/>
          <c:showVal val="0"/>
          <c:showCatName val="0"/>
          <c:showSerName val="0"/>
          <c:showPercent val="0"/>
          <c:showBubbleSize val="0"/>
        </c:dLbls>
        <c:axId val="471668664"/>
        <c:axId val="471669056"/>
      </c:scatterChart>
      <c:valAx>
        <c:axId val="471669056"/>
        <c:scaling>
          <c:orientation val="minMax"/>
        </c:scaling>
        <c:delete val="0"/>
        <c:axPos val="l"/>
        <c:majorGridlines>
          <c:spPr>
            <a:ln>
              <a:solidFill>
                <a:srgbClr val="B3B3B3"/>
              </a:solidFill>
            </a:ln>
          </c:spPr>
        </c:majorGridlines>
        <c:title>
          <c:tx>
            <c:rich>
              <a:bodyPr/>
              <a:lstStyle/>
              <a:p>
                <a:pPr>
                  <a:defRPr sz="900" b="0" baseline="0">
                    <a:solidFill>
                      <a:srgbClr val="000000"/>
                    </a:solidFill>
                    <a:latin typeface="Arial"/>
                  </a:defRPr>
                </a:pPr>
                <a:r>
                  <a:rPr lang="en-US"/>
                  <a:t>Avg Missed Event (%)</a:t>
                </a:r>
              </a:p>
            </c:rich>
          </c:tx>
          <c:overlay val="0"/>
        </c:title>
        <c:numFmt formatCode="General" sourceLinked="0"/>
        <c:majorTickMark val="none"/>
        <c:minorTickMark val="none"/>
        <c:tickLblPos val="nextTo"/>
        <c:spPr>
          <a:ln>
            <a:solidFill>
              <a:srgbClr val="B3B3B3"/>
            </a:solidFill>
          </a:ln>
        </c:spPr>
        <c:txPr>
          <a:bodyPr/>
          <a:lstStyle/>
          <a:p>
            <a:pPr>
              <a:defRPr sz="1000" b="0" baseline="0">
                <a:solidFill>
                  <a:srgbClr val="000000"/>
                </a:solidFill>
                <a:latin typeface="Arial"/>
              </a:defRPr>
            </a:pPr>
            <a:endParaRPr lang="en-US"/>
          </a:p>
        </c:txPr>
        <c:crossAx val="471668664"/>
        <c:crossesAt val="0"/>
        <c:crossBetween val="midCat"/>
      </c:valAx>
      <c:valAx>
        <c:axId val="471668664"/>
        <c:scaling>
          <c:orientation val="minMax"/>
        </c:scaling>
        <c:delete val="0"/>
        <c:axPos val="b"/>
        <c:title>
          <c:tx>
            <c:rich>
              <a:bodyPr/>
              <a:lstStyle/>
              <a:p>
                <a:pPr>
                  <a:defRPr sz="900" b="0" baseline="0">
                    <a:solidFill>
                      <a:srgbClr val="000000"/>
                    </a:solidFill>
                    <a:latin typeface="Arial"/>
                  </a:defRPr>
                </a:pPr>
                <a:r>
                  <a:rPr lang="en-US"/>
                  <a:t>Avg Turn Around Time (s)</a:t>
                </a:r>
              </a:p>
            </c:rich>
          </c:tx>
          <c:overlay val="0"/>
        </c:title>
        <c:numFmt formatCode="General" sourceLinked="0"/>
        <c:majorTickMark val="none"/>
        <c:minorTickMark val="none"/>
        <c:tickLblPos val="nextTo"/>
        <c:spPr>
          <a:ln>
            <a:solidFill>
              <a:srgbClr val="B3B3B3"/>
            </a:solidFill>
          </a:ln>
        </c:spPr>
        <c:txPr>
          <a:bodyPr/>
          <a:lstStyle/>
          <a:p>
            <a:pPr>
              <a:defRPr sz="1000" b="0" baseline="0">
                <a:solidFill>
                  <a:srgbClr val="000000"/>
                </a:solidFill>
                <a:latin typeface="Arial"/>
              </a:defRPr>
            </a:pPr>
            <a:endParaRPr lang="en-US"/>
          </a:p>
        </c:txPr>
        <c:crossAx val="471669056"/>
        <c:crossesAt val="0"/>
        <c:crossBetween val="midCat"/>
      </c:valAx>
      <c:spPr>
        <a:noFill/>
        <a:ln>
          <a:solidFill>
            <a:srgbClr val="B3B3B3"/>
          </a:solidFill>
          <a:prstDash val="solid"/>
        </a:ln>
      </c:spPr>
    </c:plotArea>
    <c:legend>
      <c:legendPos val="r"/>
      <c:overlay val="0"/>
      <c:spPr>
        <a:noFill/>
        <a:ln>
          <a:noFill/>
        </a:ln>
      </c:spPr>
      <c:txPr>
        <a:bodyPr/>
        <a:lstStyle/>
        <a:p>
          <a:pPr>
            <a:defRPr sz="1000" b="0" baseline="0"/>
          </a:pPr>
          <a:endParaRPr lang="en-US"/>
        </a:p>
      </c:txPr>
    </c:legend>
    <c:plotVisOnly val="1"/>
    <c:dispBlanksAs val="gap"/>
    <c:showDLblsOverMax val="0"/>
  </c:chart>
  <c:spPr>
    <a:ln>
      <a:noFill/>
    </a:ln>
  </c:sp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300" b="0" baseline="0">
                <a:solidFill>
                  <a:srgbClr val="000000"/>
                </a:solidFill>
                <a:latin typeface="Arial"/>
              </a:defRPr>
            </a:pPr>
            <a:r>
              <a:rPr lang="en-US"/>
              <a:t>Missed Event Percentage VS Avg Turn Around Time(s)</a:t>
            </a:r>
          </a:p>
        </c:rich>
      </c:tx>
      <c:overlay val="0"/>
    </c:title>
    <c:autoTitleDeleted val="0"/>
    <c:plotArea>
      <c:layout/>
      <c:scatterChart>
        <c:scatterStyle val="smoothMarker"/>
        <c:varyColors val="0"/>
        <c:ser>
          <c:idx val="0"/>
          <c:order val="0"/>
          <c:tx>
            <c:v>2 devices</c:v>
          </c:tx>
          <c:spPr>
            <a:ln w="28800">
              <a:solidFill>
                <a:srgbClr val="004586"/>
              </a:solidFill>
            </a:ln>
          </c:spPr>
          <c:marker>
            <c:symbol val="square"/>
            <c:size val="8"/>
          </c:marker>
          <c:xVal>
            <c:numLit>
              <c:formatCode>General</c:formatCode>
              <c:ptCount val="4"/>
              <c:pt idx="0">
                <c:v>0.13624</c:v>
              </c:pt>
              <c:pt idx="1">
                <c:v>0.305058</c:v>
              </c:pt>
              <c:pt idx="2">
                <c:v>0.47458299999999998</c:v>
              </c:pt>
              <c:pt idx="3">
                <c:v>0.57043900000000003</c:v>
              </c:pt>
            </c:numLit>
          </c:xVal>
          <c:yVal>
            <c:numLit>
              <c:formatCode>General</c:formatCode>
              <c:ptCount val="4"/>
              <c:pt idx="0">
                <c:v>0.5</c:v>
              </c:pt>
              <c:pt idx="1">
                <c:v>14.5</c:v>
              </c:pt>
              <c:pt idx="2">
                <c:v>30</c:v>
              </c:pt>
              <c:pt idx="3">
                <c:v>46</c:v>
              </c:pt>
            </c:numLit>
          </c:yVal>
          <c:smooth val="1"/>
        </c:ser>
        <c:ser>
          <c:idx val="1"/>
          <c:order val="1"/>
          <c:tx>
            <c:v>4 devices</c:v>
          </c:tx>
          <c:spPr>
            <a:ln w="28800">
              <a:solidFill>
                <a:srgbClr val="FF420E"/>
              </a:solidFill>
            </a:ln>
          </c:spPr>
          <c:marker>
            <c:symbol val="diamond"/>
            <c:size val="8"/>
          </c:marker>
          <c:xVal>
            <c:numLit>
              <c:formatCode>General</c:formatCode>
              <c:ptCount val="4"/>
              <c:pt idx="0">
                <c:v>7.0573999999999998E-2</c:v>
              </c:pt>
              <c:pt idx="1">
                <c:v>0.23055200000000001</c:v>
              </c:pt>
              <c:pt idx="2">
                <c:v>0.44345200000000001</c:v>
              </c:pt>
              <c:pt idx="3">
                <c:v>0.61029524999999996</c:v>
              </c:pt>
            </c:numLit>
          </c:xVal>
          <c:yVal>
            <c:numLit>
              <c:formatCode>General</c:formatCode>
              <c:ptCount val="4"/>
              <c:pt idx="0">
                <c:v>0.5</c:v>
              </c:pt>
              <c:pt idx="1">
                <c:v>4.5</c:v>
              </c:pt>
              <c:pt idx="2">
                <c:v>14.75</c:v>
              </c:pt>
              <c:pt idx="3">
                <c:v>26.75</c:v>
              </c:pt>
            </c:numLit>
          </c:yVal>
          <c:smooth val="1"/>
        </c:ser>
        <c:ser>
          <c:idx val="2"/>
          <c:order val="2"/>
          <c:tx>
            <c:v>8 devices</c:v>
          </c:tx>
          <c:spPr>
            <a:ln w="28800">
              <a:solidFill>
                <a:srgbClr val="FFD320"/>
              </a:solidFill>
            </a:ln>
          </c:spPr>
          <c:marker>
            <c:symbol val="triangle"/>
            <c:size val="8"/>
          </c:marker>
          <c:xVal>
            <c:numLit>
              <c:formatCode>General</c:formatCode>
              <c:ptCount val="4"/>
              <c:pt idx="0">
                <c:v>7.0233124999999993E-2</c:v>
              </c:pt>
              <c:pt idx="1">
                <c:v>0.247915625</c:v>
              </c:pt>
              <c:pt idx="2">
                <c:v>0.94702612500000005</c:v>
              </c:pt>
              <c:pt idx="3">
                <c:v>1.5437443749999999</c:v>
              </c:pt>
            </c:numLit>
          </c:xVal>
          <c:yVal>
            <c:numLit>
              <c:formatCode>General</c:formatCode>
              <c:ptCount val="4"/>
              <c:pt idx="0">
                <c:v>0.25</c:v>
              </c:pt>
              <c:pt idx="1">
                <c:v>1.375</c:v>
              </c:pt>
              <c:pt idx="2">
                <c:v>6.7712500000000002</c:v>
              </c:pt>
              <c:pt idx="3">
                <c:v>17.6525</c:v>
              </c:pt>
            </c:numLit>
          </c:yVal>
          <c:smooth val="1"/>
        </c:ser>
        <c:dLbls>
          <c:showLegendKey val="0"/>
          <c:showVal val="0"/>
          <c:showCatName val="0"/>
          <c:showSerName val="0"/>
          <c:showPercent val="0"/>
          <c:showBubbleSize val="0"/>
        </c:dLbls>
        <c:axId val="471668272"/>
        <c:axId val="471669448"/>
      </c:scatterChart>
      <c:valAx>
        <c:axId val="471669448"/>
        <c:scaling>
          <c:orientation val="minMax"/>
        </c:scaling>
        <c:delete val="0"/>
        <c:axPos val="l"/>
        <c:majorGridlines>
          <c:spPr>
            <a:ln>
              <a:solidFill>
                <a:srgbClr val="B3B3B3"/>
              </a:solidFill>
            </a:ln>
          </c:spPr>
        </c:majorGridlines>
        <c:title>
          <c:tx>
            <c:rich>
              <a:bodyPr/>
              <a:lstStyle/>
              <a:p>
                <a:pPr>
                  <a:defRPr sz="900" b="0" baseline="0">
                    <a:solidFill>
                      <a:srgbClr val="000000"/>
                    </a:solidFill>
                    <a:latin typeface="Arial"/>
                  </a:defRPr>
                </a:pPr>
                <a:r>
                  <a:rPr lang="en-US"/>
                  <a:t>Avg Missed Event (%)</a:t>
                </a:r>
              </a:p>
            </c:rich>
          </c:tx>
          <c:overlay val="0"/>
        </c:title>
        <c:numFmt formatCode="General" sourceLinked="0"/>
        <c:majorTickMark val="none"/>
        <c:minorTickMark val="none"/>
        <c:tickLblPos val="nextTo"/>
        <c:spPr>
          <a:ln>
            <a:solidFill>
              <a:srgbClr val="B3B3B3"/>
            </a:solidFill>
          </a:ln>
        </c:spPr>
        <c:txPr>
          <a:bodyPr/>
          <a:lstStyle/>
          <a:p>
            <a:pPr>
              <a:defRPr sz="1000" b="0" baseline="0">
                <a:solidFill>
                  <a:srgbClr val="000000"/>
                </a:solidFill>
                <a:latin typeface="Arial"/>
              </a:defRPr>
            </a:pPr>
            <a:endParaRPr lang="en-US"/>
          </a:p>
        </c:txPr>
        <c:crossAx val="471668272"/>
        <c:crossesAt val="0"/>
        <c:crossBetween val="midCat"/>
      </c:valAx>
      <c:valAx>
        <c:axId val="471668272"/>
        <c:scaling>
          <c:orientation val="minMax"/>
        </c:scaling>
        <c:delete val="0"/>
        <c:axPos val="b"/>
        <c:title>
          <c:tx>
            <c:rich>
              <a:bodyPr/>
              <a:lstStyle/>
              <a:p>
                <a:pPr>
                  <a:defRPr sz="900" b="0" baseline="0">
                    <a:solidFill>
                      <a:srgbClr val="000000"/>
                    </a:solidFill>
                    <a:latin typeface="Arial"/>
                  </a:defRPr>
                </a:pPr>
                <a:r>
                  <a:rPr lang="en-US"/>
                  <a:t>Avg Turn Around Time (s)</a:t>
                </a:r>
              </a:p>
            </c:rich>
          </c:tx>
          <c:overlay val="0"/>
        </c:title>
        <c:numFmt formatCode="General" sourceLinked="0"/>
        <c:majorTickMark val="none"/>
        <c:minorTickMark val="none"/>
        <c:tickLblPos val="nextTo"/>
        <c:spPr>
          <a:ln>
            <a:solidFill>
              <a:srgbClr val="B3B3B3"/>
            </a:solidFill>
          </a:ln>
        </c:spPr>
        <c:txPr>
          <a:bodyPr/>
          <a:lstStyle/>
          <a:p>
            <a:pPr>
              <a:defRPr sz="1000" b="0" baseline="0">
                <a:solidFill>
                  <a:srgbClr val="000000"/>
                </a:solidFill>
                <a:latin typeface="Arial"/>
              </a:defRPr>
            </a:pPr>
            <a:endParaRPr lang="en-US"/>
          </a:p>
        </c:txPr>
        <c:crossAx val="471669448"/>
        <c:crossesAt val="0"/>
        <c:crossBetween val="midCat"/>
      </c:valAx>
      <c:spPr>
        <a:noFill/>
        <a:ln>
          <a:solidFill>
            <a:srgbClr val="B3B3B3"/>
          </a:solidFill>
          <a:prstDash val="solid"/>
        </a:ln>
      </c:spPr>
    </c:plotArea>
    <c:legend>
      <c:legendPos val="r"/>
      <c:overlay val="0"/>
      <c:spPr>
        <a:noFill/>
        <a:ln>
          <a:noFill/>
        </a:ln>
      </c:spPr>
      <c:txPr>
        <a:bodyPr/>
        <a:lstStyle/>
        <a:p>
          <a:pPr>
            <a:defRPr sz="1000" b="0" baseline="0"/>
          </a:pPr>
          <a:endParaRPr lang="en-US"/>
        </a:p>
      </c:txPr>
    </c:legend>
    <c:plotVisOnly val="1"/>
    <c:dispBlanksAs val="gap"/>
    <c:showDLblsOverMax val="0"/>
  </c:chart>
  <c:spPr>
    <a:ln>
      <a:noFill/>
    </a:ln>
  </c:sp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5</Pages>
  <Words>619</Words>
  <Characters>3532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David_E</dc:creator>
  <cp:lastModifiedBy>David_E</cp:lastModifiedBy>
  <cp:revision>3</cp:revision>
  <dcterms:created xsi:type="dcterms:W3CDTF">2018-03-09T03:36:00Z</dcterms:created>
  <dcterms:modified xsi:type="dcterms:W3CDTF">2018-03-09T03:50:00Z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