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98F7" w14:textId="77777777" w:rsidR="00B761DD" w:rsidRDefault="00000000">
      <w:pPr>
        <w:pStyle w:val="Balk1"/>
        <w:rPr>
          <w:color w:val="000000"/>
        </w:rPr>
      </w:pPr>
      <w:r>
        <w:rPr>
          <w:color w:val="000000"/>
        </w:rPr>
        <w:t>Unified Must-Have Checklist Document with Guiding Questions</w:t>
      </w:r>
    </w:p>
    <w:p w14:paraId="65FFD15E" w14:textId="77777777" w:rsidR="00B761DD" w:rsidRDefault="00000000">
      <w:pPr>
        <w:pStyle w:val="Balk2"/>
        <w:rPr>
          <w:color w:val="000000"/>
        </w:rPr>
      </w:pPr>
      <w:r>
        <w:rPr>
          <w:color w:val="000000"/>
        </w:rPr>
        <w:t>Project Proposal Checklist</w:t>
      </w:r>
    </w:p>
    <w:p w14:paraId="672A6659" w14:textId="77777777" w:rsidR="00B761DD" w:rsidRDefault="00B761DD">
      <w:pPr>
        <w:rPr>
          <w:color w:val="000000"/>
        </w:rPr>
      </w:pPr>
    </w:p>
    <w:p w14:paraId="153AD312" w14:textId="77777777" w:rsidR="00B761DD" w:rsidRDefault="00000000">
      <w:pPr>
        <w:rPr>
          <w:color w:val="000000"/>
        </w:rPr>
      </w:pPr>
      <w:r>
        <w:rPr>
          <w:b/>
          <w:color w:val="000000"/>
        </w:rPr>
        <w:t>☐ Project title, group name, member list, topic #</w:t>
      </w:r>
    </w:p>
    <w:p w14:paraId="2664C097" w14:textId="521690E1" w:rsidR="00B127EE" w:rsidRDefault="00B127EE" w:rsidP="00B127EE">
      <w:pPr>
        <w:pStyle w:val="NormalWeb"/>
      </w:pPr>
      <w:r>
        <w:t>The title is clear: "Gather Up: Real-Time Availability Based Social Interaction Platform." Group details are present in the format</w:t>
      </w:r>
      <w:r w:rsidR="00F54D7B">
        <w:t>.</w:t>
      </w:r>
    </w:p>
    <w:p w14:paraId="6278ABD7" w14:textId="77777777" w:rsidR="00B761DD" w:rsidRDefault="00000000">
      <w:pPr>
        <w:rPr>
          <w:color w:val="000000"/>
        </w:rPr>
      </w:pPr>
      <w:r>
        <w:rPr>
          <w:b/>
          <w:color w:val="000000"/>
        </w:rPr>
        <w:t>☐ Problem definition (1–2 paragraphs)</w:t>
      </w:r>
    </w:p>
    <w:p w14:paraId="0432554C" w14:textId="77777777" w:rsidR="00F54D7B" w:rsidRDefault="00F54D7B" w:rsidP="00F54D7B">
      <w:pPr>
        <w:pStyle w:val="NormalWeb"/>
      </w:pPr>
      <w:r>
        <w:t>The problem is clearly defined as the struggle to manage free time effectively, planning difficulties, and lack of social interaction, which contributes to social isolation and inefficiency.</w:t>
      </w:r>
    </w:p>
    <w:p w14:paraId="2A5F6A50" w14:textId="77777777" w:rsidR="00B761DD" w:rsidRDefault="00000000">
      <w:pPr>
        <w:rPr>
          <w:color w:val="000000"/>
        </w:rPr>
      </w:pPr>
      <w:r>
        <w:rPr>
          <w:b/>
          <w:color w:val="000000"/>
        </w:rPr>
        <w:t>☐ Objectives</w:t>
      </w:r>
    </w:p>
    <w:p w14:paraId="1CCE7EE3" w14:textId="77777777" w:rsidR="00F54D7B" w:rsidRDefault="00F54D7B" w:rsidP="00F54D7B">
      <w:pPr>
        <w:pStyle w:val="NormalWeb"/>
      </w:pPr>
      <w:r>
        <w:t>Objectives are specific (e.g., enable logging of free time, provide smart matching, collect post-event feedback) and are measurable and achievable.</w:t>
      </w:r>
    </w:p>
    <w:p w14:paraId="35AE9624" w14:textId="77777777" w:rsidR="00B761DD" w:rsidRDefault="00000000">
      <w:pPr>
        <w:rPr>
          <w:color w:val="000000"/>
        </w:rPr>
      </w:pPr>
      <w:r>
        <w:rPr>
          <w:b/>
          <w:color w:val="000000"/>
        </w:rPr>
        <w:t>☐ Project scope</w:t>
      </w:r>
    </w:p>
    <w:p w14:paraId="4A2D8171" w14:textId="77777777" w:rsidR="00F54D7B" w:rsidRDefault="00F54D7B" w:rsidP="00F54D7B">
      <w:pPr>
        <w:pStyle w:val="NormalWeb"/>
      </w:pPr>
      <w:r>
        <w:t>Included: Free time entry, smart matching, event creation/joining, and feedback. The MVP approach mitigates scope creep risk. Initially focuses on small local communities.</w:t>
      </w:r>
    </w:p>
    <w:p w14:paraId="06E9B790" w14:textId="77777777" w:rsidR="00B761DD" w:rsidRDefault="00000000">
      <w:pPr>
        <w:rPr>
          <w:color w:val="000000"/>
        </w:rPr>
      </w:pPr>
      <w:r>
        <w:rPr>
          <w:b/>
          <w:color w:val="000000"/>
        </w:rPr>
        <w:t>☐ Target users and needs</w:t>
      </w:r>
    </w:p>
    <w:p w14:paraId="6C15AA7B" w14:textId="77777777" w:rsidR="00F54D7B" w:rsidRDefault="00F54D7B" w:rsidP="00F54D7B">
      <w:pPr>
        <w:pStyle w:val="NormalWeb"/>
      </w:pPr>
      <w:r>
        <w:t>Target users are clear (University students, young professionals). Needs include expanding social circles and connecting with people sharing similar interests.</w:t>
      </w:r>
    </w:p>
    <w:p w14:paraId="50A257F0" w14:textId="77777777" w:rsidR="00B761DD" w:rsidRDefault="00000000">
      <w:pPr>
        <w:rPr>
          <w:color w:val="000000"/>
        </w:rPr>
      </w:pPr>
      <w:r>
        <w:rPr>
          <w:b/>
          <w:color w:val="000000"/>
        </w:rPr>
        <w:t>☐ Technical challenges</w:t>
      </w:r>
    </w:p>
    <w:p w14:paraId="6F8B4A9D" w14:textId="77777777" w:rsidR="00F54D7B" w:rsidRDefault="00F54D7B" w:rsidP="00F54D7B">
      <w:pPr>
        <w:pStyle w:val="NormalWeb"/>
      </w:pPr>
      <w:r>
        <w:t>Defined challenges: Developing the real-time matching algorithm, designing a simple UI, and ensuring the security of location sharing and personal data.</w:t>
      </w:r>
    </w:p>
    <w:p w14:paraId="0603A21A" w14:textId="77777777" w:rsidR="00B761DD" w:rsidRDefault="00000000">
      <w:pPr>
        <w:rPr>
          <w:color w:val="000000"/>
        </w:rPr>
      </w:pPr>
      <w:r>
        <w:rPr>
          <w:b/>
          <w:color w:val="000000"/>
        </w:rPr>
        <w:t>☐ Time/resource constraints</w:t>
      </w:r>
    </w:p>
    <w:p w14:paraId="055BE565" w14:textId="77777777" w:rsidR="00F54D7B" w:rsidRDefault="00F54D7B" w:rsidP="00F54D7B">
      <w:pPr>
        <w:pStyle w:val="NormalWeb"/>
      </w:pPr>
      <w:r>
        <w:t>Constraints identified: Limited project timeline, small team size (4 developers), and budget restrictions necessitating an MVP approach.</w:t>
      </w:r>
    </w:p>
    <w:p w14:paraId="549E8A63" w14:textId="77777777" w:rsidR="00F54D7B" w:rsidRDefault="00F54D7B">
      <w:pPr>
        <w:rPr>
          <w:b/>
          <w:color w:val="000000"/>
        </w:rPr>
      </w:pPr>
    </w:p>
    <w:p w14:paraId="2143C27B" w14:textId="2EC848D3" w:rsidR="00B761DD" w:rsidRDefault="00000000">
      <w:pPr>
        <w:rPr>
          <w:color w:val="000000"/>
        </w:rPr>
      </w:pPr>
      <w:r>
        <w:rPr>
          <w:b/>
          <w:color w:val="000000"/>
        </w:rPr>
        <w:lastRenderedPageBreak/>
        <w:t>☐ Ethical/regulatory constraints</w:t>
      </w:r>
    </w:p>
    <w:p w14:paraId="4643A6FC" w14:textId="77777777" w:rsidR="00F54D7B" w:rsidRDefault="00F54D7B" w:rsidP="00F54D7B">
      <w:pPr>
        <w:pStyle w:val="NormalWeb"/>
      </w:pPr>
      <w:r>
        <w:t>Clear ethical and legal constraints: Ensuring user safety during physical meetups, compliance with GDPR/KVKK, and preventing platform misuse.</w:t>
      </w:r>
    </w:p>
    <w:p w14:paraId="5B9BC2A0" w14:textId="77777777" w:rsidR="00B761DD" w:rsidRDefault="00000000">
      <w:pPr>
        <w:rPr>
          <w:color w:val="000000"/>
        </w:rPr>
      </w:pPr>
      <w:r>
        <w:rPr>
          <w:b/>
          <w:color w:val="000000"/>
        </w:rPr>
        <w:t>☐ Anticipated impacts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0"/>
      </w:tblGrid>
      <w:tr w:rsidR="00F54D7B" w:rsidRPr="00F54D7B" w14:paraId="186DCD5C" w14:textId="77777777">
        <w:trPr>
          <w:tblCellSpacing w:w="15" w:type="dxa"/>
        </w:trPr>
        <w:tc>
          <w:tcPr>
            <w:tcW w:w="0" w:type="auto"/>
            <w:vAlign w:val="center"/>
            <w:hideMark/>
          </w:tcPr>
          <w:p w14:paraId="1D3BC128" w14:textId="77777777" w:rsidR="00F54D7B" w:rsidRPr="00F54D7B" w:rsidRDefault="00F54D7B" w:rsidP="00F54D7B">
            <w:pPr>
              <w:suppressAutoHyphens w:val="0"/>
              <w:spacing w:before="100" w:beforeAutospacing="1" w:after="100" w:afterAutospacing="1" w:line="240" w:lineRule="auto"/>
              <w:rPr>
                <w:rFonts w:ascii="Times New Roman" w:eastAsia="Times New Roman" w:hAnsi="Times New Roman" w:cs="Times New Roman"/>
                <w:sz w:val="24"/>
                <w:szCs w:val="24"/>
                <w:lang w:val="tr-TR" w:eastAsia="tr-TR"/>
              </w:rPr>
            </w:pPr>
            <w:r w:rsidRPr="00F54D7B">
              <w:rPr>
                <w:rFonts w:ascii="Times New Roman" w:eastAsia="Times New Roman" w:hAnsi="Times New Roman" w:cs="Times New Roman"/>
                <w:sz w:val="24"/>
                <w:szCs w:val="24"/>
                <w:lang w:val="tr-TR" w:eastAsia="tr-TR"/>
              </w:rPr>
              <w:t>Impacts are comprehensively evaluated across Economic, Social, Legal, Health (mental and physical), and Security dimensions.</w:t>
            </w:r>
          </w:p>
        </w:tc>
      </w:tr>
      <w:tr w:rsidR="00F54D7B" w:rsidRPr="00F54D7B" w14:paraId="185175DA" w14:textId="77777777">
        <w:trPr>
          <w:tblCellSpacing w:w="15" w:type="dxa"/>
        </w:trPr>
        <w:tc>
          <w:tcPr>
            <w:tcW w:w="0" w:type="auto"/>
            <w:vAlign w:val="center"/>
            <w:hideMark/>
          </w:tcPr>
          <w:p w14:paraId="476C143E" w14:textId="77777777" w:rsidR="00F54D7B" w:rsidRPr="00F54D7B" w:rsidRDefault="00F54D7B" w:rsidP="00F54D7B">
            <w:pPr>
              <w:suppressAutoHyphens w:val="0"/>
              <w:spacing w:after="0" w:line="240" w:lineRule="auto"/>
              <w:rPr>
                <w:rFonts w:ascii="Times New Roman" w:eastAsia="Times New Roman" w:hAnsi="Times New Roman" w:cs="Times New Roman"/>
                <w:sz w:val="24"/>
                <w:szCs w:val="24"/>
                <w:lang w:val="tr-TR" w:eastAsia="tr-TR"/>
              </w:rPr>
            </w:pPr>
          </w:p>
        </w:tc>
      </w:tr>
    </w:tbl>
    <w:p w14:paraId="7BFA9690" w14:textId="77777777" w:rsidR="00B761DD" w:rsidRDefault="00000000">
      <w:pPr>
        <w:rPr>
          <w:color w:val="000000"/>
        </w:rPr>
      </w:pPr>
      <w:r>
        <w:rPr>
          <w:rFonts w:ascii="Segoe UI Symbol" w:hAnsi="Segoe UI Symbol" w:cs="Segoe UI Symbol"/>
          <w:b/>
          <w:color w:val="000000"/>
        </w:rPr>
        <w:t>☐</w:t>
      </w:r>
      <w:r>
        <w:rPr>
          <w:b/>
          <w:color w:val="000000"/>
        </w:rPr>
        <w:t xml:space="preserve"> Data sources</w:t>
      </w:r>
    </w:p>
    <w:p w14:paraId="45CF8E25" w14:textId="77777777" w:rsidR="00F54D7B" w:rsidRDefault="00F54D7B" w:rsidP="00F54D7B">
      <w:pPr>
        <w:pStyle w:val="NormalWeb"/>
      </w:pPr>
      <w:r>
        <w:t>Data sources are listed: User-provided info (availability, preferences), In-app generated data (events, participation records), and Open APIs (maps, geolocation) when necessary.</w:t>
      </w:r>
    </w:p>
    <w:p w14:paraId="0A37501D" w14:textId="77777777" w:rsidR="00B761DD" w:rsidRDefault="00B761DD">
      <w:pPr>
        <w:rPr>
          <w:color w:val="000000"/>
        </w:rPr>
      </w:pPr>
    </w:p>
    <w:p w14:paraId="5DAB6C7B" w14:textId="77777777" w:rsidR="00B761DD" w:rsidRDefault="00B761DD">
      <w:pPr>
        <w:rPr>
          <w:color w:val="000000"/>
        </w:rPr>
      </w:pPr>
    </w:p>
    <w:p w14:paraId="6DCC44D8" w14:textId="77777777" w:rsidR="00B761DD" w:rsidRDefault="00000000">
      <w:pPr>
        <w:pStyle w:val="Balk2"/>
        <w:rPr>
          <w:color w:val="000000"/>
        </w:rPr>
      </w:pPr>
      <w:r>
        <w:rPr>
          <w:color w:val="000000"/>
        </w:rPr>
        <w:t>Project Management Plan (PMP) Checklist</w:t>
      </w:r>
    </w:p>
    <w:p w14:paraId="02EB378F" w14:textId="77777777" w:rsidR="00B761DD" w:rsidRDefault="00B761DD">
      <w:pPr>
        <w:rPr>
          <w:color w:val="000000"/>
        </w:rPr>
      </w:pPr>
    </w:p>
    <w:p w14:paraId="1BB9383A" w14:textId="77777777" w:rsidR="00B761DD" w:rsidRDefault="00000000">
      <w:pPr>
        <w:rPr>
          <w:color w:val="000000"/>
        </w:rPr>
      </w:pPr>
      <w:r>
        <w:rPr>
          <w:b/>
          <w:color w:val="000000"/>
        </w:rPr>
        <w:t>☐ Project overview</w:t>
      </w:r>
    </w:p>
    <w:p w14:paraId="70F5E313" w14:textId="77777777" w:rsidR="00517772" w:rsidRPr="00517772" w:rsidRDefault="00517772">
      <w:pPr>
        <w:rPr>
          <w:color w:val="000000"/>
        </w:rPr>
      </w:pPr>
      <w:r w:rsidRPr="00517772">
        <w:rPr>
          <w:color w:val="000000"/>
        </w:rPr>
        <w:t>The project's purpose is to dynamically match individuals based on their free time and preferences to facilitate spontaneous social activities. It is important because existing platforms are ineffective at handling real-time availability, leading to wasted social opportunities.</w:t>
      </w:r>
    </w:p>
    <w:p w14:paraId="43055801" w14:textId="260034CA" w:rsidR="00B761DD" w:rsidRDefault="00000000">
      <w:pPr>
        <w:rPr>
          <w:color w:val="000000"/>
        </w:rPr>
      </w:pPr>
      <w:r>
        <w:rPr>
          <w:b/>
          <w:color w:val="000000"/>
        </w:rPr>
        <w:t>☐ Roles &amp; responsibilities</w:t>
      </w:r>
    </w:p>
    <w:p w14:paraId="032981C9" w14:textId="6CD9C3F0" w:rsidR="00CF1BB3" w:rsidRPr="00CF1BB3" w:rsidRDefault="00CF1BB3">
      <w:pPr>
        <w:rPr>
          <w:color w:val="000000"/>
        </w:rPr>
      </w:pPr>
      <w:r w:rsidRPr="00CF1BB3">
        <w:rPr>
          <w:color w:val="000000"/>
        </w:rPr>
        <w:t>The Task Distribution table assigns team members to key tasks like UI/UX Design, Backend Development, Testing, and Documentation. The Gantt Chart also assigns initial task owners.</w:t>
      </w:r>
    </w:p>
    <w:p w14:paraId="71A1D79B" w14:textId="799C7B0C" w:rsidR="00B761DD" w:rsidRDefault="00000000">
      <w:pPr>
        <w:rPr>
          <w:color w:val="000000"/>
        </w:rPr>
      </w:pPr>
      <w:r>
        <w:rPr>
          <w:b/>
          <w:color w:val="000000"/>
        </w:rPr>
        <w:t>☐ Project schedule</w:t>
      </w:r>
    </w:p>
    <w:p w14:paraId="6BE135BF" w14:textId="3AD2BD45" w:rsidR="00CF1BB3" w:rsidRPr="00CF1BB3" w:rsidRDefault="00CF1BB3">
      <w:pPr>
        <w:rPr>
          <w:color w:val="000000"/>
        </w:rPr>
      </w:pPr>
      <w:r w:rsidRPr="00CF1BB3">
        <w:rPr>
          <w:color w:val="000000"/>
        </w:rPr>
        <w:t>The schedule is fixed at 12 weeks</w:t>
      </w:r>
      <w:r>
        <w:rPr>
          <w:color w:val="000000"/>
        </w:rPr>
        <w:t xml:space="preserve">. </w:t>
      </w:r>
      <w:r w:rsidRPr="00CF1BB3">
        <w:rPr>
          <w:color w:val="000000"/>
        </w:rPr>
        <w:t>Key development tasks like Core backend development are allocated 3 weeks. This timeline is tight but may be realistic given the MVP (Minimum Viable Product) approach necessitated by resource constraints.</w:t>
      </w:r>
    </w:p>
    <w:p w14:paraId="0C798DC3" w14:textId="01A32C25" w:rsidR="00B761DD" w:rsidRDefault="00000000">
      <w:pPr>
        <w:rPr>
          <w:color w:val="000000"/>
        </w:rPr>
      </w:pPr>
      <w:r>
        <w:rPr>
          <w:b/>
          <w:color w:val="000000"/>
        </w:rPr>
        <w:t>☐ Budget &amp; resources</w:t>
      </w:r>
    </w:p>
    <w:p w14:paraId="2C8CE907" w14:textId="2D117B91" w:rsidR="00CF1BB3" w:rsidRPr="00CF1BB3" w:rsidRDefault="00CF1BB3" w:rsidP="00CF1BB3">
      <w:pPr>
        <w:rPr>
          <w:color w:val="000000"/>
          <w:lang w:val="tr-TR"/>
        </w:rPr>
      </w:pPr>
      <w:r w:rsidRPr="00CF1BB3">
        <w:rPr>
          <w:color w:val="000000"/>
          <w:lang w:val="tr-TR"/>
        </w:rPr>
        <w:t>Resources are assumed sufficient, but deficiencies are implied.</w:t>
      </w:r>
      <w:r>
        <w:rPr>
          <w:color w:val="000000"/>
          <w:lang w:val="tr-TR"/>
        </w:rPr>
        <w:t xml:space="preserve"> </w:t>
      </w:r>
      <w:r w:rsidRPr="00CF1BB3">
        <w:rPr>
          <w:color w:val="000000"/>
          <w:lang w:val="tr-TR"/>
        </w:rPr>
        <w:t>The plan assumes the small team of four is sufficient. Deficiencies (limited budget/resources) are implicitly addressed by focusing on MVP goals and using cost-effective cloud providers committed to 100% renewable energy</w:t>
      </w:r>
    </w:p>
    <w:p w14:paraId="7E2705A8" w14:textId="77777777" w:rsidR="00CF1BB3" w:rsidRDefault="00CF1BB3">
      <w:pPr>
        <w:rPr>
          <w:rFonts w:ascii="Segoe UI Symbol" w:hAnsi="Segoe UI Symbol" w:cs="Segoe UI Symbol"/>
          <w:b/>
          <w:color w:val="000000"/>
        </w:rPr>
      </w:pPr>
    </w:p>
    <w:p w14:paraId="253D7347" w14:textId="5F23DECB" w:rsidR="00B761DD" w:rsidRDefault="00000000">
      <w:pPr>
        <w:rPr>
          <w:color w:val="000000"/>
        </w:rPr>
      </w:pPr>
      <w:r>
        <w:rPr>
          <w:rFonts w:ascii="Segoe UI Symbol" w:hAnsi="Segoe UI Symbol" w:cs="Segoe UI Symbol"/>
          <w:b/>
          <w:color w:val="000000"/>
        </w:rPr>
        <w:t>☐</w:t>
      </w:r>
      <w:r>
        <w:rPr>
          <w:b/>
          <w:color w:val="000000"/>
        </w:rPr>
        <w:t xml:space="preserve"> Risk management</w:t>
      </w:r>
    </w:p>
    <w:p w14:paraId="7BE04924" w14:textId="12BE2506" w:rsidR="00CF1BB3" w:rsidRPr="00CF1BB3" w:rsidRDefault="00CF1BB3" w:rsidP="00CF1BB3">
      <w:pPr>
        <w:rPr>
          <w:color w:val="000000"/>
          <w:lang w:val="tr-TR"/>
        </w:rPr>
      </w:pPr>
      <w:r w:rsidRPr="00CF1BB3">
        <w:rPr>
          <w:color w:val="000000"/>
          <w:lang w:val="tr-TR"/>
        </w:rPr>
        <w:t>Mitigation plans are planned for key risks, but not fully defined for every potential risk.</w:t>
      </w:r>
      <w:r>
        <w:rPr>
          <w:color w:val="000000"/>
          <w:lang w:val="tr-TR"/>
        </w:rPr>
        <w:t xml:space="preserve"> </w:t>
      </w:r>
      <w:r w:rsidRPr="00CF1BB3">
        <w:rPr>
          <w:color w:val="000000"/>
          <w:lang w:val="tr-TR"/>
        </w:rPr>
        <w:t xml:space="preserve">The plan aims to lower bias during dataset creation and plans to adhere to KVKK and GDPR for legal/security risks. </w:t>
      </w:r>
    </w:p>
    <w:p w14:paraId="2AD1160D" w14:textId="481C6761" w:rsidR="00B761DD" w:rsidRDefault="00000000">
      <w:pPr>
        <w:rPr>
          <w:color w:val="000000"/>
        </w:rPr>
      </w:pPr>
      <w:r>
        <w:rPr>
          <w:rFonts w:ascii="Segoe UI Symbol" w:hAnsi="Segoe UI Symbol" w:cs="Segoe UI Symbol"/>
          <w:b/>
          <w:color w:val="000000"/>
        </w:rPr>
        <w:t>☐</w:t>
      </w:r>
      <w:r>
        <w:rPr>
          <w:b/>
          <w:color w:val="000000"/>
        </w:rPr>
        <w:t xml:space="preserve"> Quality assurance</w:t>
      </w:r>
    </w:p>
    <w:p w14:paraId="3608DA4D" w14:textId="239F0543" w:rsidR="00CF1BB3" w:rsidRPr="00CF1BB3" w:rsidRDefault="00CF1BB3" w:rsidP="00CF1BB3">
      <w:pPr>
        <w:rPr>
          <w:color w:val="000000"/>
          <w:lang w:val="tr-TR"/>
        </w:rPr>
      </w:pPr>
      <w:r w:rsidRPr="00CF1BB3">
        <w:rPr>
          <w:color w:val="000000"/>
          <w:lang w:val="tr-TR"/>
        </w:rPr>
        <w:t>Quality processes are well-defined, and owners are assigned.</w:t>
      </w:r>
      <w:r>
        <w:rPr>
          <w:color w:val="000000"/>
          <w:lang w:val="tr-TR"/>
        </w:rPr>
        <w:t xml:space="preserve"> </w:t>
      </w:r>
      <w:r w:rsidRPr="00CF1BB3">
        <w:rPr>
          <w:color w:val="000000"/>
          <w:lang w:val="tr-TR"/>
        </w:rPr>
        <w:t xml:space="preserve">Processes include an Agile approach , a multi-layered testing approach (Unit, Integration, System, Acceptance) , and mandatory peer code reviews. </w:t>
      </w:r>
    </w:p>
    <w:p w14:paraId="0BAE15DA" w14:textId="77777777" w:rsidR="00B761DD" w:rsidRDefault="00000000">
      <w:pPr>
        <w:rPr>
          <w:color w:val="000000"/>
        </w:rPr>
      </w:pPr>
      <w:r>
        <w:rPr>
          <w:rFonts w:ascii="Segoe UI Symbol" w:hAnsi="Segoe UI Symbol" w:cs="Segoe UI Symbol"/>
          <w:b/>
          <w:color w:val="000000"/>
        </w:rPr>
        <w:t>☐</w:t>
      </w:r>
      <w:r>
        <w:rPr>
          <w:b/>
          <w:color w:val="000000"/>
        </w:rPr>
        <w:t xml:space="preserve"> References</w:t>
      </w:r>
    </w:p>
    <w:p w14:paraId="0B18A79F" w14:textId="252448EE" w:rsidR="00CF1BB3" w:rsidRPr="00CF1BB3" w:rsidRDefault="00CF1BB3" w:rsidP="00CF1BB3">
      <w:pPr>
        <w:rPr>
          <w:color w:val="000000"/>
          <w:lang w:val="tr-TR"/>
        </w:rPr>
      </w:pPr>
      <w:r>
        <w:rPr>
          <w:color w:val="000000"/>
          <w:lang w:val="tr-TR"/>
        </w:rPr>
        <w:t>S</w:t>
      </w:r>
      <w:r w:rsidRPr="00CF1BB3">
        <w:rPr>
          <w:color w:val="000000"/>
          <w:lang w:val="tr-TR"/>
        </w:rPr>
        <w:t>tandards are correctly identified and referenced in the context of compliance.</w:t>
      </w:r>
      <w:r>
        <w:rPr>
          <w:color w:val="000000"/>
          <w:lang w:val="tr-TR"/>
        </w:rPr>
        <w:t xml:space="preserve"> Our d</w:t>
      </w:r>
      <w:r w:rsidRPr="00CF1BB3">
        <w:rPr>
          <w:color w:val="000000"/>
          <w:lang w:val="tr-TR"/>
        </w:rPr>
        <w:t>ocument correctly cites GDPR and KVKK as mandatory regulations for legal/ethical compliance. It also specifies using the IEEE citation format</w:t>
      </w:r>
      <w:r>
        <w:rPr>
          <w:color w:val="000000"/>
          <w:lang w:val="tr-TR"/>
        </w:rPr>
        <w:t>.</w:t>
      </w:r>
    </w:p>
    <w:p w14:paraId="6A05A809" w14:textId="77777777" w:rsidR="00B761DD" w:rsidRDefault="00B761DD">
      <w:pPr>
        <w:rPr>
          <w:color w:val="000000"/>
        </w:rPr>
      </w:pPr>
    </w:p>
    <w:p w14:paraId="7FDEEC00" w14:textId="77777777" w:rsidR="00B761DD" w:rsidRDefault="00000000">
      <w:pPr>
        <w:pStyle w:val="Balk2"/>
        <w:rPr>
          <w:color w:val="000000"/>
        </w:rPr>
      </w:pPr>
      <w:r>
        <w:rPr>
          <w:color w:val="000000"/>
        </w:rPr>
        <w:t>SRS Checklist</w:t>
      </w:r>
    </w:p>
    <w:p w14:paraId="5A39BBE3" w14:textId="77777777" w:rsidR="00B761DD" w:rsidRDefault="00B761DD">
      <w:pPr>
        <w:rPr>
          <w:color w:val="000000"/>
        </w:rPr>
      </w:pPr>
    </w:p>
    <w:p w14:paraId="6D22F14D" w14:textId="77777777" w:rsidR="00B761DD" w:rsidRDefault="4380AF03">
      <w:pPr>
        <w:rPr>
          <w:color w:val="000000"/>
        </w:rPr>
      </w:pPr>
      <w:r w:rsidRPr="4380AF03">
        <w:rPr>
          <w:b/>
          <w:bCs/>
          <w:color w:val="000000" w:themeColor="text1"/>
        </w:rPr>
        <w:t>☐ Purpose and scope</w:t>
      </w:r>
    </w:p>
    <w:p w14:paraId="56485E71" w14:textId="62E3F0B3" w:rsidR="1D439CB9" w:rsidRDefault="1D439CB9" w:rsidP="4380AF03">
      <w:r w:rsidRPr="4380AF03">
        <w:rPr>
          <w:rFonts w:ascii="Cambria" w:eastAsia="Cambria" w:hAnsi="Cambria" w:cs="Cambria"/>
        </w:rPr>
        <w:t>The document's primary purpose is clearly defined as specifying the requirements for the Gather Up: Real-Time Availability Based Social Interaction Platform. The audience includes developers, testers, project managers, and stakeholders. The product summary is clear, outlining the objective to solve scheduling conflicts by matching users based on their real-time availability within small local communities (University Students, Young Professionals).</w:t>
      </w:r>
    </w:p>
    <w:p w14:paraId="408AFD88" w14:textId="2919803C" w:rsidR="4380AF03" w:rsidRDefault="4380AF03" w:rsidP="4380AF03">
      <w:pPr>
        <w:rPr>
          <w:rFonts w:ascii="Cambria" w:eastAsia="Cambria" w:hAnsi="Cambria" w:cs="Cambria"/>
        </w:rPr>
      </w:pPr>
    </w:p>
    <w:p w14:paraId="4E7C93CE" w14:textId="43642A66" w:rsidR="4380AF03" w:rsidRDefault="4380AF03" w:rsidP="4380AF03">
      <w:pPr>
        <w:rPr>
          <w:rFonts w:ascii="Cambria" w:eastAsia="Cambria" w:hAnsi="Cambria" w:cs="Cambria"/>
        </w:rPr>
      </w:pPr>
    </w:p>
    <w:p w14:paraId="71595299" w14:textId="187D7A48" w:rsidR="4380AF03" w:rsidRDefault="4380AF03" w:rsidP="4380AF03">
      <w:pPr>
        <w:rPr>
          <w:color w:val="000000" w:themeColor="text1"/>
        </w:rPr>
      </w:pPr>
      <w:r w:rsidRPr="4380AF03">
        <w:rPr>
          <w:b/>
          <w:bCs/>
          <w:color w:val="000000" w:themeColor="text1"/>
        </w:rPr>
        <w:t>☐ Definitions</w:t>
      </w:r>
    </w:p>
    <w:p w14:paraId="62A414B5" w14:textId="4A8C3960" w:rsidR="0931529C" w:rsidRDefault="0931529C" w:rsidP="4380AF03">
      <w:pPr>
        <w:rPr>
          <w:color w:val="000000" w:themeColor="text1"/>
        </w:rPr>
      </w:pPr>
      <w:r w:rsidRPr="4380AF03">
        <w:rPr>
          <w:rFonts w:ascii="Cambria" w:eastAsia="Cambria" w:hAnsi="Cambria" w:cs="Cambria"/>
        </w:rPr>
        <w:t>Section 1.3 Definitions, Acronyms, Abbreviations ensures clarity by defining key project-specific terms and acronyms. This includes essential terms like Real-Time Availability, MVP (Minimum Viable Product), Smart Matching, and compliance standards like GDPR, all of which are critical for understanding the scope and constraints of the project.</w:t>
      </w:r>
    </w:p>
    <w:p w14:paraId="6F382845" w14:textId="77777777" w:rsidR="00B761DD" w:rsidRDefault="4380AF03">
      <w:pPr>
        <w:rPr>
          <w:color w:val="000000"/>
        </w:rPr>
      </w:pPr>
      <w:r w:rsidRPr="4380AF03">
        <w:rPr>
          <w:b/>
          <w:bCs/>
          <w:color w:val="000000" w:themeColor="text1"/>
        </w:rPr>
        <w:t>☐ Product perspective</w:t>
      </w:r>
    </w:p>
    <w:p w14:paraId="65DFEFD6" w14:textId="2F04D52C" w:rsidR="7A554CAE" w:rsidRDefault="7A554CAE" w:rsidP="4380AF03">
      <w:r w:rsidRPr="4380AF03">
        <w:rPr>
          <w:rFonts w:ascii="Cambria" w:eastAsia="Cambria" w:hAnsi="Cambria" w:cs="Cambria"/>
        </w:rPr>
        <w:lastRenderedPageBreak/>
        <w:t xml:space="preserve">The system is explicitly defined as a standalone mobile/web application. It is not part of a larger umbrella system (e.g., a university's central portal). However, it is designed to interact with </w:t>
      </w:r>
      <w:r w:rsidRPr="4380AF03">
        <w:rPr>
          <w:rFonts w:ascii="Cambria" w:eastAsia="Cambria" w:hAnsi="Cambria" w:cs="Cambria"/>
          <w:b/>
          <w:bCs/>
        </w:rPr>
        <w:t>e</w:t>
      </w:r>
      <w:r w:rsidRPr="4380AF03">
        <w:rPr>
          <w:rFonts w:ascii="Cambria" w:eastAsia="Cambria" w:hAnsi="Cambria" w:cs="Cambria"/>
        </w:rPr>
        <w:t>xternal APIs (e.g., maps, geolocation services) for necessary location-based functionality.</w:t>
      </w:r>
    </w:p>
    <w:p w14:paraId="58CEDAA9" w14:textId="77777777" w:rsidR="00B761DD" w:rsidRDefault="4380AF03">
      <w:pPr>
        <w:rPr>
          <w:color w:val="000000"/>
        </w:rPr>
      </w:pPr>
      <w:r w:rsidRPr="4380AF03">
        <w:rPr>
          <w:b/>
          <w:bCs/>
          <w:color w:val="000000" w:themeColor="text1"/>
        </w:rPr>
        <w:t>☐ Product functions</w:t>
      </w:r>
    </w:p>
    <w:p w14:paraId="3EE66515" w14:textId="78B3B371" w:rsidR="00B761DD" w:rsidRDefault="2DCEBE4F">
      <w:r w:rsidRPr="4380AF03">
        <w:rPr>
          <w:rFonts w:ascii="Cambria" w:eastAsia="Cambria" w:hAnsi="Cambria" w:cs="Cambria"/>
        </w:rPr>
        <w:t>Section 2.2 Product Functions provides a high-level, non-technical summary of the system's core capabilities. These include: dynamic matching based on free time, event creation/management, and community building through feedback/rating systems.</w:t>
      </w:r>
    </w:p>
    <w:p w14:paraId="2C82288D" w14:textId="77777777" w:rsidR="00B761DD" w:rsidRDefault="4380AF03">
      <w:pPr>
        <w:rPr>
          <w:color w:val="000000"/>
        </w:rPr>
      </w:pPr>
      <w:r w:rsidRPr="4380AF03">
        <w:rPr>
          <w:b/>
          <w:bCs/>
          <w:color w:val="000000" w:themeColor="text1"/>
        </w:rPr>
        <w:t>☐ User characteristics</w:t>
      </w:r>
    </w:p>
    <w:p w14:paraId="3A313ADB" w14:textId="53104158" w:rsidR="5387FE25" w:rsidRDefault="5387FE25" w:rsidP="4380AF03">
      <w:r w:rsidRPr="4380AF03">
        <w:rPr>
          <w:rFonts w:ascii="Cambria" w:eastAsia="Cambria" w:hAnsi="Cambria" w:cs="Cambria"/>
        </w:rPr>
        <w:t>Section 2.3 User Characteristics focuses on realistic user needs tied to their daily lives. The profiles of University Students and Young Professionals are realistic targets for an app solving complex scheduling and spontaneous social interaction. Their specific needs, such as time management, low learning curve, and high security/privacy expectations, are clearly addressed.</w:t>
      </w:r>
    </w:p>
    <w:p w14:paraId="19484B43" w14:textId="77777777" w:rsidR="00B761DD" w:rsidRDefault="4380AF03">
      <w:pPr>
        <w:rPr>
          <w:color w:val="000000"/>
        </w:rPr>
      </w:pPr>
      <w:r w:rsidRPr="4380AF03">
        <w:rPr>
          <w:b/>
          <w:bCs/>
          <w:color w:val="000000" w:themeColor="text1"/>
        </w:rPr>
        <w:t>☐ Constraints</w:t>
      </w:r>
    </w:p>
    <w:p w14:paraId="4C7250B9" w14:textId="79AAF667" w:rsidR="701330FC" w:rsidRDefault="701330FC" w:rsidP="4380AF03">
      <w:pPr>
        <w:spacing w:before="240" w:after="240"/>
      </w:pPr>
      <w:r w:rsidRPr="4380AF03">
        <w:rPr>
          <w:rFonts w:ascii="Cambria" w:eastAsia="Cambria" w:hAnsi="Cambria" w:cs="Cambria"/>
        </w:rPr>
        <w:t>More than four categories of constraints are addressed across Sections 2.4 and 3.4, ensuring the project's real-world feasibility:</w:t>
      </w:r>
    </w:p>
    <w:p w14:paraId="68D30D57" w14:textId="40DD671C" w:rsidR="701330FC" w:rsidRDefault="701330FC" w:rsidP="4380AF03">
      <w:pPr>
        <w:pStyle w:val="ListeParagraf"/>
        <w:numPr>
          <w:ilvl w:val="0"/>
          <w:numId w:val="6"/>
        </w:numPr>
        <w:spacing w:before="240" w:after="240"/>
        <w:rPr>
          <w:rFonts w:ascii="Cambria" w:eastAsia="Cambria" w:hAnsi="Cambria" w:cs="Cambria"/>
        </w:rPr>
      </w:pPr>
      <w:r w:rsidRPr="4380AF03">
        <w:rPr>
          <w:rFonts w:ascii="Cambria" w:eastAsia="Cambria" w:hAnsi="Cambria" w:cs="Cambria"/>
          <w:b/>
          <w:bCs/>
        </w:rPr>
        <w:t>Time/Economic:</w:t>
      </w:r>
      <w:r w:rsidRPr="4380AF03">
        <w:rPr>
          <w:rFonts w:ascii="Cambria" w:eastAsia="Cambria" w:hAnsi="Cambria" w:cs="Cambria"/>
        </w:rPr>
        <w:t xml:space="preserve"> MVP approach and the Development Completion Date of 05/03/2026 (derived from the Gantt Chart).</w:t>
      </w:r>
    </w:p>
    <w:p w14:paraId="31C3F213" w14:textId="0BCB5D91" w:rsidR="701330FC" w:rsidRDefault="701330FC" w:rsidP="4380AF03">
      <w:pPr>
        <w:pStyle w:val="ListeParagraf"/>
        <w:numPr>
          <w:ilvl w:val="0"/>
          <w:numId w:val="6"/>
        </w:numPr>
        <w:spacing w:before="240" w:after="240"/>
        <w:rPr>
          <w:rFonts w:ascii="Cambria" w:eastAsia="Cambria" w:hAnsi="Cambria" w:cs="Cambria"/>
        </w:rPr>
      </w:pPr>
      <w:r w:rsidRPr="4380AF03">
        <w:rPr>
          <w:rFonts w:ascii="Cambria" w:eastAsia="Cambria" w:hAnsi="Cambria" w:cs="Cambria"/>
          <w:b/>
          <w:bCs/>
        </w:rPr>
        <w:t>Technological:</w:t>
      </w:r>
      <w:r w:rsidRPr="4380AF03">
        <w:rPr>
          <w:rFonts w:ascii="Cambria" w:eastAsia="Cambria" w:hAnsi="Cambria" w:cs="Cambria"/>
        </w:rPr>
        <w:t xml:space="preserve"> The necessity of developing the core real-time matching algorithm.</w:t>
      </w:r>
    </w:p>
    <w:p w14:paraId="656941F1" w14:textId="24D37901" w:rsidR="701330FC" w:rsidRDefault="701330FC" w:rsidP="4380AF03">
      <w:pPr>
        <w:pStyle w:val="ListeParagraf"/>
        <w:numPr>
          <w:ilvl w:val="0"/>
          <w:numId w:val="6"/>
        </w:numPr>
        <w:spacing w:before="240" w:after="240"/>
        <w:rPr>
          <w:rFonts w:ascii="Cambria" w:eastAsia="Cambria" w:hAnsi="Cambria" w:cs="Cambria"/>
        </w:rPr>
      </w:pPr>
      <w:r w:rsidRPr="4380AF03">
        <w:rPr>
          <w:rFonts w:ascii="Cambria" w:eastAsia="Cambria" w:hAnsi="Cambria" w:cs="Cambria"/>
          <w:b/>
          <w:bCs/>
        </w:rPr>
        <w:t>Regulatory/Legal:</w:t>
      </w:r>
      <w:r w:rsidRPr="4380AF03">
        <w:rPr>
          <w:rFonts w:ascii="Cambria" w:eastAsia="Cambria" w:hAnsi="Cambria" w:cs="Cambria"/>
        </w:rPr>
        <w:t xml:space="preserve"> Compliance with GDPR and local data protection laws (Security Attribute).</w:t>
      </w:r>
    </w:p>
    <w:p w14:paraId="7BB9DE8C" w14:textId="0AEE15D4" w:rsidR="701330FC" w:rsidRDefault="701330FC" w:rsidP="4380AF03">
      <w:pPr>
        <w:pStyle w:val="ListeParagraf"/>
        <w:numPr>
          <w:ilvl w:val="0"/>
          <w:numId w:val="6"/>
        </w:numPr>
        <w:spacing w:before="240" w:after="240"/>
        <w:rPr>
          <w:rFonts w:ascii="Cambria" w:eastAsia="Cambria" w:hAnsi="Cambria" w:cs="Cambria"/>
        </w:rPr>
      </w:pPr>
      <w:r w:rsidRPr="4380AF03">
        <w:rPr>
          <w:rFonts w:ascii="Cambria" w:eastAsia="Cambria" w:hAnsi="Cambria" w:cs="Cambria"/>
          <w:b/>
          <w:bCs/>
        </w:rPr>
        <w:t>Human/Social:</w:t>
      </w:r>
      <w:r w:rsidRPr="4380AF03">
        <w:rPr>
          <w:rFonts w:ascii="Cambria" w:eastAsia="Cambria" w:hAnsi="Cambria" w:cs="Cambria"/>
        </w:rPr>
        <w:t xml:space="preserve"> Requirement for a simple and intuitive UI (Usability Attribute).</w:t>
      </w:r>
    </w:p>
    <w:p w14:paraId="65452B70" w14:textId="0CCE0BA0" w:rsidR="4380AF03" w:rsidRDefault="4380AF03" w:rsidP="4380AF03">
      <w:pPr>
        <w:rPr>
          <w:color w:val="000000" w:themeColor="text1"/>
        </w:rPr>
      </w:pPr>
    </w:p>
    <w:p w14:paraId="7E189A1F" w14:textId="77777777" w:rsidR="00B761DD" w:rsidRDefault="4380AF03">
      <w:pPr>
        <w:rPr>
          <w:color w:val="000000"/>
        </w:rPr>
      </w:pPr>
      <w:r w:rsidRPr="4380AF03">
        <w:rPr>
          <w:b/>
          <w:bCs/>
          <w:color w:val="000000" w:themeColor="text1"/>
        </w:rPr>
        <w:t>☐ Functional requirements</w:t>
      </w:r>
    </w:p>
    <w:p w14:paraId="3BE5E727" w14:textId="2DD06CA0" w:rsidR="55D1B0E8" w:rsidRDefault="55D1B0E8" w:rsidP="4380AF03">
      <w:r w:rsidRPr="4380AF03">
        <w:rPr>
          <w:rFonts w:ascii="Cambria" w:eastAsia="Cambria" w:hAnsi="Cambria" w:cs="Cambria"/>
        </w:rPr>
        <w:t>All requirements in Section 3.1 Functional Requirements, including the detailed sub-requirements (e.g., FR-UM-101 to FR-SI-105), strictly adhere to the mandatory standard format: "The system shall...". This ensures they are clear, concise, and non-ambiguous statements of behavior.</w:t>
      </w:r>
    </w:p>
    <w:p w14:paraId="38E337A5" w14:textId="77777777" w:rsidR="00B761DD" w:rsidRDefault="4380AF03">
      <w:pPr>
        <w:rPr>
          <w:color w:val="000000"/>
        </w:rPr>
      </w:pPr>
      <w:r w:rsidRPr="4380AF03">
        <w:rPr>
          <w:b/>
          <w:bCs/>
          <w:color w:val="000000" w:themeColor="text1"/>
        </w:rPr>
        <w:t>☐ Interface requirements</w:t>
      </w:r>
    </w:p>
    <w:p w14:paraId="342649BE" w14:textId="7A721CB2" w:rsidR="5CE64FE6" w:rsidRDefault="5CE64FE6" w:rsidP="4380AF03">
      <w:pPr>
        <w:spacing w:before="240" w:after="240"/>
      </w:pPr>
      <w:r w:rsidRPr="4380AF03">
        <w:rPr>
          <w:rFonts w:ascii="Cambria" w:eastAsia="Cambria" w:hAnsi="Cambria" w:cs="Cambria"/>
        </w:rPr>
        <w:t>Section 3.2 External Interface Requirements clearly defines:</w:t>
      </w:r>
    </w:p>
    <w:p w14:paraId="104C12BD" w14:textId="1E0A18E1" w:rsidR="5CE64FE6" w:rsidRDefault="5CE64FE6" w:rsidP="4380AF03">
      <w:pPr>
        <w:pStyle w:val="ListeParagraf"/>
        <w:numPr>
          <w:ilvl w:val="0"/>
          <w:numId w:val="5"/>
        </w:numPr>
        <w:spacing w:before="240" w:after="240"/>
        <w:rPr>
          <w:rFonts w:ascii="Cambria" w:eastAsia="Cambria" w:hAnsi="Cambria" w:cs="Cambria"/>
        </w:rPr>
      </w:pPr>
      <w:r w:rsidRPr="4380AF03">
        <w:rPr>
          <w:rFonts w:ascii="Cambria" w:eastAsia="Cambria" w:hAnsi="Cambria" w:cs="Cambria"/>
          <w:b/>
          <w:bCs/>
        </w:rPr>
        <w:t>UI:</w:t>
      </w:r>
      <w:r w:rsidRPr="4380AF03">
        <w:rPr>
          <w:rFonts w:ascii="Cambria" w:eastAsia="Cambria" w:hAnsi="Cambria" w:cs="Cambria"/>
        </w:rPr>
        <w:t xml:space="preserve"> Requirement for mobile/web support and an integrated map view (EIR-UI-003).</w:t>
      </w:r>
    </w:p>
    <w:p w14:paraId="501B810B" w14:textId="41C0AF7D" w:rsidR="5CE64FE6" w:rsidRDefault="5CE64FE6" w:rsidP="4380AF03">
      <w:pPr>
        <w:pStyle w:val="ListeParagraf"/>
        <w:numPr>
          <w:ilvl w:val="0"/>
          <w:numId w:val="5"/>
        </w:numPr>
        <w:spacing w:before="240" w:after="240"/>
        <w:rPr>
          <w:rFonts w:ascii="Cambria" w:eastAsia="Cambria" w:hAnsi="Cambria" w:cs="Cambria"/>
        </w:rPr>
      </w:pPr>
      <w:r w:rsidRPr="4380AF03">
        <w:rPr>
          <w:rFonts w:ascii="Cambria" w:eastAsia="Cambria" w:hAnsi="Cambria" w:cs="Cambria"/>
          <w:b/>
          <w:bCs/>
        </w:rPr>
        <w:lastRenderedPageBreak/>
        <w:t>Hardware:</w:t>
      </w:r>
      <w:r w:rsidRPr="4380AF03">
        <w:rPr>
          <w:rFonts w:ascii="Cambria" w:eastAsia="Cambria" w:hAnsi="Cambria" w:cs="Cambria"/>
        </w:rPr>
        <w:t xml:space="preserve"> Necessity of utilizing the device's GPS/Geolocation and Push</w:t>
      </w:r>
      <w:r w:rsidRPr="4380AF03">
        <w:rPr>
          <w:rFonts w:ascii="Cambria" w:eastAsia="Cambria" w:hAnsi="Cambria" w:cs="Cambria"/>
          <w:b/>
          <w:bCs/>
        </w:rPr>
        <w:t xml:space="preserve"> Notification</w:t>
      </w:r>
      <w:r w:rsidRPr="4380AF03">
        <w:rPr>
          <w:rFonts w:ascii="Cambria" w:eastAsia="Cambria" w:hAnsi="Cambria" w:cs="Cambria"/>
        </w:rPr>
        <w:t xml:space="preserve"> capabilities (EIR-HW-001/002).</w:t>
      </w:r>
    </w:p>
    <w:p w14:paraId="737C35C3" w14:textId="2AAA4FCC" w:rsidR="5CE64FE6" w:rsidRDefault="5CE64FE6" w:rsidP="4380AF03">
      <w:pPr>
        <w:pStyle w:val="ListeParagraf"/>
        <w:numPr>
          <w:ilvl w:val="0"/>
          <w:numId w:val="5"/>
        </w:numPr>
        <w:spacing w:before="240" w:after="240"/>
        <w:rPr>
          <w:rFonts w:ascii="Cambria" w:eastAsia="Cambria" w:hAnsi="Cambria" w:cs="Cambria"/>
        </w:rPr>
      </w:pPr>
      <w:r w:rsidRPr="4380AF03">
        <w:rPr>
          <w:rFonts w:ascii="Cambria" w:eastAsia="Cambria" w:hAnsi="Cambria" w:cs="Cambria"/>
          <w:b/>
          <w:bCs/>
        </w:rPr>
        <w:t>Software:</w:t>
      </w:r>
      <w:r w:rsidRPr="4380AF03">
        <w:rPr>
          <w:rFonts w:ascii="Cambria" w:eastAsia="Cambria" w:hAnsi="Cambria" w:cs="Cambria"/>
        </w:rPr>
        <w:t xml:space="preserve"> Dependency on secure Open APIs (EIR-SW-001) using protocols like HTTPS/SSL (EIR-SW-002).</w:t>
      </w:r>
    </w:p>
    <w:p w14:paraId="4060ABAF" w14:textId="1EF2D16E" w:rsidR="4380AF03" w:rsidRDefault="4380AF03" w:rsidP="4380AF03">
      <w:pPr>
        <w:rPr>
          <w:color w:val="000000" w:themeColor="text1"/>
        </w:rPr>
      </w:pPr>
    </w:p>
    <w:p w14:paraId="78B7D9E5" w14:textId="77777777" w:rsidR="00B761DD" w:rsidRDefault="4380AF03">
      <w:pPr>
        <w:rPr>
          <w:color w:val="000000"/>
        </w:rPr>
      </w:pPr>
      <w:r w:rsidRPr="4380AF03">
        <w:rPr>
          <w:b/>
          <w:bCs/>
          <w:color w:val="000000" w:themeColor="text1"/>
        </w:rPr>
        <w:t>☐ Performance requirements</w:t>
      </w:r>
    </w:p>
    <w:p w14:paraId="4985FF53" w14:textId="50C77D8C" w:rsidR="17CA4D25" w:rsidRDefault="17CA4D25" w:rsidP="4380AF03">
      <w:pPr>
        <w:spacing w:before="240" w:after="240"/>
      </w:pPr>
      <w:r w:rsidRPr="4380AF03">
        <w:rPr>
          <w:rFonts w:ascii="Cambria" w:eastAsia="Cambria" w:hAnsi="Cambria" w:cs="Cambria"/>
        </w:rPr>
        <w:t>Section 3.3 Performance Requirements uses concrete, measurable metrics, which makes them fully testable:</w:t>
      </w:r>
    </w:p>
    <w:p w14:paraId="4E1B9F30" w14:textId="55208D9B" w:rsidR="17CA4D25" w:rsidRDefault="17CA4D25" w:rsidP="4380AF03">
      <w:pPr>
        <w:pStyle w:val="ListeParagraf"/>
        <w:numPr>
          <w:ilvl w:val="0"/>
          <w:numId w:val="4"/>
        </w:numPr>
        <w:spacing w:before="240" w:after="240"/>
        <w:rPr>
          <w:rFonts w:ascii="Cambria" w:eastAsia="Cambria" w:hAnsi="Cambria" w:cs="Cambria"/>
        </w:rPr>
      </w:pPr>
      <w:r w:rsidRPr="4380AF03">
        <w:rPr>
          <w:rFonts w:ascii="Cambria" w:eastAsia="Cambria" w:hAnsi="Cambria" w:cs="Cambria"/>
          <w:b/>
          <w:bCs/>
        </w:rPr>
        <w:t>Response Time:</w:t>
      </w:r>
      <w:r w:rsidRPr="4380AF03">
        <w:rPr>
          <w:rFonts w:ascii="Cambria" w:eastAsia="Cambria" w:hAnsi="Cambria" w:cs="Cambria"/>
        </w:rPr>
        <w:t xml:space="preserve"> Matching algorithm must complete within a maximum of 3 seconds (PR-001).</w:t>
      </w:r>
    </w:p>
    <w:p w14:paraId="1C9F6AD0" w14:textId="7575F60C" w:rsidR="17CA4D25" w:rsidRDefault="17CA4D25" w:rsidP="4380AF03">
      <w:pPr>
        <w:pStyle w:val="ListeParagraf"/>
        <w:numPr>
          <w:ilvl w:val="0"/>
          <w:numId w:val="4"/>
        </w:numPr>
        <w:spacing w:before="240" w:after="240"/>
        <w:rPr>
          <w:rFonts w:ascii="Cambria" w:eastAsia="Cambria" w:hAnsi="Cambria" w:cs="Cambria"/>
        </w:rPr>
      </w:pPr>
      <w:r w:rsidRPr="4380AF03">
        <w:rPr>
          <w:rFonts w:ascii="Cambria" w:eastAsia="Cambria" w:hAnsi="Cambria" w:cs="Cambria"/>
          <w:b/>
          <w:bCs/>
        </w:rPr>
        <w:t>Capacity:</w:t>
      </w:r>
      <w:r w:rsidRPr="4380AF03">
        <w:rPr>
          <w:rFonts w:ascii="Cambria" w:eastAsia="Cambria" w:hAnsi="Cambria" w:cs="Cambria"/>
        </w:rPr>
        <w:t xml:space="preserve"> The system must handle 100 concurrent user logins (PR-002).</w:t>
      </w:r>
    </w:p>
    <w:p w14:paraId="11C6D8AB" w14:textId="619BCF9D" w:rsidR="17CA4D25" w:rsidRDefault="17CA4D25" w:rsidP="4380AF03">
      <w:pPr>
        <w:pStyle w:val="ListeParagraf"/>
        <w:numPr>
          <w:ilvl w:val="0"/>
          <w:numId w:val="4"/>
        </w:numPr>
        <w:spacing w:before="240" w:after="240"/>
        <w:rPr>
          <w:rFonts w:ascii="Cambria" w:eastAsia="Cambria" w:hAnsi="Cambria" w:cs="Cambria"/>
        </w:rPr>
      </w:pPr>
      <w:r w:rsidRPr="4380AF03">
        <w:rPr>
          <w:rFonts w:ascii="Cambria" w:eastAsia="Cambria" w:hAnsi="Cambria" w:cs="Cambria"/>
          <w:b/>
          <w:bCs/>
        </w:rPr>
        <w:t>Availability:</w:t>
      </w:r>
      <w:r w:rsidRPr="4380AF03">
        <w:rPr>
          <w:rFonts w:ascii="Cambria" w:eastAsia="Cambria" w:hAnsi="Cambria" w:cs="Cambria"/>
        </w:rPr>
        <w:t xml:space="preserve"> The system must maintain 99% availability (PR-00</w:t>
      </w:r>
      <w:r w:rsidR="50C8F92B" w:rsidRPr="4380AF03">
        <w:rPr>
          <w:rFonts w:ascii="Cambria" w:eastAsia="Cambria" w:hAnsi="Cambria" w:cs="Cambria"/>
        </w:rPr>
        <w:t>4</w:t>
      </w:r>
      <w:r w:rsidRPr="4380AF03">
        <w:rPr>
          <w:rFonts w:ascii="Cambria" w:eastAsia="Cambria" w:hAnsi="Cambria" w:cs="Cambria"/>
        </w:rPr>
        <w:t>).</w:t>
      </w:r>
    </w:p>
    <w:p w14:paraId="71FB646E" w14:textId="567BD81B" w:rsidR="4380AF03" w:rsidRDefault="4380AF03" w:rsidP="4380AF03">
      <w:pPr>
        <w:rPr>
          <w:color w:val="000000" w:themeColor="text1"/>
        </w:rPr>
      </w:pPr>
    </w:p>
    <w:p w14:paraId="415C8351" w14:textId="77777777" w:rsidR="00B761DD" w:rsidRDefault="4380AF03">
      <w:pPr>
        <w:rPr>
          <w:color w:val="000000"/>
        </w:rPr>
      </w:pPr>
      <w:r w:rsidRPr="4380AF03">
        <w:rPr>
          <w:b/>
          <w:bCs/>
          <w:color w:val="000000" w:themeColor="text1"/>
        </w:rPr>
        <w:t>☐ Quality attributes</w:t>
      </w:r>
    </w:p>
    <w:p w14:paraId="7462FAFA" w14:textId="3CCE69C8" w:rsidR="53D86CF1" w:rsidRDefault="53D86CF1" w:rsidP="4380AF03">
      <w:pPr>
        <w:spacing w:before="240" w:after="240"/>
        <w:rPr>
          <w:rFonts w:ascii="Cambria" w:eastAsia="Cambria" w:hAnsi="Cambria" w:cs="Cambria"/>
        </w:rPr>
      </w:pPr>
      <w:r w:rsidRPr="4380AF03">
        <w:t>Section 3.5 Software System Attributes aligns with the ISO/IEC 25010 standard and the project's quality guidelines. The following attributes are addressed:</w:t>
      </w:r>
    </w:p>
    <w:p w14:paraId="3C854BAC" w14:textId="40C46822" w:rsidR="53D86CF1" w:rsidRDefault="53D86CF1" w:rsidP="4380AF03">
      <w:pPr>
        <w:pStyle w:val="ListeParagraf"/>
        <w:numPr>
          <w:ilvl w:val="0"/>
          <w:numId w:val="3"/>
        </w:numPr>
        <w:spacing w:before="240" w:after="240"/>
      </w:pPr>
      <w:r w:rsidRPr="4380AF03">
        <w:rPr>
          <w:b/>
          <w:bCs/>
        </w:rPr>
        <w:t>Security:</w:t>
      </w:r>
      <w:r w:rsidRPr="4380AF03">
        <w:t xml:space="preserve"> Requires encryption protocols (SA-SEC-001) and explicit GDPR compliance (SA-SEC-003).</w:t>
      </w:r>
    </w:p>
    <w:p w14:paraId="1BAEA42D" w14:textId="3C470AF7" w:rsidR="53D86CF1" w:rsidRDefault="53D86CF1" w:rsidP="4380AF03">
      <w:pPr>
        <w:pStyle w:val="ListeParagraf"/>
        <w:numPr>
          <w:ilvl w:val="0"/>
          <w:numId w:val="3"/>
        </w:numPr>
        <w:spacing w:before="240" w:after="240"/>
      </w:pPr>
      <w:r w:rsidRPr="4380AF03">
        <w:rPr>
          <w:b/>
          <w:bCs/>
        </w:rPr>
        <w:t>Reliability:</w:t>
      </w:r>
      <w:r w:rsidRPr="4380AF03">
        <w:t xml:space="preserve"> Requires 99% availability (SA-REL-001) and implementation of backup/recovery procedures (Fault Tolerance - SA-REL-002).</w:t>
      </w:r>
    </w:p>
    <w:p w14:paraId="1A52AF6B" w14:textId="383FD7B3" w:rsidR="53D86CF1" w:rsidRDefault="53D86CF1" w:rsidP="4380AF03">
      <w:pPr>
        <w:pStyle w:val="ListeParagraf"/>
        <w:numPr>
          <w:ilvl w:val="0"/>
          <w:numId w:val="3"/>
        </w:numPr>
        <w:spacing w:before="240" w:after="240"/>
      </w:pPr>
      <w:r w:rsidRPr="4380AF03">
        <w:rPr>
          <w:b/>
          <w:bCs/>
        </w:rPr>
        <w:t>Usability:</w:t>
      </w:r>
      <w:r w:rsidRPr="4380AF03">
        <w:t xml:space="preserve"> Requires the event creation flow to be completed in less than 5 steps (Learnability - SA-USE-001) and effective User Error Protection (SA-USE-002).</w:t>
      </w:r>
    </w:p>
    <w:p w14:paraId="69715D28" w14:textId="51762D8A" w:rsidR="53D86CF1" w:rsidRDefault="53D86CF1" w:rsidP="4380AF03">
      <w:pPr>
        <w:spacing w:before="240" w:after="240"/>
      </w:pPr>
      <w:r w:rsidRPr="4380AF03">
        <w:t>Furthermore, the SRS addresses the extended quality factors from the guideline:</w:t>
      </w:r>
    </w:p>
    <w:p w14:paraId="73574DD6" w14:textId="560381D6" w:rsidR="53D86CF1" w:rsidRDefault="53D86CF1" w:rsidP="4380AF03">
      <w:pPr>
        <w:pStyle w:val="ListeParagraf"/>
        <w:numPr>
          <w:ilvl w:val="0"/>
          <w:numId w:val="3"/>
        </w:numPr>
        <w:spacing w:before="240" w:after="240"/>
      </w:pPr>
      <w:r w:rsidRPr="4380AF03">
        <w:rPr>
          <w:b/>
          <w:bCs/>
        </w:rPr>
        <w:t>Maintainability:</w:t>
      </w:r>
      <w:r w:rsidRPr="4380AF03">
        <w:t xml:space="preserve"> The system requires comprehensive documentation (OR-001) to ensure ease of error diagnosis and correction.</w:t>
      </w:r>
    </w:p>
    <w:p w14:paraId="518EBF29" w14:textId="2BC1EB75" w:rsidR="53D86CF1" w:rsidRDefault="53D86CF1" w:rsidP="4380AF03">
      <w:pPr>
        <w:pStyle w:val="ListeParagraf"/>
        <w:numPr>
          <w:ilvl w:val="0"/>
          <w:numId w:val="3"/>
        </w:numPr>
        <w:spacing w:before="240" w:after="240"/>
      </w:pPr>
      <w:r w:rsidRPr="4380AF03">
        <w:rPr>
          <w:b/>
          <w:bCs/>
        </w:rPr>
        <w:t>Portability:</w:t>
      </w:r>
      <w:r w:rsidRPr="4380AF03">
        <w:t xml:space="preserve"> The system must be designed to be Portable to cloud-based environments (e.g., AWS, Azure) for future scalability needs (OR-003).</w:t>
      </w:r>
    </w:p>
    <w:p w14:paraId="534CE31D" w14:textId="70D2BE65" w:rsidR="53D86CF1" w:rsidRDefault="53D86CF1" w:rsidP="4380AF03">
      <w:pPr>
        <w:spacing w:before="240" w:after="240"/>
      </w:pPr>
      <w:r w:rsidRPr="4380AF03">
        <w:t>The required quality attributes are detailed and measurable, showing full compliance.</w:t>
      </w:r>
    </w:p>
    <w:p w14:paraId="6F90941D" w14:textId="1C7C5C45" w:rsidR="4380AF03" w:rsidRDefault="4380AF03" w:rsidP="4380AF03">
      <w:pPr>
        <w:rPr>
          <w:color w:val="000000" w:themeColor="text1"/>
        </w:rPr>
      </w:pPr>
    </w:p>
    <w:p w14:paraId="4C68B098" w14:textId="77777777" w:rsidR="00B761DD" w:rsidRDefault="4380AF03">
      <w:pPr>
        <w:rPr>
          <w:color w:val="000000"/>
        </w:rPr>
      </w:pPr>
      <w:r w:rsidRPr="4380AF03">
        <w:rPr>
          <w:b/>
          <w:bCs/>
          <w:color w:val="000000" w:themeColor="text1"/>
        </w:rPr>
        <w:t>☐ Traceability</w:t>
      </w:r>
    </w:p>
    <w:p w14:paraId="2037508C" w14:textId="7646BFC9" w:rsidR="20AF6E66" w:rsidRDefault="20AF6E66" w:rsidP="4380AF03">
      <w:r w:rsidRPr="4380AF03">
        <w:rPr>
          <w:rFonts w:ascii="Cambria" w:eastAsia="Cambria" w:hAnsi="Cambria" w:cs="Cambria"/>
        </w:rPr>
        <w:t xml:space="preserve">Every single requirement, including functional (FR-XXX), performance (PR-XXX), quality (SA-XXX), interface (EIR-XXX), and design constraints (DC-XXX), has a unique ID. Some of </w:t>
      </w:r>
      <w:r w:rsidRPr="4380AF03">
        <w:rPr>
          <w:rFonts w:ascii="Cambria" w:eastAsia="Cambria" w:hAnsi="Cambria" w:cs="Cambria"/>
        </w:rPr>
        <w:lastRenderedPageBreak/>
        <w:t>these IDs are used in Appendix B: RTM (Requirements Traceability Matrix) to link them to their source documents and verification (Test Case ID) methods, ensuring full traceability.</w:t>
      </w:r>
    </w:p>
    <w:p w14:paraId="41C8F396" w14:textId="77777777" w:rsidR="00B761DD" w:rsidRDefault="00B761DD">
      <w:pPr>
        <w:rPr>
          <w:color w:val="000000"/>
        </w:rPr>
      </w:pPr>
    </w:p>
    <w:p w14:paraId="6E04AEBA" w14:textId="77777777" w:rsidR="00B761DD" w:rsidRDefault="00000000">
      <w:pPr>
        <w:pStyle w:val="Balk2"/>
        <w:rPr>
          <w:color w:val="000000"/>
        </w:rPr>
      </w:pPr>
      <w:r>
        <w:rPr>
          <w:color w:val="000000"/>
        </w:rPr>
        <w:t>SDD Checklist</w:t>
      </w:r>
    </w:p>
    <w:p w14:paraId="72A3D3EC" w14:textId="77777777" w:rsidR="00B761DD" w:rsidRDefault="00B761DD">
      <w:pPr>
        <w:rPr>
          <w:color w:val="000000"/>
        </w:rPr>
      </w:pPr>
    </w:p>
    <w:p w14:paraId="626DFE28" w14:textId="77777777" w:rsidR="00B761DD" w:rsidRDefault="00000000">
      <w:pPr>
        <w:rPr>
          <w:color w:val="000000"/>
        </w:rPr>
      </w:pPr>
      <w:r>
        <w:rPr>
          <w:b/>
          <w:color w:val="000000"/>
        </w:rPr>
        <w:t>☐ Architecture diagrams</w:t>
      </w:r>
    </w:p>
    <w:p w14:paraId="4613C1AB" w14:textId="77777777" w:rsidR="00B127EE" w:rsidRDefault="00B127EE" w:rsidP="00B127EE">
      <w:pPr>
        <w:pStyle w:val="NormalWeb"/>
      </w:pPr>
      <w:r>
        <w:t xml:space="preserve">The SAD (Sections 3.1 - 3.4) includes the headings and descriptions for Logical, Process, and Physical/Development views. However, the </w:t>
      </w:r>
      <w:r>
        <w:rPr>
          <w:rStyle w:val="Gl"/>
          <w:rFonts w:eastAsiaTheme="majorEastAsia"/>
        </w:rPr>
        <w:t>actual visual diagrams are not currently present</w:t>
      </w:r>
      <w:r>
        <w:t xml:space="preserve"> in the SDD or references.</w:t>
      </w:r>
    </w:p>
    <w:p w14:paraId="070E291B" w14:textId="77777777" w:rsidR="00B761DD" w:rsidRDefault="00000000">
      <w:pPr>
        <w:rPr>
          <w:color w:val="000000"/>
        </w:rPr>
      </w:pPr>
      <w:r>
        <w:rPr>
          <w:b/>
          <w:color w:val="000000"/>
        </w:rPr>
        <w:t>☐ Design rationale</w:t>
      </w:r>
    </w:p>
    <w:p w14:paraId="64890F7E" w14:textId="77777777" w:rsidR="00B127EE" w:rsidRDefault="00B127EE" w:rsidP="00B127EE">
      <w:pPr>
        <w:pStyle w:val="NormalWeb"/>
      </w:pPr>
      <w:r>
        <w:t>The justification for Architecture (Modular Monolithic), Chat (WebSockets), and Notifications (FCM) decisions is explicitly stated in the SAD (Section 4) and SDD (Section 2.2).</w:t>
      </w:r>
    </w:p>
    <w:p w14:paraId="1A531B5A" w14:textId="77777777" w:rsidR="00B761DD" w:rsidRDefault="00000000">
      <w:pPr>
        <w:rPr>
          <w:color w:val="000000"/>
        </w:rPr>
      </w:pPr>
      <w:r>
        <w:rPr>
          <w:b/>
          <w:color w:val="000000"/>
        </w:rPr>
        <w:t>☐ Component descriptions</w:t>
      </w:r>
    </w:p>
    <w:p w14:paraId="753D2692" w14:textId="77777777" w:rsidR="00B127EE" w:rsidRDefault="00B127EE" w:rsidP="00B127EE">
      <w:pPr>
        <w:pStyle w:val="NormalWeb"/>
      </w:pPr>
      <w:r>
        <w:t xml:space="preserve">Module names and purposes are defined in the SAD. More importantly, </w:t>
      </w:r>
      <w:r>
        <w:rPr>
          <w:rStyle w:val="Gl"/>
          <w:rFonts w:eastAsiaTheme="majorEastAsia"/>
        </w:rPr>
        <w:t>Class/Object-Level detailed design</w:t>
      </w:r>
      <w:r>
        <w:t xml:space="preserve"> (Service, Controller, Repository classes) is provided in SDD Section 3.1.</w:t>
      </w:r>
    </w:p>
    <w:p w14:paraId="6FFD9DF7" w14:textId="77777777" w:rsidR="00B761DD" w:rsidRDefault="00000000">
      <w:pPr>
        <w:rPr>
          <w:color w:val="000000"/>
        </w:rPr>
      </w:pPr>
      <w:r>
        <w:rPr>
          <w:b/>
          <w:color w:val="000000"/>
        </w:rPr>
        <w:t>☐ Interface descriptions</w:t>
      </w:r>
    </w:p>
    <w:p w14:paraId="0F0BF5B9" w14:textId="77777777" w:rsidR="00B127EE" w:rsidRDefault="00B127EE" w:rsidP="00B127EE">
      <w:pPr>
        <w:pStyle w:val="NormalWeb"/>
      </w:pPr>
      <w:r>
        <w:t>Data exchange (API, Real-Time) is defined: REST (JSON) and WebSocket (for Chat). Example endpoints are provided in the Appendix (5.3).</w:t>
      </w:r>
    </w:p>
    <w:p w14:paraId="33233358" w14:textId="77777777" w:rsidR="00B761DD" w:rsidRDefault="00000000">
      <w:pPr>
        <w:rPr>
          <w:color w:val="000000"/>
        </w:rPr>
      </w:pPr>
      <w:r>
        <w:rPr>
          <w:b/>
          <w:color w:val="000000"/>
        </w:rPr>
        <w:t>☐ Data design</w:t>
      </w:r>
    </w:p>
    <w:p w14:paraId="672CB812" w14:textId="6108155F" w:rsidR="00B127EE" w:rsidRDefault="00B127EE" w:rsidP="00B127EE">
      <w:pPr>
        <w:pStyle w:val="NormalWeb"/>
      </w:pPr>
      <w:r>
        <w:t xml:space="preserve">MySQL usage and core entities (Users, Events, Messages) are defined. However, the </w:t>
      </w:r>
      <w:r>
        <w:rPr>
          <w:rStyle w:val="Gl"/>
          <w:rFonts w:eastAsiaTheme="majorEastAsia"/>
        </w:rPr>
        <w:t>detailed table schema (ERD) or full column constraints have not been finalized.</w:t>
      </w:r>
      <w:r>
        <w:t xml:space="preserve"> </w:t>
      </w:r>
    </w:p>
    <w:p w14:paraId="4F811627" w14:textId="77777777" w:rsidR="00B127EE" w:rsidRDefault="00B127EE">
      <w:pPr>
        <w:rPr>
          <w:b/>
          <w:color w:val="000000"/>
        </w:rPr>
      </w:pPr>
    </w:p>
    <w:p w14:paraId="045F70DF" w14:textId="0E28D507" w:rsidR="00B761DD" w:rsidRDefault="00000000">
      <w:pPr>
        <w:rPr>
          <w:color w:val="000000"/>
        </w:rPr>
      </w:pPr>
      <w:r>
        <w:rPr>
          <w:b/>
          <w:color w:val="000000"/>
        </w:rPr>
        <w:t>☐ Algorithm design</w:t>
      </w:r>
    </w:p>
    <w:p w14:paraId="471B7B56" w14:textId="77777777" w:rsidR="00B127EE" w:rsidRDefault="00B127EE" w:rsidP="00B127EE">
      <w:pPr>
        <w:pStyle w:val="NormalWeb"/>
      </w:pPr>
      <w:r>
        <w:t xml:space="preserve">The critical </w:t>
      </w:r>
      <w:r>
        <w:rPr>
          <w:rStyle w:val="Gl"/>
          <w:rFonts w:eastAsiaTheme="majorEastAsia"/>
        </w:rPr>
        <w:t>Event Matching Algorithm</w:t>
      </w:r>
      <w:r>
        <w:t xml:space="preserve"> is outlined step-by-step in SDD Section 3.4.</w:t>
      </w:r>
    </w:p>
    <w:p w14:paraId="10E65379" w14:textId="77777777" w:rsidR="00B761DD" w:rsidRDefault="00000000">
      <w:pPr>
        <w:rPr>
          <w:color w:val="000000"/>
        </w:rPr>
      </w:pPr>
      <w:r>
        <w:rPr>
          <w:b/>
          <w:color w:val="000000"/>
        </w:rPr>
        <w:t>☐ Traceability to SRS</w:t>
      </w:r>
    </w:p>
    <w:p w14:paraId="4C01E9D5" w14:textId="79CA4270" w:rsidR="00B127EE" w:rsidRDefault="00B127EE" w:rsidP="00B127EE">
      <w:pPr>
        <w:pStyle w:val="NormalWeb"/>
      </w:pPr>
      <w:r>
        <w:lastRenderedPageBreak/>
        <w:t xml:space="preserve">The traceability table is templated in SDD Section 4. However, the </w:t>
      </w:r>
      <w:r>
        <w:rPr>
          <w:rStyle w:val="Gl"/>
          <w:rFonts w:eastAsiaTheme="majorEastAsia"/>
        </w:rPr>
        <w:t>actual mapping to specific SRS Requirement IDs has not yet been performed.</w:t>
      </w:r>
    </w:p>
    <w:p w14:paraId="0D0B940D" w14:textId="77777777" w:rsidR="00B761DD" w:rsidRDefault="00B761DD">
      <w:pPr>
        <w:rPr>
          <w:color w:val="000000"/>
        </w:rPr>
      </w:pPr>
    </w:p>
    <w:p w14:paraId="406E6521" w14:textId="77777777" w:rsidR="00B761DD" w:rsidRDefault="00000000">
      <w:pPr>
        <w:pStyle w:val="Balk2"/>
        <w:rPr>
          <w:color w:val="000000"/>
        </w:rPr>
      </w:pPr>
      <w:r>
        <w:rPr>
          <w:color w:val="000000"/>
        </w:rPr>
        <w:t>Cross-Discipline Constraint Tracking Form Checklist</w:t>
      </w:r>
    </w:p>
    <w:p w14:paraId="0E27B00A" w14:textId="77777777" w:rsidR="00B761DD" w:rsidRDefault="00B761DD">
      <w:pPr>
        <w:rPr>
          <w:color w:val="000000"/>
        </w:rPr>
      </w:pPr>
    </w:p>
    <w:p w14:paraId="75580597" w14:textId="77777777" w:rsidR="00B761DD" w:rsidRDefault="00000000">
      <w:pPr>
        <w:rPr>
          <w:color w:val="000000"/>
        </w:rPr>
      </w:pPr>
      <w:r>
        <w:rPr>
          <w:b/>
          <w:color w:val="000000"/>
        </w:rPr>
        <w:t>☐ System Requirement ID</w:t>
      </w:r>
    </w:p>
    <w:p w14:paraId="33F7C30F" w14:textId="77777777" w:rsidR="0009422A" w:rsidRDefault="0009422A">
      <w:pPr>
        <w:rPr>
          <w:color w:val="000000"/>
        </w:rPr>
      </w:pPr>
      <w:r w:rsidRPr="0009422A">
        <w:rPr>
          <w:color w:val="000000"/>
        </w:rPr>
        <w:t xml:space="preserve">The constraint is related to the System Requirement ID </w:t>
      </w:r>
      <w:r w:rsidRPr="00CF1BB3">
        <w:rPr>
          <w:color w:val="000000"/>
        </w:rPr>
        <w:t>SYS-01</w:t>
      </w:r>
      <w:r w:rsidRPr="0009422A">
        <w:rPr>
          <w:color w:val="000000"/>
        </w:rPr>
        <w:t>.</w:t>
      </w:r>
    </w:p>
    <w:p w14:paraId="7CA9D9D6" w14:textId="424D8BC4" w:rsidR="00B761DD" w:rsidRDefault="00000000">
      <w:pPr>
        <w:rPr>
          <w:color w:val="000000"/>
        </w:rPr>
      </w:pPr>
      <w:r>
        <w:rPr>
          <w:b/>
          <w:color w:val="000000"/>
        </w:rPr>
        <w:t>☐ Discipline</w:t>
      </w:r>
    </w:p>
    <w:p w14:paraId="1989DD1A" w14:textId="77777777" w:rsidR="0009422A" w:rsidRDefault="0009422A">
      <w:pPr>
        <w:rPr>
          <w:color w:val="000000"/>
        </w:rPr>
      </w:pPr>
      <w:r w:rsidRPr="0009422A">
        <w:rPr>
          <w:color w:val="000000"/>
        </w:rPr>
        <w:t xml:space="preserve">This constraint belongs to the </w:t>
      </w:r>
      <w:r w:rsidRPr="00CF1BB3">
        <w:rPr>
          <w:color w:val="000000"/>
        </w:rPr>
        <w:t>Law</w:t>
      </w:r>
      <w:r w:rsidRPr="0009422A">
        <w:rPr>
          <w:color w:val="000000"/>
        </w:rPr>
        <w:t xml:space="preserve"> discipline</w:t>
      </w:r>
    </w:p>
    <w:p w14:paraId="2D510E07" w14:textId="2CBAE903" w:rsidR="00B761DD" w:rsidRDefault="00000000">
      <w:pPr>
        <w:rPr>
          <w:color w:val="000000"/>
        </w:rPr>
      </w:pPr>
      <w:r>
        <w:rPr>
          <w:b/>
          <w:color w:val="000000"/>
        </w:rPr>
        <w:t>☐ Constraint type &amp; description</w:t>
      </w:r>
    </w:p>
    <w:p w14:paraId="0734E89C" w14:textId="77777777" w:rsidR="0009422A" w:rsidRPr="0009422A" w:rsidRDefault="0009422A">
      <w:pPr>
        <w:rPr>
          <w:color w:val="000000"/>
        </w:rPr>
      </w:pPr>
      <w:r w:rsidRPr="0009422A">
        <w:rPr>
          <w:color w:val="000000"/>
        </w:rPr>
        <w:t>The constraint type is defined as a Certification constraint. The description is clear, requiring compliance with "relevant data protection regulations (e.g., GDPR, local laws)". However, achieving "compliance" requires a legal audit or review, meaning it is not directly measurable with a simple engineering metric.</w:t>
      </w:r>
    </w:p>
    <w:p w14:paraId="5C8E61C1" w14:textId="48BC9F37" w:rsidR="00B761DD" w:rsidRDefault="00000000">
      <w:pPr>
        <w:rPr>
          <w:color w:val="000000"/>
        </w:rPr>
      </w:pPr>
      <w:r>
        <w:rPr>
          <w:b/>
          <w:color w:val="000000"/>
        </w:rPr>
        <w:t>☐ Owner</w:t>
      </w:r>
    </w:p>
    <w:p w14:paraId="76A8FD30" w14:textId="7C0EA481" w:rsidR="0009422A" w:rsidRDefault="0009422A">
      <w:pPr>
        <w:rPr>
          <w:b/>
          <w:bCs/>
          <w:color w:val="000000"/>
        </w:rPr>
      </w:pPr>
      <w:r w:rsidRPr="0009422A">
        <w:rPr>
          <w:color w:val="000000"/>
        </w:rPr>
        <w:t>The owner responsible for tracking and validation is the Project Manager</w:t>
      </w:r>
      <w:r w:rsidR="00CF1BB3">
        <w:rPr>
          <w:color w:val="000000"/>
        </w:rPr>
        <w:t>.</w:t>
      </w:r>
    </w:p>
    <w:p w14:paraId="46F71FC0" w14:textId="16F6019F" w:rsidR="00B761DD" w:rsidRDefault="00000000">
      <w:pPr>
        <w:rPr>
          <w:color w:val="000000"/>
        </w:rPr>
      </w:pPr>
      <w:r>
        <w:rPr>
          <w:b/>
          <w:color w:val="000000"/>
        </w:rPr>
        <w:t>☐ Verification method</w:t>
      </w:r>
    </w:p>
    <w:p w14:paraId="363E4567" w14:textId="6D6E51AB" w:rsidR="0009422A" w:rsidRPr="0009422A" w:rsidRDefault="0009422A">
      <w:pPr>
        <w:rPr>
          <w:color w:val="000000"/>
        </w:rPr>
      </w:pPr>
      <w:r w:rsidRPr="0009422A">
        <w:rPr>
          <w:color w:val="000000"/>
        </w:rPr>
        <w:t>The Verification Method field is currently not specified</w:t>
      </w:r>
      <w:r w:rsidR="00A417AA">
        <w:rPr>
          <w:color w:val="000000"/>
        </w:rPr>
        <w:t xml:space="preserve"> yet.</w:t>
      </w:r>
    </w:p>
    <w:p w14:paraId="6F9C868F" w14:textId="51C2B8F4" w:rsidR="00B761DD" w:rsidRDefault="00000000">
      <w:pPr>
        <w:rPr>
          <w:color w:val="000000"/>
        </w:rPr>
      </w:pPr>
      <w:r>
        <w:rPr>
          <w:b/>
          <w:color w:val="000000"/>
        </w:rPr>
        <w:t>☐ Status</w:t>
      </w:r>
    </w:p>
    <w:p w14:paraId="7465AE54" w14:textId="13731241" w:rsidR="0009422A" w:rsidRDefault="0009422A">
      <w:pPr>
        <w:rPr>
          <w:color w:val="000000"/>
        </w:rPr>
      </w:pPr>
      <w:r w:rsidRPr="0009422A">
        <w:rPr>
          <w:color w:val="000000"/>
        </w:rPr>
        <w:t>The status is not done</w:t>
      </w:r>
      <w:r w:rsidR="00A417AA">
        <w:rPr>
          <w:color w:val="000000"/>
        </w:rPr>
        <w:t xml:space="preserve"> yet</w:t>
      </w:r>
      <w:r w:rsidRPr="0009422A">
        <w:rPr>
          <w:color w:val="000000"/>
        </w:rPr>
        <w:t xml:space="preserve">. </w:t>
      </w:r>
    </w:p>
    <w:p w14:paraId="4BD77AD9" w14:textId="37C75070" w:rsidR="00B761DD" w:rsidRDefault="00000000">
      <w:pPr>
        <w:rPr>
          <w:color w:val="000000"/>
        </w:rPr>
      </w:pPr>
      <w:r>
        <w:rPr>
          <w:b/>
          <w:color w:val="000000"/>
        </w:rPr>
        <w:t>☐ Traceability</w:t>
      </w:r>
    </w:p>
    <w:p w14:paraId="60061E4C" w14:textId="61F96D34" w:rsidR="00B761DD" w:rsidRDefault="0009422A">
      <w:pPr>
        <w:rPr>
          <w:color w:val="000000"/>
        </w:rPr>
      </w:pPr>
      <w:r w:rsidRPr="0009422A">
        <w:rPr>
          <w:color w:val="000000"/>
        </w:rPr>
        <w:t>Traceability is established by assigning a System Requirement ID (SYS-01) and a Sub-system Requirement ID (SA-SEC-003).</w:t>
      </w:r>
    </w:p>
    <w:p w14:paraId="2E0D38BE" w14:textId="77777777" w:rsidR="00CF1BB3" w:rsidRPr="0009422A" w:rsidRDefault="00CF1BB3">
      <w:pPr>
        <w:rPr>
          <w:color w:val="000000"/>
        </w:rPr>
      </w:pPr>
    </w:p>
    <w:p w14:paraId="0F94C883" w14:textId="77777777" w:rsidR="00B761DD" w:rsidRDefault="00000000">
      <w:pPr>
        <w:pStyle w:val="Balk2"/>
        <w:rPr>
          <w:color w:val="000000"/>
        </w:rPr>
      </w:pPr>
      <w:r>
        <w:rPr>
          <w:color w:val="000000"/>
        </w:rPr>
        <w:t>Universal SW Constraint Tracking Form Checklist</w:t>
      </w:r>
    </w:p>
    <w:p w14:paraId="44EAFD9C" w14:textId="77777777" w:rsidR="00B761DD" w:rsidRDefault="00B761DD">
      <w:pPr>
        <w:rPr>
          <w:color w:val="000000"/>
        </w:rPr>
      </w:pPr>
    </w:p>
    <w:p w14:paraId="42A78FAB" w14:textId="77777777" w:rsidR="00B761DD" w:rsidRDefault="00000000">
      <w:pPr>
        <w:rPr>
          <w:color w:val="000000"/>
        </w:rPr>
      </w:pPr>
      <w:r>
        <w:rPr>
          <w:b/>
          <w:color w:val="000000"/>
        </w:rPr>
        <w:t>☐ Constraint ID</w:t>
      </w:r>
    </w:p>
    <w:p w14:paraId="312B7693" w14:textId="4C46913D" w:rsidR="00B761DD" w:rsidRDefault="00371F02">
      <w:pPr>
        <w:rPr>
          <w:color w:val="000000"/>
        </w:rPr>
      </w:pPr>
      <w:r w:rsidRPr="00371F02">
        <w:rPr>
          <w:color w:val="000000"/>
        </w:rPr>
        <w:t>PR-001, PR-002, PR-003, PR-004 are unique</w:t>
      </w:r>
      <w:r w:rsidR="00CF1BB3">
        <w:rPr>
          <w:color w:val="000000"/>
        </w:rPr>
        <w:t>.</w:t>
      </w:r>
    </w:p>
    <w:p w14:paraId="2B2023F1" w14:textId="77777777" w:rsidR="00B761DD" w:rsidRDefault="00000000">
      <w:pPr>
        <w:rPr>
          <w:color w:val="000000"/>
        </w:rPr>
      </w:pPr>
      <w:r>
        <w:rPr>
          <w:b/>
          <w:color w:val="000000"/>
        </w:rPr>
        <w:lastRenderedPageBreak/>
        <w:t>☐ Category</w:t>
      </w:r>
    </w:p>
    <w:p w14:paraId="1C872EB1" w14:textId="4A3E9E30" w:rsidR="00371F02" w:rsidRDefault="00371F02">
      <w:pPr>
        <w:rPr>
          <w:color w:val="000000"/>
        </w:rPr>
      </w:pPr>
      <w:r w:rsidRPr="00371F02">
        <w:rPr>
          <w:color w:val="000000"/>
        </w:rPr>
        <w:t>All constraints are classified under Performance</w:t>
      </w:r>
      <w:r w:rsidR="00CF1BB3">
        <w:rPr>
          <w:color w:val="000000"/>
        </w:rPr>
        <w:t>.</w:t>
      </w:r>
    </w:p>
    <w:p w14:paraId="5EEA8A9E" w14:textId="6082FF40" w:rsidR="00B761DD" w:rsidRDefault="00000000">
      <w:pPr>
        <w:rPr>
          <w:color w:val="000000"/>
        </w:rPr>
      </w:pPr>
      <w:r w:rsidRPr="00371F02">
        <w:rPr>
          <w:color w:val="000000"/>
        </w:rPr>
        <w:t xml:space="preserve">☐ </w:t>
      </w:r>
      <w:r w:rsidRPr="00371F02">
        <w:rPr>
          <w:b/>
          <w:bCs/>
          <w:color w:val="000000"/>
        </w:rPr>
        <w:t>Design rationale</w:t>
      </w:r>
    </w:p>
    <w:p w14:paraId="22A912CA" w14:textId="7C04FFEC" w:rsidR="00371F02" w:rsidRDefault="00371F02">
      <w:pPr>
        <w:rPr>
          <w:color w:val="000000"/>
        </w:rPr>
      </w:pPr>
      <w:r w:rsidRPr="00371F02">
        <w:rPr>
          <w:color w:val="000000"/>
        </w:rPr>
        <w:t>The necessary rationale (Design Rationale) for each constraint in the tracking form is directly related to ensuring a high-quality user experience and system stability, particularly for a real-time social platform</w:t>
      </w:r>
      <w:r w:rsidR="00CF1BB3">
        <w:rPr>
          <w:color w:val="000000"/>
        </w:rPr>
        <w:t>.</w:t>
      </w:r>
    </w:p>
    <w:p w14:paraId="162BEE41" w14:textId="7C3F478E" w:rsidR="00B761DD" w:rsidRDefault="00000000">
      <w:pPr>
        <w:rPr>
          <w:color w:val="000000"/>
        </w:rPr>
      </w:pPr>
      <w:r>
        <w:rPr>
          <w:b/>
          <w:color w:val="000000"/>
        </w:rPr>
        <w:t>☐ Impacted requirements</w:t>
      </w:r>
    </w:p>
    <w:p w14:paraId="54EE4429" w14:textId="11D4DC57" w:rsidR="00371F02" w:rsidRPr="0009422A" w:rsidRDefault="00371F02">
      <w:pPr>
        <w:rPr>
          <w:color w:val="000000"/>
        </w:rPr>
      </w:pPr>
      <w:r w:rsidRPr="00371F02">
        <w:rPr>
          <w:color w:val="000000"/>
        </w:rPr>
        <w:t>This table details which requirements (SRS items) are directly or indirectly impacted by each of the four Performance Constraints</w:t>
      </w:r>
      <w:r w:rsidR="00833A8C">
        <w:rPr>
          <w:color w:val="000000"/>
        </w:rPr>
        <w:t>qw</w:t>
      </w:r>
      <w:r w:rsidR="00CF1BB3">
        <w:rPr>
          <w:color w:val="000000"/>
        </w:rPr>
        <w:t xml:space="preserve">. </w:t>
      </w:r>
      <w:r w:rsidRPr="0009422A">
        <w:rPr>
          <w:color w:val="000000"/>
        </w:rPr>
        <w:t>REQ-008 (Smart Matching), REQ-009 (Availability Filtering), REQ-001 (User Login), REQ-SEC-01 (Security/Auth), REQ-010 (User Profile Viewing), REQ-004 (Event Listing), REQ-SYS-01 (System Availability/Uptime).</w:t>
      </w:r>
    </w:p>
    <w:p w14:paraId="2AEA79E6" w14:textId="5B89FE9D" w:rsidR="00B761DD" w:rsidRDefault="00000000">
      <w:pPr>
        <w:rPr>
          <w:color w:val="000000"/>
        </w:rPr>
      </w:pPr>
      <w:r>
        <w:rPr>
          <w:b/>
          <w:color w:val="000000"/>
        </w:rPr>
        <w:t>☐ Impacted components</w:t>
      </w:r>
    </w:p>
    <w:p w14:paraId="1D36A64E" w14:textId="32F5B8C7" w:rsidR="00371F02" w:rsidRDefault="00371F02" w:rsidP="00371F02">
      <w:pPr>
        <w:rPr>
          <w:bCs/>
          <w:color w:val="000000"/>
          <w:lang w:val="tr-TR"/>
        </w:rPr>
      </w:pPr>
      <w:r w:rsidRPr="00E271E2">
        <w:rPr>
          <w:bCs/>
          <w:color w:val="000000"/>
        </w:rPr>
        <w:t>PR-001</w:t>
      </w:r>
      <w:r>
        <w:rPr>
          <w:bCs/>
          <w:color w:val="000000"/>
        </w:rPr>
        <w:t xml:space="preserve">: </w:t>
      </w:r>
      <w:r w:rsidRPr="00371F02">
        <w:rPr>
          <w:bCs/>
          <w:color w:val="000000"/>
          <w:lang w:val="tr-TR"/>
        </w:rPr>
        <w:t>This constraint targets the core application speed: the ability to process user input and deliver event recommendations quickly. The components primarily affected are the Matching Engine, which executes the complex, real-time matching and filtering algorithm based on availability, and the API Gateway, which must efficiently route and handle the heavy processing load of the request and response data without introducing significant latency.</w:t>
      </w:r>
    </w:p>
    <w:p w14:paraId="30D3476D" w14:textId="0C5A07B4" w:rsidR="00371F02" w:rsidRPr="00371F02" w:rsidRDefault="00371F02" w:rsidP="00371F02">
      <w:pPr>
        <w:rPr>
          <w:color w:val="000000"/>
          <w:lang w:val="tr-TR"/>
        </w:rPr>
      </w:pPr>
      <w:r w:rsidRPr="00371F02">
        <w:rPr>
          <w:color w:val="000000"/>
          <w:lang w:val="tr-TR"/>
        </w:rPr>
        <w:t xml:space="preserve">PR-002 </w:t>
      </w:r>
      <w:r w:rsidRPr="00E271E2">
        <w:rPr>
          <w:color w:val="000000"/>
          <w:lang w:val="tr-TR"/>
        </w:rPr>
        <w:t xml:space="preserve">: </w:t>
      </w:r>
      <w:r w:rsidRPr="00371F02">
        <w:rPr>
          <w:color w:val="000000"/>
          <w:lang w:val="tr-TR"/>
        </w:rPr>
        <w:t>This constraint focuses on the system's stability and security under authentication stress. The primary component is the Authentication Module, which must rapidly and securely hash and verify credentials for many simultaneous users. The API Gateway handles the incoming request volume, while the MySQL Database manages concurrent read/write requests for session and user data. The Session Manager is also heavily involved, as it must quickly issue and track unique user sessions without errors.</w:t>
      </w:r>
    </w:p>
    <w:p w14:paraId="25C7BDA4" w14:textId="4CBD77CA" w:rsidR="00371F02" w:rsidRPr="00371F02" w:rsidRDefault="00371F02" w:rsidP="00371F02">
      <w:pPr>
        <w:rPr>
          <w:color w:val="000000"/>
          <w:lang w:val="tr-TR"/>
        </w:rPr>
      </w:pPr>
      <w:r w:rsidRPr="00371F02">
        <w:rPr>
          <w:color w:val="000000"/>
          <w:lang w:val="tr-TR"/>
        </w:rPr>
        <w:t xml:space="preserve">PR-003 </w:t>
      </w:r>
      <w:r w:rsidRPr="00E271E2">
        <w:rPr>
          <w:color w:val="000000"/>
          <w:lang w:val="tr-TR"/>
        </w:rPr>
        <w:t xml:space="preserve">: </w:t>
      </w:r>
      <w:r w:rsidRPr="00371F02">
        <w:rPr>
          <w:color w:val="000000"/>
          <w:lang w:val="tr-TR"/>
        </w:rPr>
        <w:t>This metric ensures a positive user experience during navigation. The loading speed involves coordinated effort from several components: the API Gateway routes the request for the profile or listing page. The User Management Module handles the complex profile data assembly, while the MySQL Database must perform swift queries for both user details and event listings. Finally, the UI Layout (the frontend code base) is affected, as it must render the retrieved data efficiently within the 2-second limit.</w:t>
      </w:r>
    </w:p>
    <w:p w14:paraId="285CC2C3" w14:textId="674C6FD5" w:rsidR="00371F02" w:rsidRPr="00371F02" w:rsidRDefault="00371F02" w:rsidP="00371F02">
      <w:pPr>
        <w:rPr>
          <w:color w:val="000000"/>
          <w:lang w:val="tr-TR"/>
        </w:rPr>
      </w:pPr>
      <w:r w:rsidRPr="00371F02">
        <w:rPr>
          <w:color w:val="000000"/>
          <w:lang w:val="tr-TR"/>
        </w:rPr>
        <w:t xml:space="preserve">PR-004 </w:t>
      </w:r>
      <w:r w:rsidRPr="00E271E2">
        <w:rPr>
          <w:color w:val="000000"/>
          <w:lang w:val="tr-TR"/>
        </w:rPr>
        <w:t xml:space="preserve">: </w:t>
      </w:r>
      <w:r w:rsidRPr="00371F02">
        <w:rPr>
          <w:color w:val="000000"/>
          <w:lang w:val="tr-TR"/>
        </w:rPr>
        <w:t>This is a comprehensive constraint that affects the entire ecosystem. To maintain 99% uptime, All System Components must be robust, redundant, and monitored. This includes the Frontend (mobile app), the entire Backend (Express.js modules), the MySQL Database (requiring high-availability configuration), and FCM (which must reliably deliver notifications even if other parts of the system face transient issues).</w:t>
      </w:r>
    </w:p>
    <w:p w14:paraId="02CBBEEF" w14:textId="77777777" w:rsidR="00371F02" w:rsidRPr="00371F02" w:rsidRDefault="00371F02" w:rsidP="00371F02">
      <w:pPr>
        <w:rPr>
          <w:bCs/>
          <w:color w:val="000000"/>
          <w:lang w:val="tr-TR"/>
        </w:rPr>
      </w:pPr>
    </w:p>
    <w:p w14:paraId="3FCA18AC" w14:textId="77777777" w:rsidR="00371F02" w:rsidRDefault="00371F02">
      <w:pPr>
        <w:rPr>
          <w:b/>
          <w:color w:val="000000"/>
        </w:rPr>
      </w:pPr>
    </w:p>
    <w:p w14:paraId="21323FE8" w14:textId="77CAF29B" w:rsidR="00B761DD" w:rsidRDefault="00000000">
      <w:pPr>
        <w:rPr>
          <w:color w:val="000000"/>
        </w:rPr>
      </w:pPr>
      <w:r>
        <w:rPr>
          <w:b/>
          <w:color w:val="000000"/>
        </w:rPr>
        <w:t>☐ Associated standards</w:t>
      </w:r>
    </w:p>
    <w:p w14:paraId="23EA4636" w14:textId="77777777" w:rsidR="00371F02" w:rsidRPr="00371F02" w:rsidRDefault="00371F02" w:rsidP="00371F02">
      <w:pPr>
        <w:numPr>
          <w:ilvl w:val="0"/>
          <w:numId w:val="14"/>
        </w:numPr>
        <w:rPr>
          <w:color w:val="000000"/>
          <w:lang w:val="tr-TR"/>
        </w:rPr>
      </w:pPr>
      <w:r w:rsidRPr="00371F02">
        <w:rPr>
          <w:color w:val="000000"/>
          <w:lang w:val="tr-TR"/>
        </w:rPr>
        <w:t>ISO/IEC 27001 (Information Security Management): Referenced as a foundational principle for ensuring data security and privacy.</w:t>
      </w:r>
    </w:p>
    <w:p w14:paraId="6D945783" w14:textId="77777777" w:rsidR="00371F02" w:rsidRPr="00371F02" w:rsidRDefault="00371F02" w:rsidP="00371F02">
      <w:pPr>
        <w:numPr>
          <w:ilvl w:val="0"/>
          <w:numId w:val="14"/>
        </w:numPr>
        <w:rPr>
          <w:color w:val="000000"/>
          <w:lang w:val="tr-TR"/>
        </w:rPr>
      </w:pPr>
      <w:r w:rsidRPr="00371F02">
        <w:rPr>
          <w:color w:val="000000"/>
          <w:lang w:val="tr-TR"/>
        </w:rPr>
        <w:t>ISO/IEC 25010 (Software Quality Requirements and Evaluation - SQuaRE): Referenced for defining non-functional requirements such as usability, performance efficiency, and security.</w:t>
      </w:r>
    </w:p>
    <w:p w14:paraId="6EEE2AE2" w14:textId="77777777" w:rsidR="00371F02" w:rsidRPr="00371F02" w:rsidRDefault="00371F02" w:rsidP="00371F02">
      <w:pPr>
        <w:numPr>
          <w:ilvl w:val="0"/>
          <w:numId w:val="14"/>
        </w:numPr>
        <w:rPr>
          <w:color w:val="000000"/>
          <w:lang w:val="tr-TR"/>
        </w:rPr>
      </w:pPr>
      <w:r w:rsidRPr="00371F02">
        <w:rPr>
          <w:color w:val="000000"/>
          <w:lang w:val="tr-TR"/>
        </w:rPr>
        <w:t>IEEE 29148 (Performance Constraints): This standard was referenced in the Constraint Tracking Form for documenting all defined performance constraints (from PR-001 to PR-004).</w:t>
      </w:r>
    </w:p>
    <w:p w14:paraId="41F00854" w14:textId="77777777" w:rsidR="00371F02" w:rsidRPr="00371F02" w:rsidRDefault="00371F02" w:rsidP="00371F02">
      <w:pPr>
        <w:numPr>
          <w:ilvl w:val="0"/>
          <w:numId w:val="14"/>
        </w:numPr>
        <w:rPr>
          <w:color w:val="000000"/>
          <w:lang w:val="tr-TR"/>
        </w:rPr>
      </w:pPr>
      <w:r w:rsidRPr="00371F02">
        <w:rPr>
          <w:color w:val="000000"/>
          <w:lang w:val="tr-TR"/>
        </w:rPr>
        <w:t>GDPR (General Data Protection Regulation): Mentioned as a key legal guideline for ensuring compliance with legal constraints and data privacy requirements.</w:t>
      </w:r>
    </w:p>
    <w:p w14:paraId="5BABCE42" w14:textId="307C4B78" w:rsidR="00B761DD" w:rsidRDefault="00B761DD">
      <w:pPr>
        <w:rPr>
          <w:color w:val="000000"/>
        </w:rPr>
      </w:pPr>
    </w:p>
    <w:p w14:paraId="28708051" w14:textId="77777777" w:rsidR="00B761DD" w:rsidRDefault="00000000">
      <w:pPr>
        <w:rPr>
          <w:color w:val="000000"/>
        </w:rPr>
      </w:pPr>
      <w:r>
        <w:rPr>
          <w:b/>
          <w:color w:val="000000"/>
        </w:rPr>
        <w:t>☐ Verification method</w:t>
      </w:r>
    </w:p>
    <w:p w14:paraId="72C72885" w14:textId="569918CC" w:rsidR="0009422A" w:rsidRDefault="0009422A">
      <w:pPr>
        <w:rPr>
          <w:color w:val="000000"/>
        </w:rPr>
      </w:pPr>
      <w:r w:rsidRPr="0009422A">
        <w:rPr>
          <w:color w:val="000000"/>
        </w:rPr>
        <w:t xml:space="preserve">It is </w:t>
      </w:r>
      <w:r w:rsidR="00A417AA">
        <w:rPr>
          <w:color w:val="000000"/>
        </w:rPr>
        <w:t>not decided yet</w:t>
      </w:r>
      <w:r w:rsidRPr="0009422A">
        <w:rPr>
          <w:color w:val="000000"/>
        </w:rPr>
        <w:t>.</w:t>
      </w:r>
    </w:p>
    <w:p w14:paraId="40410322" w14:textId="32EE15CD" w:rsidR="00B761DD" w:rsidRDefault="00000000">
      <w:pPr>
        <w:rPr>
          <w:color w:val="000000"/>
        </w:rPr>
      </w:pPr>
      <w:r>
        <w:rPr>
          <w:b/>
          <w:color w:val="000000"/>
        </w:rPr>
        <w:t>☐ Risk impact</w:t>
      </w:r>
    </w:p>
    <w:p w14:paraId="3381717F" w14:textId="7E619F56" w:rsidR="0009422A" w:rsidRDefault="0009422A">
      <w:pPr>
        <w:rPr>
          <w:color w:val="000000"/>
        </w:rPr>
      </w:pPr>
      <w:r>
        <w:rPr>
          <w:color w:val="000000"/>
        </w:rPr>
        <w:t>T</w:t>
      </w:r>
      <w:r w:rsidRPr="0009422A">
        <w:rPr>
          <w:color w:val="000000"/>
        </w:rPr>
        <w:t>he assigned Risk Impact levels (Large/Medium/Small) are generally correct and logical given the project's critical goals of real-time functionality and user engagement.</w:t>
      </w:r>
    </w:p>
    <w:p w14:paraId="17903D66" w14:textId="6667B46C" w:rsidR="00B761DD" w:rsidRDefault="00000000">
      <w:pPr>
        <w:rPr>
          <w:color w:val="000000"/>
        </w:rPr>
      </w:pPr>
      <w:r>
        <w:rPr>
          <w:b/>
          <w:color w:val="000000"/>
        </w:rPr>
        <w:t>☐ Status</w:t>
      </w:r>
    </w:p>
    <w:p w14:paraId="4B94D5A5" w14:textId="27C8BEC4" w:rsidR="00B761DD" w:rsidRDefault="0009422A">
      <w:pPr>
        <w:rPr>
          <w:color w:val="000000"/>
        </w:rPr>
      </w:pPr>
      <w:r w:rsidRPr="0009422A">
        <w:rPr>
          <w:color w:val="000000"/>
        </w:rPr>
        <w:t>The Status information specified in the Constraint Tracking Form is correct</w:t>
      </w:r>
      <w:r>
        <w:rPr>
          <w:b/>
          <w:bCs/>
          <w:color w:val="000000"/>
        </w:rPr>
        <w:t>.</w:t>
      </w:r>
    </w:p>
    <w:p w14:paraId="1FA691E0" w14:textId="77777777" w:rsidR="00B761DD" w:rsidRDefault="00000000">
      <w:pPr>
        <w:pStyle w:val="Balk2"/>
        <w:rPr>
          <w:color w:val="000000"/>
        </w:rPr>
      </w:pPr>
      <w:r>
        <w:rPr>
          <w:color w:val="000000"/>
        </w:rPr>
        <w:t>System Architecture Document (SAD) Checklist</w:t>
      </w:r>
    </w:p>
    <w:p w14:paraId="3DEEC669" w14:textId="77777777" w:rsidR="00B761DD" w:rsidRDefault="00B761DD">
      <w:pPr>
        <w:rPr>
          <w:color w:val="000000"/>
        </w:rPr>
      </w:pPr>
    </w:p>
    <w:p w14:paraId="4370287A" w14:textId="77777777" w:rsidR="00B761DD" w:rsidRDefault="00000000">
      <w:pPr>
        <w:rPr>
          <w:color w:val="000000"/>
        </w:rPr>
      </w:pPr>
      <w:r>
        <w:rPr>
          <w:b/>
          <w:color w:val="000000"/>
        </w:rPr>
        <w:t>☐ System context</w:t>
      </w:r>
    </w:p>
    <w:p w14:paraId="2A00DAD4" w14:textId="77777777" w:rsidR="00F54D7B" w:rsidRDefault="00F54D7B" w:rsidP="00F54D7B">
      <w:pPr>
        <w:pStyle w:val="NormalWeb"/>
      </w:pPr>
      <w:r>
        <w:t xml:space="preserve">A context diagram (referred to as </w:t>
      </w:r>
      <w:r>
        <w:rPr>
          <w:rStyle w:val="HTMLKodu"/>
          <w:rFonts w:eastAsiaTheme="majorEastAsia"/>
        </w:rPr>
        <w:t>[Image 2]</w:t>
      </w:r>
      <w:r>
        <w:t>) and its description are present in Section 2. Relationships with external systems (users, external services) are defined.</w:t>
      </w:r>
    </w:p>
    <w:p w14:paraId="72A449C5" w14:textId="77777777" w:rsidR="00B761DD" w:rsidRDefault="00000000">
      <w:pPr>
        <w:rPr>
          <w:color w:val="000000"/>
        </w:rPr>
      </w:pPr>
      <w:r>
        <w:rPr>
          <w:b/>
          <w:color w:val="000000"/>
        </w:rPr>
        <w:t>☐ Logical view</w:t>
      </w:r>
    </w:p>
    <w:p w14:paraId="6D8D90A0" w14:textId="77777777" w:rsidR="00F54D7B" w:rsidRDefault="00F54D7B">
      <w:pPr>
        <w:rPr>
          <w:color w:val="000000"/>
        </w:rPr>
      </w:pPr>
      <w:r w:rsidRPr="00F54D7B">
        <w:rPr>
          <w:color w:val="000000"/>
        </w:rPr>
        <w:t>Functional grouping (modules) is clearly established in Section 3.1: Event Recommendation, Chat, Authentication, Notifications, and User Management.</w:t>
      </w:r>
    </w:p>
    <w:p w14:paraId="7613A5EB" w14:textId="0FA950CD" w:rsidR="00B761DD" w:rsidRDefault="00000000">
      <w:pPr>
        <w:rPr>
          <w:color w:val="000000"/>
        </w:rPr>
      </w:pPr>
      <w:r>
        <w:rPr>
          <w:b/>
          <w:color w:val="000000"/>
        </w:rPr>
        <w:lastRenderedPageBreak/>
        <w:t>☐ Process view</w:t>
      </w:r>
    </w:p>
    <w:p w14:paraId="008A77B4" w14:textId="77777777" w:rsidR="00F54D7B" w:rsidRDefault="00F54D7B" w:rsidP="00F54D7B">
      <w:pPr>
        <w:pStyle w:val="NormalWeb"/>
      </w:pPr>
      <w:r>
        <w:t>The system's process view is outlined in Section 3.2. Threads (UI, Network, WebSocket, DB, Background) are defined, and a Runtime flow is summarized.</w:t>
      </w:r>
    </w:p>
    <w:p w14:paraId="2EE03F71" w14:textId="77777777" w:rsidR="00B761DD" w:rsidRDefault="00000000">
      <w:pPr>
        <w:rPr>
          <w:color w:val="000000"/>
        </w:rPr>
      </w:pPr>
      <w:r>
        <w:rPr>
          <w:b/>
          <w:color w:val="000000"/>
        </w:rPr>
        <w:t>☐ Physical view</w:t>
      </w:r>
    </w:p>
    <w:p w14:paraId="7F99B1E4" w14:textId="77777777" w:rsidR="00F54D7B" w:rsidRDefault="00F54D7B">
      <w:pPr>
        <w:rPr>
          <w:color w:val="000000"/>
        </w:rPr>
      </w:pPr>
      <w:r w:rsidRPr="00F54D7B">
        <w:rPr>
          <w:color w:val="000000"/>
        </w:rPr>
        <w:t>Section 3.3 only contains the heading "Describe hardware deployment and communication links." The detailed description or diagram of hardware deployment (server, database, mobile clients) is missing.</w:t>
      </w:r>
    </w:p>
    <w:p w14:paraId="1BFFB160" w14:textId="04C473C3" w:rsidR="00B761DD" w:rsidRDefault="00000000">
      <w:pPr>
        <w:rPr>
          <w:color w:val="000000"/>
        </w:rPr>
      </w:pPr>
      <w:r>
        <w:rPr>
          <w:b/>
          <w:color w:val="000000"/>
        </w:rPr>
        <w:t>☐ Development view</w:t>
      </w:r>
    </w:p>
    <w:p w14:paraId="1DB66B39" w14:textId="4E53CB31" w:rsidR="00F54D7B" w:rsidRDefault="00F54D7B">
      <w:pPr>
        <w:rPr>
          <w:color w:val="000000"/>
        </w:rPr>
      </w:pPr>
      <w:r w:rsidRPr="00F54D7B">
        <w:rPr>
          <w:color w:val="000000"/>
        </w:rPr>
        <w:t>The choice of Modular Monolithic Architecture and its modularity principle are defined (Sections 3.4 and 4.1). A code structure diagram and  is present.</w:t>
      </w:r>
    </w:p>
    <w:p w14:paraId="5CCE9A4C" w14:textId="007182E0" w:rsidR="00B761DD" w:rsidRDefault="00000000">
      <w:pPr>
        <w:rPr>
          <w:color w:val="000000"/>
        </w:rPr>
      </w:pPr>
      <w:r>
        <w:rPr>
          <w:b/>
          <w:color w:val="000000"/>
        </w:rPr>
        <w:t>☐ Design decisions</w:t>
      </w:r>
    </w:p>
    <w:p w14:paraId="7B123E3A" w14:textId="77777777" w:rsidR="00F54D7B" w:rsidRDefault="00F54D7B" w:rsidP="00F54D7B">
      <w:pPr>
        <w:pStyle w:val="NormalWeb"/>
      </w:pPr>
      <w:r>
        <w:t xml:space="preserve">Three main decisions (Modular Monolithic, WebSockets for Chat, Push Notifications/FCM) are explained in Section 4, including their </w:t>
      </w:r>
      <w:r>
        <w:rPr>
          <w:rStyle w:val="Gl"/>
          <w:rFonts w:eastAsiaTheme="majorEastAsia"/>
        </w:rPr>
        <w:t>rationales</w:t>
      </w:r>
      <w:r>
        <w:t xml:space="preserve"> (ease of development, low latency, optimization).</w:t>
      </w:r>
    </w:p>
    <w:p w14:paraId="252E730E" w14:textId="77777777" w:rsidR="00B761DD" w:rsidRDefault="00000000">
      <w:pPr>
        <w:rPr>
          <w:color w:val="000000"/>
        </w:rPr>
      </w:pPr>
      <w:r>
        <w:rPr>
          <w:b/>
          <w:color w:val="000000"/>
        </w:rPr>
        <w:t>☐ Compliance</w:t>
      </w:r>
    </w:p>
    <w:p w14:paraId="3498D7EA" w14:textId="77777777" w:rsidR="00F54D7B" w:rsidRDefault="00F54D7B" w:rsidP="00F54D7B">
      <w:pPr>
        <w:pStyle w:val="NormalWeb"/>
      </w:pPr>
      <w:r>
        <w:t>Legal compliance standards (KVKK and GDPR) are stated in Section 5.</w:t>
      </w:r>
    </w:p>
    <w:p w14:paraId="2AC74E46" w14:textId="77777777" w:rsidR="00F54D7B" w:rsidRDefault="00F54D7B">
      <w:pPr>
        <w:rPr>
          <w:b/>
          <w:color w:val="000000"/>
        </w:rPr>
      </w:pPr>
    </w:p>
    <w:p w14:paraId="556E8EAB" w14:textId="77777777" w:rsidR="00F54D7B" w:rsidRDefault="00F54D7B">
      <w:pPr>
        <w:rPr>
          <w:b/>
          <w:color w:val="000000"/>
        </w:rPr>
      </w:pPr>
    </w:p>
    <w:p w14:paraId="4119A316" w14:textId="3B12A5C7" w:rsidR="00B761DD" w:rsidRDefault="00000000">
      <w:pPr>
        <w:rPr>
          <w:color w:val="000000"/>
        </w:rPr>
      </w:pPr>
      <w:r>
        <w:rPr>
          <w:b/>
          <w:color w:val="000000"/>
        </w:rPr>
        <w:t>☐ Appendix &amp; references</w:t>
      </w:r>
    </w:p>
    <w:p w14:paraId="1EE143A1" w14:textId="77777777" w:rsidR="00F54D7B" w:rsidRPr="00F54D7B" w:rsidRDefault="00F54D7B" w:rsidP="00F54D7B">
      <w:pPr>
        <w:pStyle w:val="NormalWeb"/>
        <w:rPr>
          <w:b/>
          <w:bCs/>
        </w:rPr>
      </w:pPr>
      <w:r w:rsidRPr="00F54D7B">
        <w:t>Sections 6 and 7 are present only as titles.</w:t>
      </w:r>
      <w:r w:rsidRPr="00F54D7B">
        <w:rPr>
          <w:b/>
          <w:bCs/>
        </w:rPr>
        <w:t xml:space="preserve"> </w:t>
      </w:r>
      <w:r w:rsidRPr="00F54D7B">
        <w:rPr>
          <w:rStyle w:val="Gl"/>
          <w:rFonts w:eastAsiaTheme="majorEastAsia"/>
          <w:b w:val="0"/>
          <w:bCs w:val="0"/>
        </w:rPr>
        <w:t>The list of references and supplementary diagrams (especially for the Physical View) are not yet included.</w:t>
      </w:r>
    </w:p>
    <w:p w14:paraId="7173167F" w14:textId="29D65756" w:rsidR="00B761DD" w:rsidRDefault="00B761DD" w:rsidP="00F54D7B">
      <w:pPr>
        <w:rPr>
          <w:color w:val="000000"/>
        </w:rPr>
      </w:pPr>
    </w:p>
    <w:sectPr w:rsidR="00B761DD">
      <w:pgSz w:w="12240" w:h="15840"/>
      <w:pgMar w:top="1440" w:right="1800" w:bottom="1440" w:left="1800"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A2"/>
    <w:family w:val="roman"/>
    <w:pitch w:val="variable"/>
  </w:font>
  <w:font w:name="Liberation Sans">
    <w:altName w:val="Arial"/>
    <w:panose1 w:val="020B0604020202020204"/>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8588"/>
    <w:multiLevelType w:val="hybridMultilevel"/>
    <w:tmpl w:val="42C4AEBA"/>
    <w:lvl w:ilvl="0" w:tplc="A6080D76">
      <w:start w:val="1"/>
      <w:numFmt w:val="bullet"/>
      <w:lvlText w:val=""/>
      <w:lvlJc w:val="left"/>
      <w:pPr>
        <w:ind w:left="720" w:hanging="360"/>
      </w:pPr>
      <w:rPr>
        <w:rFonts w:ascii="Symbol" w:hAnsi="Symbol" w:hint="default"/>
      </w:rPr>
    </w:lvl>
    <w:lvl w:ilvl="1" w:tplc="E5661AEE">
      <w:start w:val="1"/>
      <w:numFmt w:val="bullet"/>
      <w:lvlText w:val="o"/>
      <w:lvlJc w:val="left"/>
      <w:pPr>
        <w:ind w:left="1440" w:hanging="360"/>
      </w:pPr>
      <w:rPr>
        <w:rFonts w:ascii="Courier New" w:hAnsi="Courier New" w:hint="default"/>
      </w:rPr>
    </w:lvl>
    <w:lvl w:ilvl="2" w:tplc="6A66461E">
      <w:start w:val="1"/>
      <w:numFmt w:val="bullet"/>
      <w:lvlText w:val=""/>
      <w:lvlJc w:val="left"/>
      <w:pPr>
        <w:ind w:left="2160" w:hanging="360"/>
      </w:pPr>
      <w:rPr>
        <w:rFonts w:ascii="Wingdings" w:hAnsi="Wingdings" w:hint="default"/>
      </w:rPr>
    </w:lvl>
    <w:lvl w:ilvl="3" w:tplc="4D2E34AC">
      <w:start w:val="1"/>
      <w:numFmt w:val="bullet"/>
      <w:lvlText w:val=""/>
      <w:lvlJc w:val="left"/>
      <w:pPr>
        <w:ind w:left="2880" w:hanging="360"/>
      </w:pPr>
      <w:rPr>
        <w:rFonts w:ascii="Symbol" w:hAnsi="Symbol" w:hint="default"/>
      </w:rPr>
    </w:lvl>
    <w:lvl w:ilvl="4" w:tplc="0506F764">
      <w:start w:val="1"/>
      <w:numFmt w:val="bullet"/>
      <w:lvlText w:val="o"/>
      <w:lvlJc w:val="left"/>
      <w:pPr>
        <w:ind w:left="3600" w:hanging="360"/>
      </w:pPr>
      <w:rPr>
        <w:rFonts w:ascii="Courier New" w:hAnsi="Courier New" w:hint="default"/>
      </w:rPr>
    </w:lvl>
    <w:lvl w:ilvl="5" w:tplc="547A2762">
      <w:start w:val="1"/>
      <w:numFmt w:val="bullet"/>
      <w:lvlText w:val=""/>
      <w:lvlJc w:val="left"/>
      <w:pPr>
        <w:ind w:left="4320" w:hanging="360"/>
      </w:pPr>
      <w:rPr>
        <w:rFonts w:ascii="Wingdings" w:hAnsi="Wingdings" w:hint="default"/>
      </w:rPr>
    </w:lvl>
    <w:lvl w:ilvl="6" w:tplc="49B4E61A">
      <w:start w:val="1"/>
      <w:numFmt w:val="bullet"/>
      <w:lvlText w:val=""/>
      <w:lvlJc w:val="left"/>
      <w:pPr>
        <w:ind w:left="5040" w:hanging="360"/>
      </w:pPr>
      <w:rPr>
        <w:rFonts w:ascii="Symbol" w:hAnsi="Symbol" w:hint="default"/>
      </w:rPr>
    </w:lvl>
    <w:lvl w:ilvl="7" w:tplc="0A36F8C6">
      <w:start w:val="1"/>
      <w:numFmt w:val="bullet"/>
      <w:lvlText w:val="o"/>
      <w:lvlJc w:val="left"/>
      <w:pPr>
        <w:ind w:left="5760" w:hanging="360"/>
      </w:pPr>
      <w:rPr>
        <w:rFonts w:ascii="Courier New" w:hAnsi="Courier New" w:hint="default"/>
      </w:rPr>
    </w:lvl>
    <w:lvl w:ilvl="8" w:tplc="4A20276E">
      <w:start w:val="1"/>
      <w:numFmt w:val="bullet"/>
      <w:lvlText w:val=""/>
      <w:lvlJc w:val="left"/>
      <w:pPr>
        <w:ind w:left="6480" w:hanging="360"/>
      </w:pPr>
      <w:rPr>
        <w:rFonts w:ascii="Wingdings" w:hAnsi="Wingdings" w:hint="default"/>
      </w:rPr>
    </w:lvl>
  </w:abstractNum>
  <w:abstractNum w:abstractNumId="1" w15:restartNumberingAfterBreak="0">
    <w:nsid w:val="075320B9"/>
    <w:multiLevelType w:val="multilevel"/>
    <w:tmpl w:val="D25A4DCA"/>
    <w:lvl w:ilvl="0">
      <w:start w:val="1"/>
      <w:numFmt w:val="decimal"/>
      <w:pStyle w:val="ListeNumara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CDF20F5"/>
    <w:multiLevelType w:val="multilevel"/>
    <w:tmpl w:val="E47ABF7E"/>
    <w:lvl w:ilvl="0">
      <w:start w:val="1"/>
      <w:numFmt w:val="decimal"/>
      <w:pStyle w:val="ListeNumara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5346211"/>
    <w:multiLevelType w:val="hybridMultilevel"/>
    <w:tmpl w:val="152CBA9E"/>
    <w:lvl w:ilvl="0" w:tplc="E7B809EC">
      <w:start w:val="1"/>
      <w:numFmt w:val="bullet"/>
      <w:lvlText w:val=""/>
      <w:lvlJc w:val="left"/>
      <w:pPr>
        <w:ind w:left="720" w:hanging="360"/>
      </w:pPr>
      <w:rPr>
        <w:rFonts w:ascii="Symbol" w:hAnsi="Symbol" w:hint="default"/>
      </w:rPr>
    </w:lvl>
    <w:lvl w:ilvl="1" w:tplc="EC2E3E56">
      <w:start w:val="1"/>
      <w:numFmt w:val="bullet"/>
      <w:lvlText w:val="o"/>
      <w:lvlJc w:val="left"/>
      <w:pPr>
        <w:ind w:left="1440" w:hanging="360"/>
      </w:pPr>
      <w:rPr>
        <w:rFonts w:ascii="Courier New" w:hAnsi="Courier New" w:hint="default"/>
      </w:rPr>
    </w:lvl>
    <w:lvl w:ilvl="2" w:tplc="E9B8EC94">
      <w:start w:val="1"/>
      <w:numFmt w:val="bullet"/>
      <w:lvlText w:val=""/>
      <w:lvlJc w:val="left"/>
      <w:pPr>
        <w:ind w:left="2160" w:hanging="360"/>
      </w:pPr>
      <w:rPr>
        <w:rFonts w:ascii="Wingdings" w:hAnsi="Wingdings" w:hint="default"/>
      </w:rPr>
    </w:lvl>
    <w:lvl w:ilvl="3" w:tplc="82BAB7AE">
      <w:start w:val="1"/>
      <w:numFmt w:val="bullet"/>
      <w:lvlText w:val=""/>
      <w:lvlJc w:val="left"/>
      <w:pPr>
        <w:ind w:left="2880" w:hanging="360"/>
      </w:pPr>
      <w:rPr>
        <w:rFonts w:ascii="Symbol" w:hAnsi="Symbol" w:hint="default"/>
      </w:rPr>
    </w:lvl>
    <w:lvl w:ilvl="4" w:tplc="2668BEBE">
      <w:start w:val="1"/>
      <w:numFmt w:val="bullet"/>
      <w:lvlText w:val="o"/>
      <w:lvlJc w:val="left"/>
      <w:pPr>
        <w:ind w:left="3600" w:hanging="360"/>
      </w:pPr>
      <w:rPr>
        <w:rFonts w:ascii="Courier New" w:hAnsi="Courier New" w:hint="default"/>
      </w:rPr>
    </w:lvl>
    <w:lvl w:ilvl="5" w:tplc="068ED4BC">
      <w:start w:val="1"/>
      <w:numFmt w:val="bullet"/>
      <w:lvlText w:val=""/>
      <w:lvlJc w:val="left"/>
      <w:pPr>
        <w:ind w:left="4320" w:hanging="360"/>
      </w:pPr>
      <w:rPr>
        <w:rFonts w:ascii="Wingdings" w:hAnsi="Wingdings" w:hint="default"/>
      </w:rPr>
    </w:lvl>
    <w:lvl w:ilvl="6" w:tplc="C7766D56">
      <w:start w:val="1"/>
      <w:numFmt w:val="bullet"/>
      <w:lvlText w:val=""/>
      <w:lvlJc w:val="left"/>
      <w:pPr>
        <w:ind w:left="5040" w:hanging="360"/>
      </w:pPr>
      <w:rPr>
        <w:rFonts w:ascii="Symbol" w:hAnsi="Symbol" w:hint="default"/>
      </w:rPr>
    </w:lvl>
    <w:lvl w:ilvl="7" w:tplc="F9CA5EC0">
      <w:start w:val="1"/>
      <w:numFmt w:val="bullet"/>
      <w:lvlText w:val="o"/>
      <w:lvlJc w:val="left"/>
      <w:pPr>
        <w:ind w:left="5760" w:hanging="360"/>
      </w:pPr>
      <w:rPr>
        <w:rFonts w:ascii="Courier New" w:hAnsi="Courier New" w:hint="default"/>
      </w:rPr>
    </w:lvl>
    <w:lvl w:ilvl="8" w:tplc="7A78C0CA">
      <w:start w:val="1"/>
      <w:numFmt w:val="bullet"/>
      <w:lvlText w:val=""/>
      <w:lvlJc w:val="left"/>
      <w:pPr>
        <w:ind w:left="6480" w:hanging="360"/>
      </w:pPr>
      <w:rPr>
        <w:rFonts w:ascii="Wingdings" w:hAnsi="Wingdings" w:hint="default"/>
      </w:rPr>
    </w:lvl>
  </w:abstractNum>
  <w:abstractNum w:abstractNumId="4" w15:restartNumberingAfterBreak="0">
    <w:nsid w:val="2CF00DC9"/>
    <w:multiLevelType w:val="hybridMultilevel"/>
    <w:tmpl w:val="60262860"/>
    <w:lvl w:ilvl="0" w:tplc="6F0A737C">
      <w:start w:val="1"/>
      <w:numFmt w:val="bullet"/>
      <w:lvlText w:val=""/>
      <w:lvlJc w:val="left"/>
      <w:pPr>
        <w:ind w:left="720" w:hanging="360"/>
      </w:pPr>
      <w:rPr>
        <w:rFonts w:ascii="Symbol" w:hAnsi="Symbol" w:hint="default"/>
      </w:rPr>
    </w:lvl>
    <w:lvl w:ilvl="1" w:tplc="F71ECD50">
      <w:start w:val="1"/>
      <w:numFmt w:val="bullet"/>
      <w:lvlText w:val="o"/>
      <w:lvlJc w:val="left"/>
      <w:pPr>
        <w:ind w:left="1440" w:hanging="360"/>
      </w:pPr>
      <w:rPr>
        <w:rFonts w:ascii="Courier New" w:hAnsi="Courier New" w:hint="default"/>
      </w:rPr>
    </w:lvl>
    <w:lvl w:ilvl="2" w:tplc="326E235C">
      <w:start w:val="1"/>
      <w:numFmt w:val="bullet"/>
      <w:lvlText w:val=""/>
      <w:lvlJc w:val="left"/>
      <w:pPr>
        <w:ind w:left="2160" w:hanging="360"/>
      </w:pPr>
      <w:rPr>
        <w:rFonts w:ascii="Wingdings" w:hAnsi="Wingdings" w:hint="default"/>
      </w:rPr>
    </w:lvl>
    <w:lvl w:ilvl="3" w:tplc="F428323E">
      <w:start w:val="1"/>
      <w:numFmt w:val="bullet"/>
      <w:lvlText w:val=""/>
      <w:lvlJc w:val="left"/>
      <w:pPr>
        <w:ind w:left="2880" w:hanging="360"/>
      </w:pPr>
      <w:rPr>
        <w:rFonts w:ascii="Symbol" w:hAnsi="Symbol" w:hint="default"/>
      </w:rPr>
    </w:lvl>
    <w:lvl w:ilvl="4" w:tplc="E1DA0444">
      <w:start w:val="1"/>
      <w:numFmt w:val="bullet"/>
      <w:lvlText w:val="o"/>
      <w:lvlJc w:val="left"/>
      <w:pPr>
        <w:ind w:left="3600" w:hanging="360"/>
      </w:pPr>
      <w:rPr>
        <w:rFonts w:ascii="Courier New" w:hAnsi="Courier New" w:hint="default"/>
      </w:rPr>
    </w:lvl>
    <w:lvl w:ilvl="5" w:tplc="01C8D258">
      <w:start w:val="1"/>
      <w:numFmt w:val="bullet"/>
      <w:lvlText w:val=""/>
      <w:lvlJc w:val="left"/>
      <w:pPr>
        <w:ind w:left="4320" w:hanging="360"/>
      </w:pPr>
      <w:rPr>
        <w:rFonts w:ascii="Wingdings" w:hAnsi="Wingdings" w:hint="default"/>
      </w:rPr>
    </w:lvl>
    <w:lvl w:ilvl="6" w:tplc="FF6A15C2">
      <w:start w:val="1"/>
      <w:numFmt w:val="bullet"/>
      <w:lvlText w:val=""/>
      <w:lvlJc w:val="left"/>
      <w:pPr>
        <w:ind w:left="5040" w:hanging="360"/>
      </w:pPr>
      <w:rPr>
        <w:rFonts w:ascii="Symbol" w:hAnsi="Symbol" w:hint="default"/>
      </w:rPr>
    </w:lvl>
    <w:lvl w:ilvl="7" w:tplc="1200FEE4">
      <w:start w:val="1"/>
      <w:numFmt w:val="bullet"/>
      <w:lvlText w:val="o"/>
      <w:lvlJc w:val="left"/>
      <w:pPr>
        <w:ind w:left="5760" w:hanging="360"/>
      </w:pPr>
      <w:rPr>
        <w:rFonts w:ascii="Courier New" w:hAnsi="Courier New" w:hint="default"/>
      </w:rPr>
    </w:lvl>
    <w:lvl w:ilvl="8" w:tplc="12604910">
      <w:start w:val="1"/>
      <w:numFmt w:val="bullet"/>
      <w:lvlText w:val=""/>
      <w:lvlJc w:val="left"/>
      <w:pPr>
        <w:ind w:left="6480" w:hanging="360"/>
      </w:pPr>
      <w:rPr>
        <w:rFonts w:ascii="Wingdings" w:hAnsi="Wingdings" w:hint="default"/>
      </w:rPr>
    </w:lvl>
  </w:abstractNum>
  <w:abstractNum w:abstractNumId="5" w15:restartNumberingAfterBreak="0">
    <w:nsid w:val="2F0368BA"/>
    <w:multiLevelType w:val="hybridMultilevel"/>
    <w:tmpl w:val="847E46BA"/>
    <w:lvl w:ilvl="0" w:tplc="CF36F314">
      <w:start w:val="1"/>
      <w:numFmt w:val="bullet"/>
      <w:lvlText w:val=""/>
      <w:lvlJc w:val="left"/>
      <w:pPr>
        <w:ind w:left="720" w:hanging="360"/>
      </w:pPr>
      <w:rPr>
        <w:rFonts w:ascii="Symbol" w:hAnsi="Symbol" w:hint="default"/>
      </w:rPr>
    </w:lvl>
    <w:lvl w:ilvl="1" w:tplc="F0B4B5E6">
      <w:start w:val="1"/>
      <w:numFmt w:val="bullet"/>
      <w:lvlText w:val="o"/>
      <w:lvlJc w:val="left"/>
      <w:pPr>
        <w:ind w:left="1440" w:hanging="360"/>
      </w:pPr>
      <w:rPr>
        <w:rFonts w:ascii="Courier New" w:hAnsi="Courier New" w:hint="default"/>
      </w:rPr>
    </w:lvl>
    <w:lvl w:ilvl="2" w:tplc="A80662C2">
      <w:start w:val="1"/>
      <w:numFmt w:val="bullet"/>
      <w:lvlText w:val=""/>
      <w:lvlJc w:val="left"/>
      <w:pPr>
        <w:ind w:left="2160" w:hanging="360"/>
      </w:pPr>
      <w:rPr>
        <w:rFonts w:ascii="Wingdings" w:hAnsi="Wingdings" w:hint="default"/>
      </w:rPr>
    </w:lvl>
    <w:lvl w:ilvl="3" w:tplc="1A1AC392">
      <w:start w:val="1"/>
      <w:numFmt w:val="bullet"/>
      <w:lvlText w:val=""/>
      <w:lvlJc w:val="left"/>
      <w:pPr>
        <w:ind w:left="2880" w:hanging="360"/>
      </w:pPr>
      <w:rPr>
        <w:rFonts w:ascii="Symbol" w:hAnsi="Symbol" w:hint="default"/>
      </w:rPr>
    </w:lvl>
    <w:lvl w:ilvl="4" w:tplc="3AC4CE28">
      <w:start w:val="1"/>
      <w:numFmt w:val="bullet"/>
      <w:lvlText w:val="o"/>
      <w:lvlJc w:val="left"/>
      <w:pPr>
        <w:ind w:left="3600" w:hanging="360"/>
      </w:pPr>
      <w:rPr>
        <w:rFonts w:ascii="Courier New" w:hAnsi="Courier New" w:hint="default"/>
      </w:rPr>
    </w:lvl>
    <w:lvl w:ilvl="5" w:tplc="64E88E3C">
      <w:start w:val="1"/>
      <w:numFmt w:val="bullet"/>
      <w:lvlText w:val=""/>
      <w:lvlJc w:val="left"/>
      <w:pPr>
        <w:ind w:left="4320" w:hanging="360"/>
      </w:pPr>
      <w:rPr>
        <w:rFonts w:ascii="Wingdings" w:hAnsi="Wingdings" w:hint="default"/>
      </w:rPr>
    </w:lvl>
    <w:lvl w:ilvl="6" w:tplc="1A7EB90E">
      <w:start w:val="1"/>
      <w:numFmt w:val="bullet"/>
      <w:lvlText w:val=""/>
      <w:lvlJc w:val="left"/>
      <w:pPr>
        <w:ind w:left="5040" w:hanging="360"/>
      </w:pPr>
      <w:rPr>
        <w:rFonts w:ascii="Symbol" w:hAnsi="Symbol" w:hint="default"/>
      </w:rPr>
    </w:lvl>
    <w:lvl w:ilvl="7" w:tplc="055CFA6E">
      <w:start w:val="1"/>
      <w:numFmt w:val="bullet"/>
      <w:lvlText w:val="o"/>
      <w:lvlJc w:val="left"/>
      <w:pPr>
        <w:ind w:left="5760" w:hanging="360"/>
      </w:pPr>
      <w:rPr>
        <w:rFonts w:ascii="Courier New" w:hAnsi="Courier New" w:hint="default"/>
      </w:rPr>
    </w:lvl>
    <w:lvl w:ilvl="8" w:tplc="E8D48E76">
      <w:start w:val="1"/>
      <w:numFmt w:val="bullet"/>
      <w:lvlText w:val=""/>
      <w:lvlJc w:val="left"/>
      <w:pPr>
        <w:ind w:left="6480" w:hanging="360"/>
      </w:pPr>
      <w:rPr>
        <w:rFonts w:ascii="Wingdings" w:hAnsi="Wingdings" w:hint="default"/>
      </w:rPr>
    </w:lvl>
  </w:abstractNum>
  <w:abstractNum w:abstractNumId="6" w15:restartNumberingAfterBreak="0">
    <w:nsid w:val="484DA524"/>
    <w:multiLevelType w:val="hybridMultilevel"/>
    <w:tmpl w:val="D7DC9FCC"/>
    <w:lvl w:ilvl="0" w:tplc="EBA4B3D4">
      <w:start w:val="1"/>
      <w:numFmt w:val="bullet"/>
      <w:lvlText w:val=""/>
      <w:lvlJc w:val="left"/>
      <w:pPr>
        <w:ind w:left="720" w:hanging="360"/>
      </w:pPr>
      <w:rPr>
        <w:rFonts w:ascii="Symbol" w:hAnsi="Symbol" w:hint="default"/>
      </w:rPr>
    </w:lvl>
    <w:lvl w:ilvl="1" w:tplc="508CA274">
      <w:start w:val="1"/>
      <w:numFmt w:val="bullet"/>
      <w:lvlText w:val="o"/>
      <w:lvlJc w:val="left"/>
      <w:pPr>
        <w:ind w:left="1440" w:hanging="360"/>
      </w:pPr>
      <w:rPr>
        <w:rFonts w:ascii="Courier New" w:hAnsi="Courier New" w:hint="default"/>
      </w:rPr>
    </w:lvl>
    <w:lvl w:ilvl="2" w:tplc="DDD846CC">
      <w:start w:val="1"/>
      <w:numFmt w:val="bullet"/>
      <w:lvlText w:val=""/>
      <w:lvlJc w:val="left"/>
      <w:pPr>
        <w:ind w:left="2160" w:hanging="360"/>
      </w:pPr>
      <w:rPr>
        <w:rFonts w:ascii="Wingdings" w:hAnsi="Wingdings" w:hint="default"/>
      </w:rPr>
    </w:lvl>
    <w:lvl w:ilvl="3" w:tplc="8B885A98">
      <w:start w:val="1"/>
      <w:numFmt w:val="bullet"/>
      <w:lvlText w:val=""/>
      <w:lvlJc w:val="left"/>
      <w:pPr>
        <w:ind w:left="2880" w:hanging="360"/>
      </w:pPr>
      <w:rPr>
        <w:rFonts w:ascii="Symbol" w:hAnsi="Symbol" w:hint="default"/>
      </w:rPr>
    </w:lvl>
    <w:lvl w:ilvl="4" w:tplc="0E2AD51E">
      <w:start w:val="1"/>
      <w:numFmt w:val="bullet"/>
      <w:lvlText w:val="o"/>
      <w:lvlJc w:val="left"/>
      <w:pPr>
        <w:ind w:left="3600" w:hanging="360"/>
      </w:pPr>
      <w:rPr>
        <w:rFonts w:ascii="Courier New" w:hAnsi="Courier New" w:hint="default"/>
      </w:rPr>
    </w:lvl>
    <w:lvl w:ilvl="5" w:tplc="6D7C9FBE">
      <w:start w:val="1"/>
      <w:numFmt w:val="bullet"/>
      <w:lvlText w:val=""/>
      <w:lvlJc w:val="left"/>
      <w:pPr>
        <w:ind w:left="4320" w:hanging="360"/>
      </w:pPr>
      <w:rPr>
        <w:rFonts w:ascii="Wingdings" w:hAnsi="Wingdings" w:hint="default"/>
      </w:rPr>
    </w:lvl>
    <w:lvl w:ilvl="6" w:tplc="B18A8AEA">
      <w:start w:val="1"/>
      <w:numFmt w:val="bullet"/>
      <w:lvlText w:val=""/>
      <w:lvlJc w:val="left"/>
      <w:pPr>
        <w:ind w:left="5040" w:hanging="360"/>
      </w:pPr>
      <w:rPr>
        <w:rFonts w:ascii="Symbol" w:hAnsi="Symbol" w:hint="default"/>
      </w:rPr>
    </w:lvl>
    <w:lvl w:ilvl="7" w:tplc="9E26B50A">
      <w:start w:val="1"/>
      <w:numFmt w:val="bullet"/>
      <w:lvlText w:val="o"/>
      <w:lvlJc w:val="left"/>
      <w:pPr>
        <w:ind w:left="5760" w:hanging="360"/>
      </w:pPr>
      <w:rPr>
        <w:rFonts w:ascii="Courier New" w:hAnsi="Courier New" w:hint="default"/>
      </w:rPr>
    </w:lvl>
    <w:lvl w:ilvl="8" w:tplc="D7706288">
      <w:start w:val="1"/>
      <w:numFmt w:val="bullet"/>
      <w:lvlText w:val=""/>
      <w:lvlJc w:val="left"/>
      <w:pPr>
        <w:ind w:left="6480" w:hanging="360"/>
      </w:pPr>
      <w:rPr>
        <w:rFonts w:ascii="Wingdings" w:hAnsi="Wingdings" w:hint="default"/>
      </w:rPr>
    </w:lvl>
  </w:abstractNum>
  <w:abstractNum w:abstractNumId="7" w15:restartNumberingAfterBreak="0">
    <w:nsid w:val="4CD09C5A"/>
    <w:multiLevelType w:val="multilevel"/>
    <w:tmpl w:val="9B2EB4F8"/>
    <w:lvl w:ilvl="0">
      <w:start w:val="1"/>
      <w:numFmt w:val="bullet"/>
      <w:pStyle w:val="ListeMaddemi"/>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E55D690"/>
    <w:multiLevelType w:val="multilevel"/>
    <w:tmpl w:val="96AEFD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3D4D27A"/>
    <w:multiLevelType w:val="hybridMultilevel"/>
    <w:tmpl w:val="EAAA33BA"/>
    <w:lvl w:ilvl="0" w:tplc="D19E3646">
      <w:start w:val="1"/>
      <w:numFmt w:val="bullet"/>
      <w:lvlText w:val=""/>
      <w:lvlJc w:val="left"/>
      <w:pPr>
        <w:ind w:left="720" w:hanging="360"/>
      </w:pPr>
      <w:rPr>
        <w:rFonts w:ascii="Symbol" w:hAnsi="Symbol" w:hint="default"/>
      </w:rPr>
    </w:lvl>
    <w:lvl w:ilvl="1" w:tplc="7820EC78">
      <w:start w:val="1"/>
      <w:numFmt w:val="bullet"/>
      <w:lvlText w:val="o"/>
      <w:lvlJc w:val="left"/>
      <w:pPr>
        <w:ind w:left="1440" w:hanging="360"/>
      </w:pPr>
      <w:rPr>
        <w:rFonts w:ascii="Courier New" w:hAnsi="Courier New" w:hint="default"/>
      </w:rPr>
    </w:lvl>
    <w:lvl w:ilvl="2" w:tplc="5414FFCE">
      <w:start w:val="1"/>
      <w:numFmt w:val="bullet"/>
      <w:lvlText w:val=""/>
      <w:lvlJc w:val="left"/>
      <w:pPr>
        <w:ind w:left="2160" w:hanging="360"/>
      </w:pPr>
      <w:rPr>
        <w:rFonts w:ascii="Wingdings" w:hAnsi="Wingdings" w:hint="default"/>
      </w:rPr>
    </w:lvl>
    <w:lvl w:ilvl="3" w:tplc="3372F9B0">
      <w:start w:val="1"/>
      <w:numFmt w:val="bullet"/>
      <w:lvlText w:val=""/>
      <w:lvlJc w:val="left"/>
      <w:pPr>
        <w:ind w:left="2880" w:hanging="360"/>
      </w:pPr>
      <w:rPr>
        <w:rFonts w:ascii="Symbol" w:hAnsi="Symbol" w:hint="default"/>
      </w:rPr>
    </w:lvl>
    <w:lvl w:ilvl="4" w:tplc="7258282C">
      <w:start w:val="1"/>
      <w:numFmt w:val="bullet"/>
      <w:lvlText w:val="o"/>
      <w:lvlJc w:val="left"/>
      <w:pPr>
        <w:ind w:left="3600" w:hanging="360"/>
      </w:pPr>
      <w:rPr>
        <w:rFonts w:ascii="Courier New" w:hAnsi="Courier New" w:hint="default"/>
      </w:rPr>
    </w:lvl>
    <w:lvl w:ilvl="5" w:tplc="764CA4E6">
      <w:start w:val="1"/>
      <w:numFmt w:val="bullet"/>
      <w:lvlText w:val=""/>
      <w:lvlJc w:val="left"/>
      <w:pPr>
        <w:ind w:left="4320" w:hanging="360"/>
      </w:pPr>
      <w:rPr>
        <w:rFonts w:ascii="Wingdings" w:hAnsi="Wingdings" w:hint="default"/>
      </w:rPr>
    </w:lvl>
    <w:lvl w:ilvl="6" w:tplc="76CA93D6">
      <w:start w:val="1"/>
      <w:numFmt w:val="bullet"/>
      <w:lvlText w:val=""/>
      <w:lvlJc w:val="left"/>
      <w:pPr>
        <w:ind w:left="5040" w:hanging="360"/>
      </w:pPr>
      <w:rPr>
        <w:rFonts w:ascii="Symbol" w:hAnsi="Symbol" w:hint="default"/>
      </w:rPr>
    </w:lvl>
    <w:lvl w:ilvl="7" w:tplc="F64201F6">
      <w:start w:val="1"/>
      <w:numFmt w:val="bullet"/>
      <w:lvlText w:val="o"/>
      <w:lvlJc w:val="left"/>
      <w:pPr>
        <w:ind w:left="5760" w:hanging="360"/>
      </w:pPr>
      <w:rPr>
        <w:rFonts w:ascii="Courier New" w:hAnsi="Courier New" w:hint="default"/>
      </w:rPr>
    </w:lvl>
    <w:lvl w:ilvl="8" w:tplc="754A3A68">
      <w:start w:val="1"/>
      <w:numFmt w:val="bullet"/>
      <w:lvlText w:val=""/>
      <w:lvlJc w:val="left"/>
      <w:pPr>
        <w:ind w:left="6480" w:hanging="360"/>
      </w:pPr>
      <w:rPr>
        <w:rFonts w:ascii="Wingdings" w:hAnsi="Wingdings" w:hint="default"/>
      </w:rPr>
    </w:lvl>
  </w:abstractNum>
  <w:abstractNum w:abstractNumId="10" w15:restartNumberingAfterBreak="0">
    <w:nsid w:val="59C23DB6"/>
    <w:multiLevelType w:val="multilevel"/>
    <w:tmpl w:val="47D2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E736B6"/>
    <w:multiLevelType w:val="multilevel"/>
    <w:tmpl w:val="D77C710E"/>
    <w:lvl w:ilvl="0">
      <w:start w:val="1"/>
      <w:numFmt w:val="bullet"/>
      <w:pStyle w:val="ListeMaddemi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CC3BDB9"/>
    <w:multiLevelType w:val="multilevel"/>
    <w:tmpl w:val="2522E19A"/>
    <w:lvl w:ilvl="0">
      <w:start w:val="1"/>
      <w:numFmt w:val="bullet"/>
      <w:pStyle w:val="ListeMaddemi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D5B88D9"/>
    <w:multiLevelType w:val="multilevel"/>
    <w:tmpl w:val="1010AE9E"/>
    <w:lvl w:ilvl="0">
      <w:start w:val="1"/>
      <w:numFmt w:val="decimal"/>
      <w:pStyle w:val="ListeNumara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13868048">
    <w:abstractNumId w:val="5"/>
  </w:num>
  <w:num w:numId="2" w16cid:durableId="1584415865">
    <w:abstractNumId w:val="9"/>
  </w:num>
  <w:num w:numId="3" w16cid:durableId="181288682">
    <w:abstractNumId w:val="6"/>
  </w:num>
  <w:num w:numId="4" w16cid:durableId="417554737">
    <w:abstractNumId w:val="0"/>
  </w:num>
  <w:num w:numId="5" w16cid:durableId="1148087612">
    <w:abstractNumId w:val="3"/>
  </w:num>
  <w:num w:numId="6" w16cid:durableId="1612393774">
    <w:abstractNumId w:val="4"/>
  </w:num>
  <w:num w:numId="7" w16cid:durableId="725033234">
    <w:abstractNumId w:val="7"/>
  </w:num>
  <w:num w:numId="8" w16cid:durableId="940915561">
    <w:abstractNumId w:val="11"/>
  </w:num>
  <w:num w:numId="9" w16cid:durableId="77672937">
    <w:abstractNumId w:val="12"/>
  </w:num>
  <w:num w:numId="10" w16cid:durableId="1644888448">
    <w:abstractNumId w:val="2"/>
  </w:num>
  <w:num w:numId="11" w16cid:durableId="2076976133">
    <w:abstractNumId w:val="1"/>
  </w:num>
  <w:num w:numId="12" w16cid:durableId="260722708">
    <w:abstractNumId w:val="13"/>
  </w:num>
  <w:num w:numId="13" w16cid:durableId="1421834719">
    <w:abstractNumId w:val="8"/>
  </w:num>
  <w:num w:numId="14" w16cid:durableId="410590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931529C"/>
    <w:rsid w:val="0009422A"/>
    <w:rsid w:val="00371F02"/>
    <w:rsid w:val="00517772"/>
    <w:rsid w:val="00537373"/>
    <w:rsid w:val="00833A8C"/>
    <w:rsid w:val="00A417AA"/>
    <w:rsid w:val="00A51E16"/>
    <w:rsid w:val="00B127EE"/>
    <w:rsid w:val="00B761DD"/>
    <w:rsid w:val="00C53C6E"/>
    <w:rsid w:val="00CF1BB3"/>
    <w:rsid w:val="00E271E2"/>
    <w:rsid w:val="00E65618"/>
    <w:rsid w:val="00F54D7B"/>
    <w:rsid w:val="00F57E07"/>
    <w:rsid w:val="0931529C"/>
    <w:rsid w:val="0B08AF64"/>
    <w:rsid w:val="0CACB4A0"/>
    <w:rsid w:val="17CA4D25"/>
    <w:rsid w:val="1D439CB9"/>
    <w:rsid w:val="1FAF49BB"/>
    <w:rsid w:val="20AF6E66"/>
    <w:rsid w:val="20B45056"/>
    <w:rsid w:val="284AB2A8"/>
    <w:rsid w:val="2DCEBE4F"/>
    <w:rsid w:val="35F81F5B"/>
    <w:rsid w:val="37854F0D"/>
    <w:rsid w:val="380BA2A7"/>
    <w:rsid w:val="3B9850EE"/>
    <w:rsid w:val="4380AF03"/>
    <w:rsid w:val="4FC66AD4"/>
    <w:rsid w:val="50C8F92B"/>
    <w:rsid w:val="5387FE25"/>
    <w:rsid w:val="53D86CF1"/>
    <w:rsid w:val="55D1B0E8"/>
    <w:rsid w:val="5CE64FE6"/>
    <w:rsid w:val="5F6389E8"/>
    <w:rsid w:val="601CDC36"/>
    <w:rsid w:val="64E70C65"/>
    <w:rsid w:val="701330FC"/>
    <w:rsid w:val="709BB216"/>
    <w:rsid w:val="76ABFADA"/>
    <w:rsid w:val="7A554CAE"/>
    <w:rsid w:val="7ADCDF52"/>
    <w:rsid w:val="7E5D3FA7"/>
    <w:rsid w:val="7ECEEDA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7375"/>
  <w15:docId w15:val="{80CE3936-12B6-4BBC-808A-8032FCE9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 Bilgi Char"/>
    <w:basedOn w:val="VarsaylanParagrafYazTipi"/>
    <w:link w:val="stBilgi"/>
    <w:uiPriority w:val="99"/>
    <w:qFormat/>
    <w:rsid w:val="00E618BF"/>
  </w:style>
  <w:style w:type="character" w:customStyle="1" w:styleId="AltBilgiChar">
    <w:name w:val="Alt Bilgi Char"/>
    <w:basedOn w:val="VarsaylanParagrafYazTipi"/>
    <w:link w:val="AltBilgi"/>
    <w:uiPriority w:val="99"/>
    <w:qFormat/>
    <w:rsid w:val="00E618BF"/>
  </w:style>
  <w:style w:type="character" w:customStyle="1" w:styleId="Balk1Char">
    <w:name w:val="Başlık 1 Char"/>
    <w:basedOn w:val="VarsaylanParagrafYazTipi"/>
    <w:link w:val="Balk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qFormat/>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qFormat/>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link w:val="KonuBa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ltyazChar">
    <w:name w:val="Altyazı Char"/>
    <w:basedOn w:val="VarsaylanParagrafYazTipi"/>
    <w:link w:val="Altyaz"/>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GvdeMetniChar">
    <w:name w:val="Gövde Metni Char"/>
    <w:basedOn w:val="VarsaylanParagrafYazTipi"/>
    <w:link w:val="GvdeMetni"/>
    <w:uiPriority w:val="99"/>
    <w:qFormat/>
    <w:rsid w:val="00AA1D8D"/>
  </w:style>
  <w:style w:type="character" w:customStyle="1" w:styleId="GvdeMetni2Char">
    <w:name w:val="Gövde Metni 2 Char"/>
    <w:basedOn w:val="VarsaylanParagrafYazTipi"/>
    <w:link w:val="GvdeMetni2"/>
    <w:uiPriority w:val="99"/>
    <w:qFormat/>
    <w:rsid w:val="00AA1D8D"/>
  </w:style>
  <w:style w:type="character" w:customStyle="1" w:styleId="GvdeMetni3Char">
    <w:name w:val="Gövde Metni 3 Char"/>
    <w:basedOn w:val="VarsaylanParagrafYazTipi"/>
    <w:link w:val="GvdeMetni3"/>
    <w:uiPriority w:val="99"/>
    <w:qFormat/>
    <w:rsid w:val="00AA1D8D"/>
    <w:rPr>
      <w:sz w:val="16"/>
      <w:szCs w:val="16"/>
    </w:rPr>
  </w:style>
  <w:style w:type="character" w:customStyle="1" w:styleId="MakroMetniChar">
    <w:name w:val="Makro Metni Char"/>
    <w:basedOn w:val="VarsaylanParagrafYazTipi"/>
    <w:link w:val="MakroMetni"/>
    <w:uiPriority w:val="99"/>
    <w:qFormat/>
    <w:rsid w:val="0029639D"/>
    <w:rPr>
      <w:rFonts w:ascii="Courier" w:hAnsi="Courier"/>
      <w:sz w:val="20"/>
      <w:szCs w:val="20"/>
    </w:rPr>
  </w:style>
  <w:style w:type="character" w:customStyle="1" w:styleId="AlntChar">
    <w:name w:val="Alıntı Char"/>
    <w:basedOn w:val="VarsaylanParagrafYazTipi"/>
    <w:link w:val="Alnt"/>
    <w:uiPriority w:val="29"/>
    <w:qFormat/>
    <w:rsid w:val="00FC693F"/>
    <w:rPr>
      <w:i/>
      <w:iCs/>
      <w:color w:val="000000" w:themeColor="text1"/>
    </w:rPr>
  </w:style>
  <w:style w:type="character" w:customStyle="1" w:styleId="Balk4Char">
    <w:name w:val="Başlık 4 Char"/>
    <w:basedOn w:val="VarsaylanParagrafYazTipi"/>
    <w:link w:val="Balk4"/>
    <w:uiPriority w:val="9"/>
    <w:semiHidden/>
    <w:qFormat/>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qFormat/>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qFormat/>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qFormat/>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customStyle="1" w:styleId="GlAlntChar">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customStyle="1" w:styleId="Heading">
    <w:name w:val="Heading"/>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ltyaz">
    <w:name w:val="Subtitle"/>
    <w:basedOn w:val="Normal"/>
    <w:next w:val="Normal"/>
    <w:link w:val="Altyaz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7"/>
      </w:numPr>
      <w:contextualSpacing/>
    </w:pPr>
  </w:style>
  <w:style w:type="paragraph" w:styleId="ListeMaddemi2">
    <w:name w:val="List Bullet 2"/>
    <w:basedOn w:val="Normal"/>
    <w:uiPriority w:val="99"/>
    <w:unhideWhenUsed/>
    <w:rsid w:val="00326F90"/>
    <w:pPr>
      <w:numPr>
        <w:numId w:val="8"/>
      </w:numPr>
      <w:contextualSpacing/>
    </w:pPr>
  </w:style>
  <w:style w:type="paragraph" w:styleId="ListeMaddemi3">
    <w:name w:val="List Bullet 3"/>
    <w:basedOn w:val="Normal"/>
    <w:uiPriority w:val="99"/>
    <w:unhideWhenUsed/>
    <w:rsid w:val="00326F90"/>
    <w:pPr>
      <w:numPr>
        <w:numId w:val="9"/>
      </w:numPr>
      <w:contextualSpacing/>
    </w:pPr>
  </w:style>
  <w:style w:type="paragraph" w:styleId="ListeNumaras">
    <w:name w:val="List Number"/>
    <w:basedOn w:val="Normal"/>
    <w:uiPriority w:val="99"/>
    <w:unhideWhenUsed/>
    <w:rsid w:val="00326F90"/>
    <w:pPr>
      <w:numPr>
        <w:numId w:val="10"/>
      </w:numPr>
      <w:contextualSpacing/>
    </w:pPr>
  </w:style>
  <w:style w:type="paragraph" w:styleId="ListeNumaras2">
    <w:name w:val="List Number 2"/>
    <w:basedOn w:val="Normal"/>
    <w:uiPriority w:val="99"/>
    <w:unhideWhenUsed/>
    <w:rsid w:val="0029639D"/>
    <w:pPr>
      <w:numPr>
        <w:numId w:val="11"/>
      </w:numPr>
      <w:contextualSpacing/>
    </w:pPr>
  </w:style>
  <w:style w:type="paragraph" w:styleId="ListeNumaras3">
    <w:name w:val="List Number 3"/>
    <w:basedOn w:val="Normal"/>
    <w:uiPriority w:val="99"/>
    <w:unhideWhenUsed/>
    <w:rsid w:val="0029639D"/>
    <w:pPr>
      <w:numPr>
        <w:numId w:val="12"/>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paragraph" w:customStyle="1" w:styleId="caption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27EE"/>
    <w:pPr>
      <w:suppressAutoHyphens w:val="0"/>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HTMLKodu">
    <w:name w:val="HTML Code"/>
    <w:basedOn w:val="VarsaylanParagrafYazTipi"/>
    <w:uiPriority w:val="99"/>
    <w:semiHidden/>
    <w:unhideWhenUsed/>
    <w:rsid w:val="00F54D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2339</Words>
  <Characters>13336</Characters>
  <Application>Microsoft Office Word</Application>
  <DocSecurity>0</DocSecurity>
  <Lines>111</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Emir Yücedağ</cp:lastModifiedBy>
  <cp:revision>2</cp:revision>
  <dcterms:created xsi:type="dcterms:W3CDTF">2025-11-19T19:43:00Z</dcterms:created>
  <dcterms:modified xsi:type="dcterms:W3CDTF">2025-11-19T19:43:00Z</dcterms:modified>
  <dc:language>en-US</dc:language>
</cp:coreProperties>
</file>