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DB094" w14:textId="77777777" w:rsidR="00872A95" w:rsidRDefault="00872A95" w:rsidP="00872A95">
      <w:pPr>
        <w:pStyle w:val="Title"/>
      </w:pPr>
      <w:r>
        <w:t>HW3 – Bioinformatics – 236523</w:t>
      </w:r>
    </w:p>
    <w:p w14:paraId="365BF2F6" w14:textId="77777777" w:rsidR="00872A95" w:rsidRDefault="00872A95" w:rsidP="00872A95">
      <w:pPr>
        <w:pStyle w:val="Default"/>
        <w:rPr>
          <w:sz w:val="22"/>
          <w:szCs w:val="22"/>
        </w:rPr>
      </w:pPr>
      <w:r>
        <w:rPr>
          <w:sz w:val="22"/>
          <w:szCs w:val="22"/>
        </w:rPr>
        <w:t xml:space="preserve">Anna Romanov 321340580 </w:t>
      </w:r>
      <w:hyperlink r:id="rId5" w:history="1">
        <w:r>
          <w:rPr>
            <w:rStyle w:val="Hyperlink"/>
            <w:sz w:val="22"/>
            <w:szCs w:val="22"/>
          </w:rPr>
          <w:t>annarom@campus.technion.ac.il</w:t>
        </w:r>
      </w:hyperlink>
    </w:p>
    <w:p w14:paraId="1B95A254" w14:textId="2FF67387" w:rsidR="009F5EAE" w:rsidRDefault="00872A95" w:rsidP="009F5EAE">
      <w:pPr>
        <w:rPr>
          <w:rStyle w:val="Hyperlink"/>
        </w:rPr>
      </w:pPr>
      <w:r>
        <w:t xml:space="preserve">Maxim Kolchinsky 320983216 </w:t>
      </w:r>
      <w:hyperlink r:id="rId6" w:history="1">
        <w:r>
          <w:rPr>
            <w:rStyle w:val="Hyperlink"/>
          </w:rPr>
          <w:t>kolchinsky@campus.technion.ac.il</w:t>
        </w:r>
      </w:hyperlink>
    </w:p>
    <w:p w14:paraId="4DD7FA7F" w14:textId="232B751B" w:rsidR="009F5EAE" w:rsidRDefault="009F5EAE" w:rsidP="009F5EAE">
      <w:pPr>
        <w:pStyle w:val="Heading1"/>
      </w:pPr>
      <w:r>
        <w:t>Question 1</w:t>
      </w:r>
    </w:p>
    <w:p w14:paraId="2EF6A1CA" w14:textId="77777777" w:rsidR="001B5D3A" w:rsidRDefault="001B5D3A" w:rsidP="001B5D3A">
      <w:r>
        <w:t>2. c. ii.</w:t>
      </w:r>
    </w:p>
    <w:p w14:paraId="46A99567" w14:textId="77777777" w:rsidR="001B5D3A" w:rsidRDefault="001B5D3A" w:rsidP="001B5D3A">
      <w:r>
        <w:rPr>
          <w:noProof/>
        </w:rPr>
        <w:drawing>
          <wp:inline distT="0" distB="0" distL="0" distR="0" wp14:anchorId="030A8E4B" wp14:editId="470197E1">
            <wp:extent cx="4648200" cy="32423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0500" cy="3243922"/>
                    </a:xfrm>
                    <a:prstGeom prst="rect">
                      <a:avLst/>
                    </a:prstGeom>
                  </pic:spPr>
                </pic:pic>
              </a:graphicData>
            </a:graphic>
          </wp:inline>
        </w:drawing>
      </w:r>
    </w:p>
    <w:p w14:paraId="72D57425" w14:textId="77777777" w:rsidR="001B5D3A" w:rsidRDefault="001B5D3A" w:rsidP="001B5D3A">
      <w:r>
        <w:t xml:space="preserve">iii.  </w:t>
      </w:r>
    </w:p>
    <w:p w14:paraId="01D5A695" w14:textId="77777777" w:rsidR="001B5D3A" w:rsidRPr="00947B84" w:rsidRDefault="001B5D3A" w:rsidP="001B5D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47B84">
        <w:rPr>
          <w:rFonts w:ascii="Courier New" w:eastAsia="Times New Roman" w:hAnsi="Courier New" w:cs="Courier New"/>
          <w:color w:val="333333"/>
          <w:sz w:val="20"/>
          <w:szCs w:val="20"/>
        </w:rPr>
        <w:t xml:space="preserve">1     2     3     4     5 </w:t>
      </w:r>
    </w:p>
    <w:p w14:paraId="7C644E68" w14:textId="77777777" w:rsidR="001B5D3A" w:rsidRPr="00947B84" w:rsidRDefault="001B5D3A" w:rsidP="001B5D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47B84">
        <w:rPr>
          <w:rFonts w:ascii="Courier New" w:eastAsia="Times New Roman" w:hAnsi="Courier New" w:cs="Courier New"/>
          <w:color w:val="333333"/>
          <w:sz w:val="20"/>
          <w:szCs w:val="20"/>
        </w:rPr>
        <w:t>2    21   169  2054 56101</w:t>
      </w:r>
    </w:p>
    <w:p w14:paraId="2F20F966" w14:textId="77777777" w:rsidR="001B5D3A" w:rsidRDefault="001B5D3A" w:rsidP="001B5D3A">
      <w:r>
        <w:t>iv. We see that the number of genes in each cluster varies significantly – from 2 genes in cluster number 1, to 56,101 genes in cluster number 5. This is a shortcoming since most of the genes appear in a single cluster which is not very informative for expression analysis.</w:t>
      </w:r>
    </w:p>
    <w:p w14:paraId="1F0C9426" w14:textId="77777777" w:rsidR="001B5D3A" w:rsidRDefault="001B5D3A" w:rsidP="001B5D3A">
      <w:r>
        <w:t>Another problem is that for clusters 1 and 2, the range of values that belong to the same cluster is big, therefore in the heatmap it looks like cluster 1 is not homogeneous. There are two possibilities: either the big difference in values (for example there is a value of 605,629 together with 222,399 in cluster 1) has biological meaning and those samples being in the same cluster is an error; or in the range of such high values, big differences are less significant biologically (a difference of ~200,000 is still in the same order of magnitude), so the clustering itself is correct but the heatmap suggests that there might be significant differences in examples in the same cluster. In the second case, a better way of representing the results could be used (as in the log transformation below).</w:t>
      </w:r>
    </w:p>
    <w:p w14:paraId="409C4454" w14:textId="77777777" w:rsidR="001B5D3A" w:rsidRDefault="001B5D3A" w:rsidP="001B5D3A">
      <w:r>
        <w:lastRenderedPageBreak/>
        <w:t>A possible reason for these problems could be that the expression values are within a very large range, being more dense in the smaller values (we see that in cluster 5, the maximum difference is around ~100, while in cluster 1 it is around ~300,000). This in turn is caused by large differences in counts of different genes as appear in ‘rawcounts.csv’.</w:t>
      </w:r>
      <w:r>
        <w:br/>
        <w:t xml:space="preserve">This way, to make distinction between clusters the algorithm divides intro groups roughly by order of magnitude, but it might be that after a certain threshold big differences are not significant, while in the small values the algorithm should be more sensitive to small fluctuations.  </w:t>
      </w:r>
    </w:p>
    <w:p w14:paraId="45F63224" w14:textId="77777777" w:rsidR="001B5D3A" w:rsidRDefault="001B5D3A" w:rsidP="001B5D3A">
      <w:r>
        <w:t>v. After applying log transformation:</w:t>
      </w:r>
    </w:p>
    <w:p w14:paraId="10EE70F0" w14:textId="77777777" w:rsidR="001B5D3A" w:rsidRPr="006A0B9A" w:rsidRDefault="001B5D3A" w:rsidP="001B5D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A0B9A">
        <w:rPr>
          <w:rFonts w:ascii="Courier New" w:eastAsia="Times New Roman" w:hAnsi="Courier New" w:cs="Courier New"/>
          <w:color w:val="333333"/>
          <w:sz w:val="20"/>
          <w:szCs w:val="20"/>
        </w:rPr>
        <w:t xml:space="preserve">   1     2     3     4     5 </w:t>
      </w:r>
    </w:p>
    <w:p w14:paraId="266F6335" w14:textId="77777777" w:rsidR="001B5D3A" w:rsidRPr="006A0B9A" w:rsidRDefault="001B5D3A" w:rsidP="001B5D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A0B9A">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 xml:space="preserve"> </w:t>
      </w:r>
      <w:r w:rsidRPr="006A0B9A">
        <w:rPr>
          <w:rFonts w:ascii="Courier New" w:eastAsia="Times New Roman" w:hAnsi="Courier New" w:cs="Courier New"/>
          <w:color w:val="333333"/>
          <w:sz w:val="20"/>
          <w:szCs w:val="20"/>
        </w:rPr>
        <w:t>3986 37652  4922  6081  5706</w:t>
      </w:r>
    </w:p>
    <w:p w14:paraId="1A3DAEB0" w14:textId="77777777" w:rsidR="001B5D3A" w:rsidRDefault="001B5D3A" w:rsidP="001B5D3A"/>
    <w:p w14:paraId="4B6365E3" w14:textId="77777777" w:rsidR="001B5D3A" w:rsidRDefault="001B5D3A" w:rsidP="001B5D3A">
      <w:r>
        <w:rPr>
          <w:noProof/>
        </w:rPr>
        <w:drawing>
          <wp:inline distT="0" distB="0" distL="0" distR="0" wp14:anchorId="232C7B45" wp14:editId="7C81B917">
            <wp:extent cx="3941333" cy="28511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0045" cy="2857452"/>
                    </a:xfrm>
                    <a:prstGeom prst="rect">
                      <a:avLst/>
                    </a:prstGeom>
                  </pic:spPr>
                </pic:pic>
              </a:graphicData>
            </a:graphic>
          </wp:inline>
        </w:drawing>
      </w:r>
    </w:p>
    <w:p w14:paraId="3F488809" w14:textId="77777777" w:rsidR="001B5D3A" w:rsidRDefault="001B5D3A" w:rsidP="001B5D3A">
      <w:r>
        <w:t>We see that cluster sizes are now more balanced, and also the expression values in each cluster are closer to each other (in contrast to the previous configuration), making clusters more homogenic. This can be explained by the fact that expression values are now in smaller range – from 0 up to 4, so more of the larger values are found in the same cluster (since big differences after log transformation become much smaller and examples which previously were considered ‘too different’ are now similar).</w:t>
      </w:r>
    </w:p>
    <w:p w14:paraId="5C97A18D" w14:textId="77777777" w:rsidR="001B5D3A" w:rsidRDefault="001B5D3A" w:rsidP="001B5D3A">
      <w:r>
        <w:t>Still, this method is not ideal since many values after the log transformation become 0, which cancels the differences in values which might be important for the analysis.</w:t>
      </w:r>
    </w:p>
    <w:p w14:paraId="401D87B9" w14:textId="77777777" w:rsidR="001B5D3A" w:rsidRDefault="001B5D3A" w:rsidP="001B5D3A">
      <w:r>
        <w:t>vi</w:t>
      </w:r>
      <w:r w:rsidRPr="00E00251">
        <w:rPr>
          <w:highlight w:val="yellow"/>
        </w:rPr>
        <w:t>. A way to improve?</w:t>
      </w:r>
    </w:p>
    <w:p w14:paraId="47EC9474" w14:textId="77777777" w:rsidR="001B5D3A" w:rsidRDefault="001B5D3A" w:rsidP="001B5D3A">
      <w:r>
        <w:t>vii.</w:t>
      </w:r>
    </w:p>
    <w:p w14:paraId="5A081495" w14:textId="77777777" w:rsidR="001B5D3A" w:rsidRDefault="001B5D3A" w:rsidP="001B5D3A"/>
    <w:p w14:paraId="61150A27" w14:textId="6690287D" w:rsidR="009F5EAE" w:rsidRPr="009F5EAE" w:rsidRDefault="009F5EAE" w:rsidP="009F5EAE">
      <w:bookmarkStart w:id="0" w:name="_GoBack"/>
      <w:bookmarkEnd w:id="0"/>
    </w:p>
    <w:p w14:paraId="75B4EBC5" w14:textId="540210EC" w:rsidR="009F5EAE" w:rsidRDefault="009F5EAE" w:rsidP="00872A95">
      <w:pPr>
        <w:pStyle w:val="Heading1"/>
      </w:pPr>
      <w:r>
        <w:lastRenderedPageBreak/>
        <w:t>Question 2</w:t>
      </w:r>
    </w:p>
    <w:p w14:paraId="6E50022D" w14:textId="0E7078DA" w:rsidR="009F5EAE" w:rsidRDefault="009F5EAE" w:rsidP="009F5EAE"/>
    <w:p w14:paraId="4957192E" w14:textId="77777777" w:rsidR="009F5EAE" w:rsidRDefault="009F5EAE" w:rsidP="009F5EAE">
      <w:pPr>
        <w:pStyle w:val="ListParagraph"/>
        <w:numPr>
          <w:ilvl w:val="0"/>
          <w:numId w:val="4"/>
        </w:numPr>
        <w:spacing w:line="259" w:lineRule="auto"/>
      </w:pPr>
      <w:r>
        <w:t>C. The results retrieved from Gorilla:</w:t>
      </w:r>
    </w:p>
    <w:p w14:paraId="2D6DD8B9" w14:textId="77777777" w:rsidR="009F5EAE" w:rsidRDefault="009F5EAE" w:rsidP="009F5EAE">
      <w:pPr>
        <w:pStyle w:val="ListParagraph"/>
      </w:pPr>
      <w:r>
        <w:rPr>
          <w:noProof/>
        </w:rPr>
        <w:drawing>
          <wp:inline distT="0" distB="0" distL="0" distR="0" wp14:anchorId="4C3406E2" wp14:editId="02F8EE30">
            <wp:extent cx="5943600" cy="3397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97250"/>
                    </a:xfrm>
                    <a:prstGeom prst="rect">
                      <a:avLst/>
                    </a:prstGeom>
                  </pic:spPr>
                </pic:pic>
              </a:graphicData>
            </a:graphic>
          </wp:inline>
        </w:drawing>
      </w:r>
    </w:p>
    <w:p w14:paraId="6A1FF0F8" w14:textId="77777777" w:rsidR="009F5EAE" w:rsidRPr="00A76506" w:rsidRDefault="009F5EAE" w:rsidP="009F5EAE">
      <w:pPr>
        <w:spacing w:before="100" w:beforeAutospacing="1" w:after="100" w:afterAutospacing="1" w:line="240" w:lineRule="auto"/>
        <w:rPr>
          <w:rFonts w:ascii="Times New Roman" w:eastAsia="Times New Roman" w:hAnsi="Times New Roman" w:cs="Times New Roman"/>
          <w:color w:val="000000"/>
          <w:sz w:val="27"/>
          <w:szCs w:val="27"/>
        </w:rPr>
      </w:pPr>
      <w:r w:rsidRPr="00A76506">
        <w:rPr>
          <w:rFonts w:ascii="Times New Roman" w:eastAsia="Times New Roman" w:hAnsi="Times New Roman" w:cs="Times New Roman"/>
          <w:color w:val="000000"/>
          <w:sz w:val="27"/>
          <w:szCs w:val="27"/>
        </w:rPr>
        <w:t> </w:t>
      </w:r>
    </w:p>
    <w:p w14:paraId="666C4A09" w14:textId="77777777" w:rsidR="009F5EAE" w:rsidRPr="00A76506" w:rsidRDefault="009F5EAE" w:rsidP="009F5EAE">
      <w:pPr>
        <w:spacing w:after="0" w:line="240" w:lineRule="auto"/>
        <w:rPr>
          <w:rFonts w:ascii="Times New Roman" w:eastAsia="Times New Roman" w:hAnsi="Times New Roman" w:cs="Times New Roma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4"/>
        <w:gridCol w:w="1520"/>
        <w:gridCol w:w="975"/>
        <w:gridCol w:w="884"/>
        <w:gridCol w:w="1392"/>
        <w:gridCol w:w="3319"/>
      </w:tblGrid>
      <w:tr w:rsidR="009F5EAE" w:rsidRPr="00A76506" w14:paraId="62677553" w14:textId="77777777" w:rsidTr="00253507">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63612358"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b/>
                <w:bCs/>
              </w:rPr>
              <w:t>GO term</w:t>
            </w:r>
          </w:p>
        </w:tc>
        <w:tc>
          <w:tcPr>
            <w:tcW w:w="1490" w:type="dxa"/>
            <w:tcBorders>
              <w:top w:val="outset" w:sz="6" w:space="0" w:color="auto"/>
              <w:left w:val="outset" w:sz="6" w:space="0" w:color="auto"/>
              <w:bottom w:val="outset" w:sz="6" w:space="0" w:color="auto"/>
              <w:right w:val="outset" w:sz="6" w:space="0" w:color="auto"/>
            </w:tcBorders>
            <w:vAlign w:val="center"/>
            <w:hideMark/>
          </w:tcPr>
          <w:p w14:paraId="2095CC46"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b/>
                <w:bCs/>
              </w:rPr>
              <w:t>Description</w:t>
            </w:r>
          </w:p>
        </w:tc>
        <w:tc>
          <w:tcPr>
            <w:tcW w:w="945" w:type="dxa"/>
            <w:tcBorders>
              <w:top w:val="outset" w:sz="6" w:space="0" w:color="auto"/>
              <w:left w:val="outset" w:sz="6" w:space="0" w:color="auto"/>
              <w:bottom w:val="outset" w:sz="6" w:space="0" w:color="auto"/>
              <w:right w:val="outset" w:sz="6" w:space="0" w:color="auto"/>
            </w:tcBorders>
            <w:vAlign w:val="center"/>
            <w:hideMark/>
          </w:tcPr>
          <w:p w14:paraId="2DCA6316" w14:textId="77777777" w:rsidR="009F5EAE" w:rsidRPr="00A76506" w:rsidRDefault="009F5EAE" w:rsidP="00253507">
            <w:pPr>
              <w:spacing w:after="0" w:line="240" w:lineRule="auto"/>
              <w:jc w:val="center"/>
              <w:rPr>
                <w:rFonts w:ascii="Times New Roman" w:eastAsia="Times New Roman" w:hAnsi="Times New Roman" w:cs="Times New Roman"/>
              </w:rPr>
            </w:pPr>
            <w:hyperlink r:id="rId10" w:anchor="p_value_info" w:history="1">
              <w:r w:rsidRPr="00A76506">
                <w:rPr>
                  <w:rFonts w:ascii="Times New Roman" w:eastAsia="Times New Roman" w:hAnsi="Times New Roman" w:cs="Times New Roman"/>
                  <w:b/>
                  <w:bCs/>
                  <w:color w:val="0000FF"/>
                  <w:u w:val="single"/>
                </w:rPr>
                <w:t>P-value</w:t>
              </w:r>
            </w:hyperlink>
          </w:p>
        </w:tc>
        <w:tc>
          <w:tcPr>
            <w:tcW w:w="854" w:type="dxa"/>
            <w:tcBorders>
              <w:top w:val="outset" w:sz="6" w:space="0" w:color="auto"/>
              <w:left w:val="outset" w:sz="6" w:space="0" w:color="auto"/>
              <w:bottom w:val="outset" w:sz="6" w:space="0" w:color="auto"/>
              <w:right w:val="outset" w:sz="6" w:space="0" w:color="auto"/>
            </w:tcBorders>
            <w:vAlign w:val="center"/>
            <w:hideMark/>
          </w:tcPr>
          <w:p w14:paraId="48480BAC" w14:textId="77777777" w:rsidR="009F5EAE" w:rsidRPr="00A76506" w:rsidRDefault="009F5EAE" w:rsidP="00253507">
            <w:pPr>
              <w:spacing w:after="0" w:line="240" w:lineRule="auto"/>
              <w:jc w:val="center"/>
              <w:rPr>
                <w:rFonts w:ascii="Times New Roman" w:eastAsia="Times New Roman" w:hAnsi="Times New Roman" w:cs="Times New Roman"/>
              </w:rPr>
            </w:pPr>
            <w:hyperlink r:id="rId11" w:anchor="fdr_info" w:history="1">
              <w:r w:rsidRPr="00A76506">
                <w:rPr>
                  <w:rFonts w:ascii="Times New Roman" w:eastAsia="Times New Roman" w:hAnsi="Times New Roman" w:cs="Times New Roman"/>
                  <w:b/>
                  <w:bCs/>
                  <w:color w:val="0000FF"/>
                  <w:u w:val="single"/>
                </w:rPr>
                <w:t>FDR q-value</w:t>
              </w:r>
            </w:hyperlink>
          </w:p>
        </w:tc>
        <w:tc>
          <w:tcPr>
            <w:tcW w:w="1362" w:type="dxa"/>
            <w:tcBorders>
              <w:top w:val="outset" w:sz="6" w:space="0" w:color="auto"/>
              <w:left w:val="outset" w:sz="6" w:space="0" w:color="auto"/>
              <w:bottom w:val="outset" w:sz="6" w:space="0" w:color="auto"/>
              <w:right w:val="outset" w:sz="6" w:space="0" w:color="auto"/>
            </w:tcBorders>
            <w:vAlign w:val="center"/>
            <w:hideMark/>
          </w:tcPr>
          <w:p w14:paraId="0EF4A6AB" w14:textId="77777777" w:rsidR="009F5EAE" w:rsidRPr="00A76506" w:rsidRDefault="009F5EAE" w:rsidP="00253507">
            <w:pPr>
              <w:spacing w:after="0" w:line="240" w:lineRule="auto"/>
              <w:jc w:val="center"/>
              <w:rPr>
                <w:rFonts w:ascii="Times New Roman" w:eastAsia="Times New Roman" w:hAnsi="Times New Roman" w:cs="Times New Roman"/>
              </w:rPr>
            </w:pPr>
            <w:hyperlink r:id="rId12" w:anchor="enrich_info" w:history="1">
              <w:r w:rsidRPr="00A76506">
                <w:rPr>
                  <w:rFonts w:ascii="Times New Roman" w:eastAsia="Times New Roman" w:hAnsi="Times New Roman" w:cs="Times New Roman"/>
                  <w:b/>
                  <w:bCs/>
                  <w:color w:val="0000FF"/>
                  <w:u w:val="single"/>
                </w:rPr>
                <w:t>Enrichment (N, B, n, b)</w:t>
              </w:r>
            </w:hyperlink>
          </w:p>
        </w:tc>
        <w:tc>
          <w:tcPr>
            <w:tcW w:w="3274" w:type="dxa"/>
            <w:tcBorders>
              <w:top w:val="outset" w:sz="6" w:space="0" w:color="auto"/>
              <w:left w:val="outset" w:sz="6" w:space="0" w:color="auto"/>
              <w:bottom w:val="outset" w:sz="6" w:space="0" w:color="auto"/>
              <w:right w:val="outset" w:sz="6" w:space="0" w:color="auto"/>
            </w:tcBorders>
            <w:vAlign w:val="center"/>
            <w:hideMark/>
          </w:tcPr>
          <w:p w14:paraId="5AAAB826" w14:textId="77777777" w:rsidR="009F5EAE" w:rsidRPr="00A76506" w:rsidRDefault="009F5EAE" w:rsidP="00253507">
            <w:pPr>
              <w:spacing w:after="0" w:line="240" w:lineRule="auto"/>
              <w:jc w:val="center"/>
              <w:rPr>
                <w:rFonts w:ascii="Times New Roman" w:eastAsia="Times New Roman" w:hAnsi="Times New Roman" w:cs="Times New Roman"/>
              </w:rPr>
            </w:pPr>
            <w:hyperlink r:id="rId13" w:anchor="genes_info" w:history="1">
              <w:r w:rsidRPr="00A76506">
                <w:rPr>
                  <w:rFonts w:ascii="Times New Roman" w:eastAsia="Times New Roman" w:hAnsi="Times New Roman" w:cs="Times New Roman"/>
                  <w:b/>
                  <w:bCs/>
                  <w:color w:val="0000FF"/>
                  <w:u w:val="single"/>
                </w:rPr>
                <w:t>Genes</w:t>
              </w:r>
            </w:hyperlink>
          </w:p>
        </w:tc>
      </w:tr>
      <w:tr w:rsidR="009F5EAE" w:rsidRPr="00A76506" w14:paraId="13B73994" w14:textId="77777777" w:rsidTr="00253507">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360CE418" w14:textId="77777777" w:rsidR="009F5EAE" w:rsidRPr="00A76506" w:rsidRDefault="009F5EAE" w:rsidP="00253507">
            <w:pPr>
              <w:spacing w:after="0" w:line="240" w:lineRule="auto"/>
              <w:rPr>
                <w:rFonts w:ascii="Times New Roman" w:eastAsia="Times New Roman" w:hAnsi="Times New Roman" w:cs="Times New Roman"/>
              </w:rPr>
            </w:pPr>
            <w:hyperlink r:id="rId14" w:tgtFrame="_blank" w:history="1">
              <w:r w:rsidRPr="00A76506">
                <w:rPr>
                  <w:rFonts w:ascii="Times New Roman" w:eastAsia="Times New Roman" w:hAnsi="Times New Roman" w:cs="Times New Roman"/>
                  <w:color w:val="0000FF"/>
                  <w:u w:val="single"/>
                </w:rPr>
                <w:t>GO:0072330</w:t>
              </w:r>
            </w:hyperlink>
            <w:bookmarkStart w:id="1" w:name="0072330"/>
            <w:bookmarkEnd w:id="1"/>
          </w:p>
        </w:tc>
        <w:tc>
          <w:tcPr>
            <w:tcW w:w="1490" w:type="dxa"/>
            <w:tcBorders>
              <w:top w:val="outset" w:sz="6" w:space="0" w:color="auto"/>
              <w:left w:val="outset" w:sz="6" w:space="0" w:color="auto"/>
              <w:bottom w:val="outset" w:sz="6" w:space="0" w:color="auto"/>
              <w:right w:val="outset" w:sz="6" w:space="0" w:color="auto"/>
            </w:tcBorders>
            <w:vAlign w:val="center"/>
            <w:hideMark/>
          </w:tcPr>
          <w:p w14:paraId="2797389F" w14:textId="77777777" w:rsidR="009F5EAE" w:rsidRPr="00A76506" w:rsidRDefault="009F5EAE" w:rsidP="00253507">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monocarboxylic acid biosynthetic process</w:t>
            </w:r>
          </w:p>
        </w:tc>
        <w:tc>
          <w:tcPr>
            <w:tcW w:w="945" w:type="dxa"/>
            <w:tcBorders>
              <w:top w:val="outset" w:sz="6" w:space="0" w:color="auto"/>
              <w:left w:val="outset" w:sz="6" w:space="0" w:color="auto"/>
              <w:bottom w:val="outset" w:sz="6" w:space="0" w:color="auto"/>
              <w:right w:val="outset" w:sz="6" w:space="0" w:color="auto"/>
            </w:tcBorders>
            <w:vAlign w:val="center"/>
            <w:hideMark/>
          </w:tcPr>
          <w:p w14:paraId="6F6405AC"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2.69E-5</w:t>
            </w:r>
          </w:p>
        </w:tc>
        <w:tc>
          <w:tcPr>
            <w:tcW w:w="854" w:type="dxa"/>
            <w:tcBorders>
              <w:top w:val="outset" w:sz="6" w:space="0" w:color="auto"/>
              <w:left w:val="outset" w:sz="6" w:space="0" w:color="auto"/>
              <w:bottom w:val="outset" w:sz="6" w:space="0" w:color="auto"/>
              <w:right w:val="outset" w:sz="6" w:space="0" w:color="auto"/>
            </w:tcBorders>
            <w:vAlign w:val="center"/>
            <w:hideMark/>
          </w:tcPr>
          <w:p w14:paraId="6B3A967C"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1.21E-1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41AC0EC1"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4.95 (395,9,71,8)</w:t>
            </w:r>
          </w:p>
        </w:tc>
        <w:tc>
          <w:tcPr>
            <w:tcW w:w="3274" w:type="dxa"/>
            <w:tcBorders>
              <w:top w:val="outset" w:sz="6" w:space="0" w:color="auto"/>
              <w:left w:val="outset" w:sz="6" w:space="0" w:color="auto"/>
              <w:bottom w:val="outset" w:sz="6" w:space="0" w:color="auto"/>
              <w:right w:val="outset" w:sz="6" w:space="0" w:color="auto"/>
            </w:tcBorders>
            <w:vAlign w:val="center"/>
            <w:hideMark/>
          </w:tcPr>
          <w:p w14:paraId="00BED7C3" w14:textId="77777777" w:rsidR="009F5EAE" w:rsidRPr="00A76506" w:rsidRDefault="009F5EAE" w:rsidP="00253507">
            <w:pPr>
              <w:spacing w:after="0" w:line="240" w:lineRule="auto"/>
              <w:rPr>
                <w:rFonts w:ascii="Times New Roman" w:eastAsia="Times New Roman" w:hAnsi="Times New Roman" w:cs="Times New Roman"/>
              </w:rPr>
            </w:pPr>
            <w:hyperlink r:id="rId15" w:history="1">
              <w:r w:rsidRPr="00A76506">
                <w:rPr>
                  <w:rFonts w:ascii="Times New Roman" w:eastAsia="Times New Roman" w:hAnsi="Times New Roman" w:cs="Times New Roman"/>
                  <w:color w:val="0000FF"/>
                  <w:u w:val="single"/>
                </w:rPr>
                <w:t>[-] Hide genes</w:t>
              </w:r>
            </w:hyperlink>
          </w:p>
          <w:p w14:paraId="3467F88E" w14:textId="77777777" w:rsidR="009F5EAE" w:rsidRPr="00A76506" w:rsidRDefault="009F5EAE" w:rsidP="00253507">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ASNS - asparagine synthetase (glutamine-hydrolyzing)</w:t>
            </w:r>
            <w:r w:rsidRPr="00A76506">
              <w:rPr>
                <w:rFonts w:ascii="Times New Roman" w:eastAsia="Times New Roman" w:hAnsi="Times New Roman" w:cs="Times New Roman"/>
                <w:sz w:val="13"/>
                <w:szCs w:val="13"/>
              </w:rPr>
              <w:br/>
              <w:t>SCD - stearoyl-coa desaturase (delta-9-desaturase)</w:t>
            </w:r>
            <w:r w:rsidRPr="00A76506">
              <w:rPr>
                <w:rFonts w:ascii="Times New Roman" w:eastAsia="Times New Roman" w:hAnsi="Times New Roman" w:cs="Times New Roman"/>
                <w:sz w:val="13"/>
                <w:szCs w:val="13"/>
              </w:rPr>
              <w:br/>
              <w:t>ALOX5 - arachidonate 5-lipoxygenase</w:t>
            </w:r>
            <w:r w:rsidRPr="00A76506">
              <w:rPr>
                <w:rFonts w:ascii="Times New Roman" w:eastAsia="Times New Roman" w:hAnsi="Times New Roman" w:cs="Times New Roman"/>
                <w:sz w:val="13"/>
                <w:szCs w:val="13"/>
              </w:rPr>
              <w:br/>
              <w:t>EPHX2 - epoxide hydrolase 2, cytoplasmic</w:t>
            </w:r>
            <w:r w:rsidRPr="00A76506">
              <w:rPr>
                <w:rFonts w:ascii="Times New Roman" w:eastAsia="Times New Roman" w:hAnsi="Times New Roman" w:cs="Times New Roman"/>
                <w:sz w:val="13"/>
                <w:szCs w:val="13"/>
              </w:rPr>
              <w:br/>
              <w:t>GPX4 - glutathione peroxidase 4</w:t>
            </w:r>
            <w:r w:rsidRPr="00A76506">
              <w:rPr>
                <w:rFonts w:ascii="Times New Roman" w:eastAsia="Times New Roman" w:hAnsi="Times New Roman" w:cs="Times New Roman"/>
                <w:sz w:val="13"/>
                <w:szCs w:val="13"/>
              </w:rPr>
              <w:br/>
              <w:t>ABHD3 - abhydrolase domain containing 3</w:t>
            </w:r>
            <w:r w:rsidRPr="00A76506">
              <w:rPr>
                <w:rFonts w:ascii="Times New Roman" w:eastAsia="Times New Roman" w:hAnsi="Times New Roman" w:cs="Times New Roman"/>
                <w:sz w:val="13"/>
                <w:szCs w:val="13"/>
              </w:rPr>
              <w:br/>
              <w:t>ALDOC - aldolase c, fructose-bisphosphate</w:t>
            </w:r>
            <w:r w:rsidRPr="00A76506">
              <w:rPr>
                <w:rFonts w:ascii="Times New Roman" w:eastAsia="Times New Roman" w:hAnsi="Times New Roman" w:cs="Times New Roman"/>
                <w:sz w:val="13"/>
                <w:szCs w:val="13"/>
              </w:rPr>
              <w:br/>
              <w:t>FADS3 - fatty acid desaturase 3</w:t>
            </w:r>
          </w:p>
        </w:tc>
      </w:tr>
      <w:tr w:rsidR="009F5EAE" w:rsidRPr="00A76506" w14:paraId="7FC56132" w14:textId="77777777" w:rsidTr="00253507">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7728A782" w14:textId="77777777" w:rsidR="009F5EAE" w:rsidRPr="00A76506" w:rsidRDefault="009F5EAE" w:rsidP="00253507">
            <w:pPr>
              <w:spacing w:after="0" w:line="240" w:lineRule="auto"/>
              <w:rPr>
                <w:rFonts w:ascii="Times New Roman" w:eastAsia="Times New Roman" w:hAnsi="Times New Roman" w:cs="Times New Roman"/>
              </w:rPr>
            </w:pPr>
            <w:hyperlink r:id="rId16" w:tgtFrame="_blank" w:history="1">
              <w:r w:rsidRPr="00A76506">
                <w:rPr>
                  <w:rFonts w:ascii="Times New Roman" w:eastAsia="Times New Roman" w:hAnsi="Times New Roman" w:cs="Times New Roman"/>
                  <w:color w:val="0000FF"/>
                  <w:u w:val="single"/>
                </w:rPr>
                <w:t>GO:1901568</w:t>
              </w:r>
            </w:hyperlink>
            <w:bookmarkStart w:id="2" w:name="1901568"/>
            <w:bookmarkEnd w:id="2"/>
          </w:p>
        </w:tc>
        <w:tc>
          <w:tcPr>
            <w:tcW w:w="1490" w:type="dxa"/>
            <w:tcBorders>
              <w:top w:val="outset" w:sz="6" w:space="0" w:color="auto"/>
              <w:left w:val="outset" w:sz="6" w:space="0" w:color="auto"/>
              <w:bottom w:val="outset" w:sz="6" w:space="0" w:color="auto"/>
              <w:right w:val="outset" w:sz="6" w:space="0" w:color="auto"/>
            </w:tcBorders>
            <w:vAlign w:val="center"/>
            <w:hideMark/>
          </w:tcPr>
          <w:p w14:paraId="6DAF2C62" w14:textId="77777777" w:rsidR="009F5EAE" w:rsidRPr="00A76506" w:rsidRDefault="009F5EAE" w:rsidP="00253507">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fatty acid derivative metabolic process</w:t>
            </w:r>
          </w:p>
        </w:tc>
        <w:tc>
          <w:tcPr>
            <w:tcW w:w="945" w:type="dxa"/>
            <w:tcBorders>
              <w:top w:val="outset" w:sz="6" w:space="0" w:color="auto"/>
              <w:left w:val="outset" w:sz="6" w:space="0" w:color="auto"/>
              <w:bottom w:val="outset" w:sz="6" w:space="0" w:color="auto"/>
              <w:right w:val="outset" w:sz="6" w:space="0" w:color="auto"/>
            </w:tcBorders>
            <w:vAlign w:val="center"/>
            <w:hideMark/>
          </w:tcPr>
          <w:p w14:paraId="7446A176"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1.77E-4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54AD216E"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3.98E-1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10E852A7"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10.39 (395,10,19,5)</w:t>
            </w:r>
          </w:p>
        </w:tc>
        <w:tc>
          <w:tcPr>
            <w:tcW w:w="3274" w:type="dxa"/>
            <w:tcBorders>
              <w:top w:val="outset" w:sz="6" w:space="0" w:color="auto"/>
              <w:left w:val="outset" w:sz="6" w:space="0" w:color="auto"/>
              <w:bottom w:val="outset" w:sz="6" w:space="0" w:color="auto"/>
              <w:right w:val="outset" w:sz="6" w:space="0" w:color="auto"/>
            </w:tcBorders>
            <w:vAlign w:val="center"/>
            <w:hideMark/>
          </w:tcPr>
          <w:p w14:paraId="3BB79467" w14:textId="77777777" w:rsidR="009F5EAE" w:rsidRPr="00A76506" w:rsidRDefault="009F5EAE" w:rsidP="00253507">
            <w:pPr>
              <w:spacing w:after="0" w:line="240" w:lineRule="auto"/>
              <w:rPr>
                <w:rFonts w:ascii="Times New Roman" w:eastAsia="Times New Roman" w:hAnsi="Times New Roman" w:cs="Times New Roman"/>
              </w:rPr>
            </w:pPr>
            <w:hyperlink r:id="rId17" w:history="1">
              <w:r w:rsidRPr="00A76506">
                <w:rPr>
                  <w:rFonts w:ascii="Times New Roman" w:eastAsia="Times New Roman" w:hAnsi="Times New Roman" w:cs="Times New Roman"/>
                  <w:color w:val="0000FF"/>
                  <w:u w:val="single"/>
                </w:rPr>
                <w:t>[-] Hide genes</w:t>
              </w:r>
            </w:hyperlink>
          </w:p>
          <w:p w14:paraId="0CC5150E" w14:textId="77777777" w:rsidR="009F5EAE" w:rsidRPr="00A76506" w:rsidRDefault="009F5EAE" w:rsidP="00253507">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ABCC1 - atp-binding cassette, sub-family c (cftr/mrp), member 1</w:t>
            </w:r>
            <w:r w:rsidRPr="00A76506">
              <w:rPr>
                <w:rFonts w:ascii="Times New Roman" w:eastAsia="Times New Roman" w:hAnsi="Times New Roman" w:cs="Times New Roman"/>
                <w:sz w:val="13"/>
                <w:szCs w:val="13"/>
              </w:rPr>
              <w:br/>
              <w:t>ALOX5 - arachidonate 5-lipoxygenase</w:t>
            </w:r>
            <w:r w:rsidRPr="00A76506">
              <w:rPr>
                <w:rFonts w:ascii="Times New Roman" w:eastAsia="Times New Roman" w:hAnsi="Times New Roman" w:cs="Times New Roman"/>
                <w:sz w:val="13"/>
                <w:szCs w:val="13"/>
              </w:rPr>
              <w:br/>
              <w:t>EPHX2 - epoxide hydrolase 2, cytoplasmic</w:t>
            </w:r>
            <w:r w:rsidRPr="00A76506">
              <w:rPr>
                <w:rFonts w:ascii="Times New Roman" w:eastAsia="Times New Roman" w:hAnsi="Times New Roman" w:cs="Times New Roman"/>
                <w:sz w:val="13"/>
                <w:szCs w:val="13"/>
              </w:rPr>
              <w:br/>
              <w:t>GPX4 - glutathione peroxidase 4</w:t>
            </w:r>
            <w:r w:rsidRPr="00A76506">
              <w:rPr>
                <w:rFonts w:ascii="Times New Roman" w:eastAsia="Times New Roman" w:hAnsi="Times New Roman" w:cs="Times New Roman"/>
                <w:sz w:val="13"/>
                <w:szCs w:val="13"/>
              </w:rPr>
              <w:br/>
              <w:t>OXCT1 - 3-oxoacid coa transferase 1</w:t>
            </w:r>
          </w:p>
        </w:tc>
      </w:tr>
      <w:tr w:rsidR="009F5EAE" w:rsidRPr="00A76506" w14:paraId="4F7F50FF" w14:textId="77777777" w:rsidTr="00253507">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522EB453" w14:textId="77777777" w:rsidR="009F5EAE" w:rsidRPr="00A76506" w:rsidRDefault="009F5EAE" w:rsidP="00253507">
            <w:pPr>
              <w:spacing w:after="0" w:line="240" w:lineRule="auto"/>
              <w:rPr>
                <w:rFonts w:ascii="Times New Roman" w:eastAsia="Times New Roman" w:hAnsi="Times New Roman" w:cs="Times New Roman"/>
              </w:rPr>
            </w:pPr>
            <w:hyperlink r:id="rId18" w:tgtFrame="_blank" w:history="1">
              <w:r w:rsidRPr="00A76506">
                <w:rPr>
                  <w:rFonts w:ascii="Times New Roman" w:eastAsia="Times New Roman" w:hAnsi="Times New Roman" w:cs="Times New Roman"/>
                  <w:color w:val="0000FF"/>
                  <w:u w:val="single"/>
                </w:rPr>
                <w:t>GO:0019372</w:t>
              </w:r>
            </w:hyperlink>
            <w:bookmarkStart w:id="3" w:name="0019372"/>
            <w:bookmarkEnd w:id="3"/>
          </w:p>
        </w:tc>
        <w:tc>
          <w:tcPr>
            <w:tcW w:w="1490" w:type="dxa"/>
            <w:tcBorders>
              <w:top w:val="outset" w:sz="6" w:space="0" w:color="auto"/>
              <w:left w:val="outset" w:sz="6" w:space="0" w:color="auto"/>
              <w:bottom w:val="outset" w:sz="6" w:space="0" w:color="auto"/>
              <w:right w:val="outset" w:sz="6" w:space="0" w:color="auto"/>
            </w:tcBorders>
            <w:vAlign w:val="center"/>
            <w:hideMark/>
          </w:tcPr>
          <w:p w14:paraId="64C8A30D" w14:textId="77777777" w:rsidR="009F5EAE" w:rsidRPr="00A76506" w:rsidRDefault="009F5EAE" w:rsidP="00253507">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lipoxygenase pathway</w:t>
            </w:r>
          </w:p>
        </w:tc>
        <w:tc>
          <w:tcPr>
            <w:tcW w:w="945" w:type="dxa"/>
            <w:tcBorders>
              <w:top w:val="outset" w:sz="6" w:space="0" w:color="auto"/>
              <w:left w:val="outset" w:sz="6" w:space="0" w:color="auto"/>
              <w:bottom w:val="outset" w:sz="6" w:space="0" w:color="auto"/>
              <w:right w:val="outset" w:sz="6" w:space="0" w:color="auto"/>
            </w:tcBorders>
            <w:vAlign w:val="center"/>
            <w:hideMark/>
          </w:tcPr>
          <w:p w14:paraId="00240DD5"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1.93E-4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02334B45"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2.89E-1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04DB53F6"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65.83 (395,2,6,2)</w:t>
            </w:r>
          </w:p>
        </w:tc>
        <w:tc>
          <w:tcPr>
            <w:tcW w:w="3274" w:type="dxa"/>
            <w:tcBorders>
              <w:top w:val="outset" w:sz="6" w:space="0" w:color="auto"/>
              <w:left w:val="outset" w:sz="6" w:space="0" w:color="auto"/>
              <w:bottom w:val="outset" w:sz="6" w:space="0" w:color="auto"/>
              <w:right w:val="outset" w:sz="6" w:space="0" w:color="auto"/>
            </w:tcBorders>
            <w:vAlign w:val="center"/>
            <w:hideMark/>
          </w:tcPr>
          <w:p w14:paraId="6D30C790" w14:textId="77777777" w:rsidR="009F5EAE" w:rsidRPr="00A76506" w:rsidRDefault="009F5EAE" w:rsidP="00253507">
            <w:pPr>
              <w:spacing w:after="0" w:line="240" w:lineRule="auto"/>
              <w:rPr>
                <w:rFonts w:ascii="Times New Roman" w:eastAsia="Times New Roman" w:hAnsi="Times New Roman" w:cs="Times New Roman"/>
              </w:rPr>
            </w:pPr>
            <w:hyperlink r:id="rId19" w:history="1">
              <w:r w:rsidRPr="00A76506">
                <w:rPr>
                  <w:rFonts w:ascii="Times New Roman" w:eastAsia="Times New Roman" w:hAnsi="Times New Roman" w:cs="Times New Roman"/>
                  <w:color w:val="0000FF"/>
                  <w:u w:val="single"/>
                </w:rPr>
                <w:t>[-] Hide genes</w:t>
              </w:r>
            </w:hyperlink>
          </w:p>
          <w:p w14:paraId="0364DD02" w14:textId="77777777" w:rsidR="009F5EAE" w:rsidRPr="00A76506" w:rsidRDefault="009F5EAE" w:rsidP="00253507">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ALOX5 - arachidonate 5-lipoxygenase</w:t>
            </w:r>
            <w:r w:rsidRPr="00A76506">
              <w:rPr>
                <w:rFonts w:ascii="Times New Roman" w:eastAsia="Times New Roman" w:hAnsi="Times New Roman" w:cs="Times New Roman"/>
                <w:sz w:val="13"/>
                <w:szCs w:val="13"/>
              </w:rPr>
              <w:br/>
              <w:t>GPX4 - glutathione peroxidase 4</w:t>
            </w:r>
          </w:p>
        </w:tc>
      </w:tr>
      <w:tr w:rsidR="009F5EAE" w:rsidRPr="00A76506" w14:paraId="7AF9594D" w14:textId="77777777" w:rsidTr="00253507">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6253141C" w14:textId="77777777" w:rsidR="009F5EAE" w:rsidRPr="00A76506" w:rsidRDefault="009F5EAE" w:rsidP="00253507">
            <w:pPr>
              <w:spacing w:after="0" w:line="240" w:lineRule="auto"/>
              <w:rPr>
                <w:rFonts w:ascii="Times New Roman" w:eastAsia="Times New Roman" w:hAnsi="Times New Roman" w:cs="Times New Roman"/>
              </w:rPr>
            </w:pPr>
            <w:hyperlink r:id="rId20" w:tgtFrame="_blank" w:history="1">
              <w:r w:rsidRPr="00A76506">
                <w:rPr>
                  <w:rFonts w:ascii="Times New Roman" w:eastAsia="Times New Roman" w:hAnsi="Times New Roman" w:cs="Times New Roman"/>
                  <w:color w:val="0000FF"/>
                  <w:u w:val="single"/>
                </w:rPr>
                <w:t>GO:0006855</w:t>
              </w:r>
            </w:hyperlink>
            <w:bookmarkStart w:id="4" w:name="0006855"/>
            <w:bookmarkEnd w:id="4"/>
          </w:p>
        </w:tc>
        <w:tc>
          <w:tcPr>
            <w:tcW w:w="1490" w:type="dxa"/>
            <w:tcBorders>
              <w:top w:val="outset" w:sz="6" w:space="0" w:color="auto"/>
              <w:left w:val="outset" w:sz="6" w:space="0" w:color="auto"/>
              <w:bottom w:val="outset" w:sz="6" w:space="0" w:color="auto"/>
              <w:right w:val="outset" w:sz="6" w:space="0" w:color="auto"/>
            </w:tcBorders>
            <w:vAlign w:val="center"/>
            <w:hideMark/>
          </w:tcPr>
          <w:p w14:paraId="28376F55" w14:textId="77777777" w:rsidR="009F5EAE" w:rsidRPr="00A76506" w:rsidRDefault="009F5EAE" w:rsidP="00253507">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drug transmembrane transport</w:t>
            </w:r>
          </w:p>
        </w:tc>
        <w:tc>
          <w:tcPr>
            <w:tcW w:w="945" w:type="dxa"/>
            <w:tcBorders>
              <w:top w:val="outset" w:sz="6" w:space="0" w:color="auto"/>
              <w:left w:val="outset" w:sz="6" w:space="0" w:color="auto"/>
              <w:bottom w:val="outset" w:sz="6" w:space="0" w:color="auto"/>
              <w:right w:val="outset" w:sz="6" w:space="0" w:color="auto"/>
            </w:tcBorders>
            <w:vAlign w:val="center"/>
            <w:hideMark/>
          </w:tcPr>
          <w:p w14:paraId="71B6DEB3"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2.22E-4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0F8A7C88"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2.49E-1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4ED8187D"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87.78 (395,3,3,2)</w:t>
            </w:r>
          </w:p>
        </w:tc>
        <w:tc>
          <w:tcPr>
            <w:tcW w:w="3274" w:type="dxa"/>
            <w:tcBorders>
              <w:top w:val="outset" w:sz="6" w:space="0" w:color="auto"/>
              <w:left w:val="outset" w:sz="6" w:space="0" w:color="auto"/>
              <w:bottom w:val="outset" w:sz="6" w:space="0" w:color="auto"/>
              <w:right w:val="outset" w:sz="6" w:space="0" w:color="auto"/>
            </w:tcBorders>
            <w:vAlign w:val="center"/>
            <w:hideMark/>
          </w:tcPr>
          <w:p w14:paraId="53305E42" w14:textId="77777777" w:rsidR="009F5EAE" w:rsidRPr="00A76506" w:rsidRDefault="009F5EAE" w:rsidP="00253507">
            <w:pPr>
              <w:spacing w:after="0" w:line="240" w:lineRule="auto"/>
              <w:rPr>
                <w:rFonts w:ascii="Times New Roman" w:eastAsia="Times New Roman" w:hAnsi="Times New Roman" w:cs="Times New Roman"/>
              </w:rPr>
            </w:pPr>
            <w:hyperlink r:id="rId21" w:history="1">
              <w:r w:rsidRPr="00A76506">
                <w:rPr>
                  <w:rFonts w:ascii="Times New Roman" w:eastAsia="Times New Roman" w:hAnsi="Times New Roman" w:cs="Times New Roman"/>
                  <w:color w:val="0000FF"/>
                  <w:u w:val="single"/>
                </w:rPr>
                <w:t>[-] Hide genes</w:t>
              </w:r>
            </w:hyperlink>
          </w:p>
          <w:p w14:paraId="019CE492" w14:textId="77777777" w:rsidR="009F5EAE" w:rsidRPr="00A76506" w:rsidRDefault="009F5EAE" w:rsidP="00253507">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ABCC1 - atp-binding cassette, sub-family c (cftr/mrp), member 1</w:t>
            </w:r>
            <w:r w:rsidRPr="00A76506">
              <w:rPr>
                <w:rFonts w:ascii="Times New Roman" w:eastAsia="Times New Roman" w:hAnsi="Times New Roman" w:cs="Times New Roman"/>
                <w:sz w:val="13"/>
                <w:szCs w:val="13"/>
              </w:rPr>
              <w:br/>
              <w:t>STRA6 - stimulated by retinoic acid 6</w:t>
            </w:r>
          </w:p>
        </w:tc>
      </w:tr>
      <w:tr w:rsidR="009F5EAE" w:rsidRPr="00A76506" w14:paraId="3ADF156D" w14:textId="77777777" w:rsidTr="00253507">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4AE3DBE1" w14:textId="77777777" w:rsidR="009F5EAE" w:rsidRPr="00A76506" w:rsidRDefault="009F5EAE" w:rsidP="00253507">
            <w:pPr>
              <w:spacing w:after="0" w:line="240" w:lineRule="auto"/>
              <w:rPr>
                <w:rFonts w:ascii="Times New Roman" w:eastAsia="Times New Roman" w:hAnsi="Times New Roman" w:cs="Times New Roman"/>
              </w:rPr>
            </w:pPr>
            <w:hyperlink r:id="rId22" w:tgtFrame="_blank" w:history="1">
              <w:r w:rsidRPr="00A76506">
                <w:rPr>
                  <w:rFonts w:ascii="Times New Roman" w:eastAsia="Times New Roman" w:hAnsi="Times New Roman" w:cs="Times New Roman"/>
                  <w:color w:val="0000FF"/>
                  <w:u w:val="single"/>
                </w:rPr>
                <w:t>GO:0051180</w:t>
              </w:r>
            </w:hyperlink>
            <w:bookmarkStart w:id="5" w:name="0051180"/>
            <w:bookmarkEnd w:id="5"/>
          </w:p>
        </w:tc>
        <w:tc>
          <w:tcPr>
            <w:tcW w:w="1490" w:type="dxa"/>
            <w:tcBorders>
              <w:top w:val="outset" w:sz="6" w:space="0" w:color="auto"/>
              <w:left w:val="outset" w:sz="6" w:space="0" w:color="auto"/>
              <w:bottom w:val="outset" w:sz="6" w:space="0" w:color="auto"/>
              <w:right w:val="outset" w:sz="6" w:space="0" w:color="auto"/>
            </w:tcBorders>
            <w:vAlign w:val="center"/>
            <w:hideMark/>
          </w:tcPr>
          <w:p w14:paraId="22772453" w14:textId="77777777" w:rsidR="009F5EAE" w:rsidRPr="00A76506" w:rsidRDefault="009F5EAE" w:rsidP="00253507">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vitamin transport</w:t>
            </w:r>
          </w:p>
        </w:tc>
        <w:tc>
          <w:tcPr>
            <w:tcW w:w="945" w:type="dxa"/>
            <w:tcBorders>
              <w:top w:val="outset" w:sz="6" w:space="0" w:color="auto"/>
              <w:left w:val="outset" w:sz="6" w:space="0" w:color="auto"/>
              <w:bottom w:val="outset" w:sz="6" w:space="0" w:color="auto"/>
              <w:right w:val="outset" w:sz="6" w:space="0" w:color="auto"/>
            </w:tcBorders>
            <w:vAlign w:val="center"/>
            <w:hideMark/>
          </w:tcPr>
          <w:p w14:paraId="4FB958F8"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2.22E-4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1497139D"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02D828A2"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87.78 (395,3,3,2)</w:t>
            </w:r>
          </w:p>
        </w:tc>
        <w:tc>
          <w:tcPr>
            <w:tcW w:w="3274" w:type="dxa"/>
            <w:tcBorders>
              <w:top w:val="outset" w:sz="6" w:space="0" w:color="auto"/>
              <w:left w:val="outset" w:sz="6" w:space="0" w:color="auto"/>
              <w:bottom w:val="outset" w:sz="6" w:space="0" w:color="auto"/>
              <w:right w:val="outset" w:sz="6" w:space="0" w:color="auto"/>
            </w:tcBorders>
            <w:vAlign w:val="center"/>
            <w:hideMark/>
          </w:tcPr>
          <w:p w14:paraId="399B83FA" w14:textId="77777777" w:rsidR="009F5EAE" w:rsidRPr="00A76506" w:rsidRDefault="009F5EAE" w:rsidP="00253507">
            <w:pPr>
              <w:spacing w:after="0" w:line="240" w:lineRule="auto"/>
              <w:rPr>
                <w:rFonts w:ascii="Times New Roman" w:eastAsia="Times New Roman" w:hAnsi="Times New Roman" w:cs="Times New Roman"/>
              </w:rPr>
            </w:pPr>
            <w:hyperlink r:id="rId23" w:history="1">
              <w:r w:rsidRPr="00A76506">
                <w:rPr>
                  <w:rFonts w:ascii="Times New Roman" w:eastAsia="Times New Roman" w:hAnsi="Times New Roman" w:cs="Times New Roman"/>
                  <w:color w:val="0000FF"/>
                  <w:u w:val="single"/>
                </w:rPr>
                <w:t>[-] Hide genes</w:t>
              </w:r>
            </w:hyperlink>
          </w:p>
          <w:p w14:paraId="1E22DF59" w14:textId="77777777" w:rsidR="009F5EAE" w:rsidRPr="00A76506" w:rsidRDefault="009F5EAE" w:rsidP="00253507">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ABCC1 - atp-binding cassette, sub-family c (cftr/mrp), member 1</w:t>
            </w:r>
            <w:r w:rsidRPr="00A76506">
              <w:rPr>
                <w:rFonts w:ascii="Times New Roman" w:eastAsia="Times New Roman" w:hAnsi="Times New Roman" w:cs="Times New Roman"/>
                <w:sz w:val="13"/>
                <w:szCs w:val="13"/>
              </w:rPr>
              <w:br/>
              <w:t>STRA6 - stimulated by retinoic acid 6</w:t>
            </w:r>
          </w:p>
        </w:tc>
      </w:tr>
      <w:tr w:rsidR="009F5EAE" w:rsidRPr="00A76506" w14:paraId="24711582" w14:textId="77777777" w:rsidTr="00253507">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1B45C400" w14:textId="77777777" w:rsidR="009F5EAE" w:rsidRPr="00A76506" w:rsidRDefault="009F5EAE" w:rsidP="00253507">
            <w:pPr>
              <w:spacing w:after="0" w:line="240" w:lineRule="auto"/>
              <w:rPr>
                <w:rFonts w:ascii="Times New Roman" w:eastAsia="Times New Roman" w:hAnsi="Times New Roman" w:cs="Times New Roman"/>
              </w:rPr>
            </w:pPr>
            <w:hyperlink r:id="rId24" w:tgtFrame="_blank" w:history="1">
              <w:r w:rsidRPr="00A76506">
                <w:rPr>
                  <w:rFonts w:ascii="Times New Roman" w:eastAsia="Times New Roman" w:hAnsi="Times New Roman" w:cs="Times New Roman"/>
                  <w:color w:val="0000FF"/>
                  <w:u w:val="single"/>
                </w:rPr>
                <w:t>GO:0046394</w:t>
              </w:r>
            </w:hyperlink>
            <w:bookmarkStart w:id="6" w:name="0046394"/>
            <w:bookmarkEnd w:id="6"/>
          </w:p>
        </w:tc>
        <w:tc>
          <w:tcPr>
            <w:tcW w:w="1490" w:type="dxa"/>
            <w:tcBorders>
              <w:top w:val="outset" w:sz="6" w:space="0" w:color="auto"/>
              <w:left w:val="outset" w:sz="6" w:space="0" w:color="auto"/>
              <w:bottom w:val="outset" w:sz="6" w:space="0" w:color="auto"/>
              <w:right w:val="outset" w:sz="6" w:space="0" w:color="auto"/>
            </w:tcBorders>
            <w:vAlign w:val="center"/>
            <w:hideMark/>
          </w:tcPr>
          <w:p w14:paraId="5E7CFFD3" w14:textId="77777777" w:rsidR="009F5EAE" w:rsidRPr="00A76506" w:rsidRDefault="009F5EAE" w:rsidP="00253507">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carboxylic acid biosynthetic process</w:t>
            </w:r>
          </w:p>
        </w:tc>
        <w:tc>
          <w:tcPr>
            <w:tcW w:w="945" w:type="dxa"/>
            <w:tcBorders>
              <w:top w:val="outset" w:sz="6" w:space="0" w:color="auto"/>
              <w:left w:val="outset" w:sz="6" w:space="0" w:color="auto"/>
              <w:bottom w:val="outset" w:sz="6" w:space="0" w:color="auto"/>
              <w:right w:val="outset" w:sz="6" w:space="0" w:color="auto"/>
            </w:tcBorders>
            <w:vAlign w:val="center"/>
            <w:hideMark/>
          </w:tcPr>
          <w:p w14:paraId="7C6F3AF5"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3.68E-4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5235CC21"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2.76E-1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74E4E307"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3.85 (395,13,71,9)</w:t>
            </w:r>
          </w:p>
        </w:tc>
        <w:tc>
          <w:tcPr>
            <w:tcW w:w="3274" w:type="dxa"/>
            <w:tcBorders>
              <w:top w:val="outset" w:sz="6" w:space="0" w:color="auto"/>
              <w:left w:val="outset" w:sz="6" w:space="0" w:color="auto"/>
              <w:bottom w:val="outset" w:sz="6" w:space="0" w:color="auto"/>
              <w:right w:val="outset" w:sz="6" w:space="0" w:color="auto"/>
            </w:tcBorders>
            <w:vAlign w:val="center"/>
            <w:hideMark/>
          </w:tcPr>
          <w:p w14:paraId="0BE689F8" w14:textId="77777777" w:rsidR="009F5EAE" w:rsidRPr="00A76506" w:rsidRDefault="009F5EAE" w:rsidP="00253507">
            <w:pPr>
              <w:spacing w:after="0" w:line="240" w:lineRule="auto"/>
              <w:rPr>
                <w:rFonts w:ascii="Times New Roman" w:eastAsia="Times New Roman" w:hAnsi="Times New Roman" w:cs="Times New Roman"/>
              </w:rPr>
            </w:pPr>
            <w:hyperlink r:id="rId25" w:history="1">
              <w:r w:rsidRPr="00A76506">
                <w:rPr>
                  <w:rFonts w:ascii="Times New Roman" w:eastAsia="Times New Roman" w:hAnsi="Times New Roman" w:cs="Times New Roman"/>
                  <w:color w:val="0000FF"/>
                  <w:u w:val="single"/>
                </w:rPr>
                <w:t>[-] Hide genes</w:t>
              </w:r>
            </w:hyperlink>
          </w:p>
          <w:p w14:paraId="26479D7A" w14:textId="77777777" w:rsidR="009F5EAE" w:rsidRPr="00A76506" w:rsidRDefault="009F5EAE" w:rsidP="00253507">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ASNS - asparagine synthetase (glutamine-hydrolyzing)</w:t>
            </w:r>
            <w:r w:rsidRPr="00A76506">
              <w:rPr>
                <w:rFonts w:ascii="Times New Roman" w:eastAsia="Times New Roman" w:hAnsi="Times New Roman" w:cs="Times New Roman"/>
                <w:sz w:val="13"/>
                <w:szCs w:val="13"/>
              </w:rPr>
              <w:br/>
              <w:t>SCD - stearoyl-coa desaturase (delta-9-desaturase)</w:t>
            </w:r>
            <w:r w:rsidRPr="00A76506">
              <w:rPr>
                <w:rFonts w:ascii="Times New Roman" w:eastAsia="Times New Roman" w:hAnsi="Times New Roman" w:cs="Times New Roman"/>
                <w:sz w:val="13"/>
                <w:szCs w:val="13"/>
              </w:rPr>
              <w:br/>
              <w:t>ALOX5 - arachidonate 5-lipoxygenase</w:t>
            </w:r>
            <w:r w:rsidRPr="00A76506">
              <w:rPr>
                <w:rFonts w:ascii="Times New Roman" w:eastAsia="Times New Roman" w:hAnsi="Times New Roman" w:cs="Times New Roman"/>
                <w:sz w:val="13"/>
                <w:szCs w:val="13"/>
              </w:rPr>
              <w:br/>
              <w:t>EPHX2 - epoxide hydrolase 2, cytoplasmic</w:t>
            </w:r>
            <w:r w:rsidRPr="00A76506">
              <w:rPr>
                <w:rFonts w:ascii="Times New Roman" w:eastAsia="Times New Roman" w:hAnsi="Times New Roman" w:cs="Times New Roman"/>
                <w:sz w:val="13"/>
                <w:szCs w:val="13"/>
              </w:rPr>
              <w:br/>
              <w:t>GPX4 - glutathione peroxidase 4</w:t>
            </w:r>
            <w:r w:rsidRPr="00A76506">
              <w:rPr>
                <w:rFonts w:ascii="Times New Roman" w:eastAsia="Times New Roman" w:hAnsi="Times New Roman" w:cs="Times New Roman"/>
                <w:sz w:val="13"/>
                <w:szCs w:val="13"/>
              </w:rPr>
              <w:br/>
              <w:t>ABHD3 - abhydrolase domain containing 3</w:t>
            </w:r>
            <w:r w:rsidRPr="00A76506">
              <w:rPr>
                <w:rFonts w:ascii="Times New Roman" w:eastAsia="Times New Roman" w:hAnsi="Times New Roman" w:cs="Times New Roman"/>
                <w:sz w:val="13"/>
                <w:szCs w:val="13"/>
              </w:rPr>
              <w:br/>
              <w:t>PSAT1 - phosphoserine aminotransferase 1</w:t>
            </w:r>
            <w:r w:rsidRPr="00A76506">
              <w:rPr>
                <w:rFonts w:ascii="Times New Roman" w:eastAsia="Times New Roman" w:hAnsi="Times New Roman" w:cs="Times New Roman"/>
                <w:sz w:val="13"/>
                <w:szCs w:val="13"/>
              </w:rPr>
              <w:br/>
              <w:t>ALDOC - aldolase c, fructose-bisphosphate</w:t>
            </w:r>
            <w:r w:rsidRPr="00A76506">
              <w:rPr>
                <w:rFonts w:ascii="Times New Roman" w:eastAsia="Times New Roman" w:hAnsi="Times New Roman" w:cs="Times New Roman"/>
                <w:sz w:val="13"/>
                <w:szCs w:val="13"/>
              </w:rPr>
              <w:br/>
              <w:t>FADS3 - fatty acid desaturase 3</w:t>
            </w:r>
          </w:p>
        </w:tc>
      </w:tr>
      <w:tr w:rsidR="009F5EAE" w:rsidRPr="00A76506" w14:paraId="418743E3" w14:textId="77777777" w:rsidTr="00253507">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2152DAF2" w14:textId="77777777" w:rsidR="009F5EAE" w:rsidRPr="00A76506" w:rsidRDefault="009F5EAE" w:rsidP="00253507">
            <w:pPr>
              <w:spacing w:after="0" w:line="240" w:lineRule="auto"/>
              <w:rPr>
                <w:rFonts w:ascii="Times New Roman" w:eastAsia="Times New Roman" w:hAnsi="Times New Roman" w:cs="Times New Roman"/>
              </w:rPr>
            </w:pPr>
            <w:hyperlink r:id="rId26" w:tgtFrame="_blank" w:history="1">
              <w:r w:rsidRPr="00A76506">
                <w:rPr>
                  <w:rFonts w:ascii="Times New Roman" w:eastAsia="Times New Roman" w:hAnsi="Times New Roman" w:cs="Times New Roman"/>
                  <w:color w:val="0000FF"/>
                  <w:u w:val="single"/>
                </w:rPr>
                <w:t>GO:0042759</w:t>
              </w:r>
            </w:hyperlink>
            <w:bookmarkStart w:id="7" w:name="0042759"/>
            <w:bookmarkEnd w:id="7"/>
          </w:p>
        </w:tc>
        <w:tc>
          <w:tcPr>
            <w:tcW w:w="1490" w:type="dxa"/>
            <w:tcBorders>
              <w:top w:val="outset" w:sz="6" w:space="0" w:color="auto"/>
              <w:left w:val="outset" w:sz="6" w:space="0" w:color="auto"/>
              <w:bottom w:val="outset" w:sz="6" w:space="0" w:color="auto"/>
              <w:right w:val="outset" w:sz="6" w:space="0" w:color="auto"/>
            </w:tcBorders>
            <w:vAlign w:val="center"/>
            <w:hideMark/>
          </w:tcPr>
          <w:p w14:paraId="02A62AAB" w14:textId="77777777" w:rsidR="009F5EAE" w:rsidRPr="00A76506" w:rsidRDefault="009F5EAE" w:rsidP="00253507">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long-chain fatty acid biosynthetic process</w:t>
            </w:r>
          </w:p>
        </w:tc>
        <w:tc>
          <w:tcPr>
            <w:tcW w:w="945" w:type="dxa"/>
            <w:tcBorders>
              <w:top w:val="outset" w:sz="6" w:space="0" w:color="auto"/>
              <w:left w:val="outset" w:sz="6" w:space="0" w:color="auto"/>
              <w:bottom w:val="outset" w:sz="6" w:space="0" w:color="auto"/>
              <w:right w:val="outset" w:sz="6" w:space="0" w:color="auto"/>
            </w:tcBorders>
            <w:vAlign w:val="center"/>
            <w:hideMark/>
          </w:tcPr>
          <w:p w14:paraId="3BBF90CD"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4.77E-4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3F22E889"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3.06E-1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393F9501"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18.52 (395,4,16,3)</w:t>
            </w:r>
          </w:p>
        </w:tc>
        <w:tc>
          <w:tcPr>
            <w:tcW w:w="3274" w:type="dxa"/>
            <w:tcBorders>
              <w:top w:val="outset" w:sz="6" w:space="0" w:color="auto"/>
              <w:left w:val="outset" w:sz="6" w:space="0" w:color="auto"/>
              <w:bottom w:val="outset" w:sz="6" w:space="0" w:color="auto"/>
              <w:right w:val="outset" w:sz="6" w:space="0" w:color="auto"/>
            </w:tcBorders>
            <w:vAlign w:val="center"/>
            <w:hideMark/>
          </w:tcPr>
          <w:p w14:paraId="57441AE8" w14:textId="77777777" w:rsidR="009F5EAE" w:rsidRPr="00A76506" w:rsidRDefault="009F5EAE" w:rsidP="00253507">
            <w:pPr>
              <w:spacing w:after="0" w:line="240" w:lineRule="auto"/>
              <w:rPr>
                <w:rFonts w:ascii="Times New Roman" w:eastAsia="Times New Roman" w:hAnsi="Times New Roman" w:cs="Times New Roman"/>
              </w:rPr>
            </w:pPr>
            <w:hyperlink r:id="rId27" w:history="1">
              <w:r w:rsidRPr="00A76506">
                <w:rPr>
                  <w:rFonts w:ascii="Times New Roman" w:eastAsia="Times New Roman" w:hAnsi="Times New Roman" w:cs="Times New Roman"/>
                  <w:color w:val="0000FF"/>
                  <w:u w:val="single"/>
                </w:rPr>
                <w:t>[-] Hide genes</w:t>
              </w:r>
            </w:hyperlink>
          </w:p>
          <w:p w14:paraId="6AC9246C" w14:textId="77777777" w:rsidR="009F5EAE" w:rsidRPr="00A76506" w:rsidRDefault="009F5EAE" w:rsidP="00253507">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ALOX5 - arachidonate 5-lipoxygenase</w:t>
            </w:r>
            <w:r w:rsidRPr="00A76506">
              <w:rPr>
                <w:rFonts w:ascii="Times New Roman" w:eastAsia="Times New Roman" w:hAnsi="Times New Roman" w:cs="Times New Roman"/>
                <w:sz w:val="13"/>
                <w:szCs w:val="13"/>
              </w:rPr>
              <w:br/>
              <w:t>EPHX2 - epoxide hydrolase 2, cytoplasmic</w:t>
            </w:r>
            <w:r w:rsidRPr="00A76506">
              <w:rPr>
                <w:rFonts w:ascii="Times New Roman" w:eastAsia="Times New Roman" w:hAnsi="Times New Roman" w:cs="Times New Roman"/>
                <w:sz w:val="13"/>
                <w:szCs w:val="13"/>
              </w:rPr>
              <w:br/>
              <w:t>GPX4 - glutathione peroxidase 4</w:t>
            </w:r>
          </w:p>
        </w:tc>
      </w:tr>
      <w:tr w:rsidR="009F5EAE" w:rsidRPr="00A76506" w14:paraId="242FBDA6" w14:textId="77777777" w:rsidTr="00253507">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7D4430A8" w14:textId="77777777" w:rsidR="009F5EAE" w:rsidRPr="00A76506" w:rsidRDefault="009F5EAE" w:rsidP="00253507">
            <w:pPr>
              <w:spacing w:after="0" w:line="240" w:lineRule="auto"/>
              <w:rPr>
                <w:rFonts w:ascii="Times New Roman" w:eastAsia="Times New Roman" w:hAnsi="Times New Roman" w:cs="Times New Roman"/>
              </w:rPr>
            </w:pPr>
            <w:hyperlink r:id="rId28" w:tgtFrame="_blank" w:history="1">
              <w:r w:rsidRPr="00A76506">
                <w:rPr>
                  <w:rFonts w:ascii="Times New Roman" w:eastAsia="Times New Roman" w:hAnsi="Times New Roman" w:cs="Times New Roman"/>
                  <w:color w:val="0000FF"/>
                  <w:u w:val="single"/>
                </w:rPr>
                <w:t>GO:0006690</w:t>
              </w:r>
            </w:hyperlink>
            <w:bookmarkStart w:id="8" w:name="0006690"/>
            <w:bookmarkEnd w:id="8"/>
          </w:p>
        </w:tc>
        <w:tc>
          <w:tcPr>
            <w:tcW w:w="1490" w:type="dxa"/>
            <w:tcBorders>
              <w:top w:val="outset" w:sz="6" w:space="0" w:color="auto"/>
              <w:left w:val="outset" w:sz="6" w:space="0" w:color="auto"/>
              <w:bottom w:val="outset" w:sz="6" w:space="0" w:color="auto"/>
              <w:right w:val="outset" w:sz="6" w:space="0" w:color="auto"/>
            </w:tcBorders>
            <w:vAlign w:val="center"/>
            <w:hideMark/>
          </w:tcPr>
          <w:p w14:paraId="3C0B8B07" w14:textId="77777777" w:rsidR="009F5EAE" w:rsidRPr="00A76506" w:rsidRDefault="009F5EAE" w:rsidP="00253507">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icosanoid metabolic process</w:t>
            </w:r>
          </w:p>
        </w:tc>
        <w:tc>
          <w:tcPr>
            <w:tcW w:w="945" w:type="dxa"/>
            <w:tcBorders>
              <w:top w:val="outset" w:sz="6" w:space="0" w:color="auto"/>
              <w:left w:val="outset" w:sz="6" w:space="0" w:color="auto"/>
              <w:bottom w:val="outset" w:sz="6" w:space="0" w:color="auto"/>
              <w:right w:val="outset" w:sz="6" w:space="0" w:color="auto"/>
            </w:tcBorders>
            <w:vAlign w:val="center"/>
            <w:hideMark/>
          </w:tcPr>
          <w:p w14:paraId="21E157E6"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5.13E-4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5CF5C98D"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2.88E-1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5C420C80"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24.69 (395,8,6,3)</w:t>
            </w:r>
          </w:p>
        </w:tc>
        <w:tc>
          <w:tcPr>
            <w:tcW w:w="3274" w:type="dxa"/>
            <w:tcBorders>
              <w:top w:val="outset" w:sz="6" w:space="0" w:color="auto"/>
              <w:left w:val="outset" w:sz="6" w:space="0" w:color="auto"/>
              <w:bottom w:val="outset" w:sz="6" w:space="0" w:color="auto"/>
              <w:right w:val="outset" w:sz="6" w:space="0" w:color="auto"/>
            </w:tcBorders>
            <w:vAlign w:val="center"/>
            <w:hideMark/>
          </w:tcPr>
          <w:p w14:paraId="6CE66204" w14:textId="77777777" w:rsidR="009F5EAE" w:rsidRPr="00A76506" w:rsidRDefault="009F5EAE" w:rsidP="00253507">
            <w:pPr>
              <w:spacing w:after="0" w:line="240" w:lineRule="auto"/>
              <w:rPr>
                <w:rFonts w:ascii="Times New Roman" w:eastAsia="Times New Roman" w:hAnsi="Times New Roman" w:cs="Times New Roman"/>
              </w:rPr>
            </w:pPr>
            <w:hyperlink r:id="rId29" w:history="1">
              <w:r w:rsidRPr="00A76506">
                <w:rPr>
                  <w:rFonts w:ascii="Times New Roman" w:eastAsia="Times New Roman" w:hAnsi="Times New Roman" w:cs="Times New Roman"/>
                  <w:color w:val="0000FF"/>
                  <w:u w:val="single"/>
                </w:rPr>
                <w:t>[-] Hide genes</w:t>
              </w:r>
            </w:hyperlink>
          </w:p>
          <w:p w14:paraId="5D4B1349" w14:textId="77777777" w:rsidR="009F5EAE" w:rsidRPr="00A76506" w:rsidRDefault="009F5EAE" w:rsidP="00253507">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ABCC1 - atp-binding cassette, sub-family c (cftr/mrp), member 1</w:t>
            </w:r>
            <w:r w:rsidRPr="00A76506">
              <w:rPr>
                <w:rFonts w:ascii="Times New Roman" w:eastAsia="Times New Roman" w:hAnsi="Times New Roman" w:cs="Times New Roman"/>
                <w:sz w:val="13"/>
                <w:szCs w:val="13"/>
              </w:rPr>
              <w:br/>
              <w:t>ALOX5 - arachidonate 5-lipoxygenase</w:t>
            </w:r>
            <w:r w:rsidRPr="00A76506">
              <w:rPr>
                <w:rFonts w:ascii="Times New Roman" w:eastAsia="Times New Roman" w:hAnsi="Times New Roman" w:cs="Times New Roman"/>
                <w:sz w:val="13"/>
                <w:szCs w:val="13"/>
              </w:rPr>
              <w:br/>
              <w:t>GPX4 - glutathione peroxidase 4</w:t>
            </w:r>
          </w:p>
        </w:tc>
      </w:tr>
      <w:tr w:rsidR="009F5EAE" w:rsidRPr="00A76506" w14:paraId="562E2620" w14:textId="77777777" w:rsidTr="00253507">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568B52E2" w14:textId="77777777" w:rsidR="009F5EAE" w:rsidRPr="00A76506" w:rsidRDefault="009F5EAE" w:rsidP="00253507">
            <w:pPr>
              <w:spacing w:after="0" w:line="240" w:lineRule="auto"/>
              <w:rPr>
                <w:rFonts w:ascii="Times New Roman" w:eastAsia="Times New Roman" w:hAnsi="Times New Roman" w:cs="Times New Roman"/>
              </w:rPr>
            </w:pPr>
            <w:hyperlink r:id="rId30" w:tgtFrame="_blank" w:history="1">
              <w:r w:rsidRPr="00A76506">
                <w:rPr>
                  <w:rFonts w:ascii="Times New Roman" w:eastAsia="Times New Roman" w:hAnsi="Times New Roman" w:cs="Times New Roman"/>
                  <w:color w:val="0000FF"/>
                  <w:u w:val="single"/>
                </w:rPr>
                <w:t>GO:0003006</w:t>
              </w:r>
            </w:hyperlink>
            <w:bookmarkStart w:id="9" w:name="0003006"/>
            <w:bookmarkEnd w:id="9"/>
          </w:p>
        </w:tc>
        <w:tc>
          <w:tcPr>
            <w:tcW w:w="1490" w:type="dxa"/>
            <w:tcBorders>
              <w:top w:val="outset" w:sz="6" w:space="0" w:color="auto"/>
              <w:left w:val="outset" w:sz="6" w:space="0" w:color="auto"/>
              <w:bottom w:val="outset" w:sz="6" w:space="0" w:color="auto"/>
              <w:right w:val="outset" w:sz="6" w:space="0" w:color="auto"/>
            </w:tcBorders>
            <w:vAlign w:val="center"/>
            <w:hideMark/>
          </w:tcPr>
          <w:p w14:paraId="39F7902D" w14:textId="77777777" w:rsidR="009F5EAE" w:rsidRPr="00A76506" w:rsidRDefault="009F5EAE" w:rsidP="00253507">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developmental process involved in reproduction</w:t>
            </w:r>
          </w:p>
        </w:tc>
        <w:tc>
          <w:tcPr>
            <w:tcW w:w="945" w:type="dxa"/>
            <w:tcBorders>
              <w:top w:val="outset" w:sz="6" w:space="0" w:color="auto"/>
              <w:left w:val="outset" w:sz="6" w:space="0" w:color="auto"/>
              <w:bottom w:val="outset" w:sz="6" w:space="0" w:color="auto"/>
              <w:right w:val="outset" w:sz="6" w:space="0" w:color="auto"/>
            </w:tcBorders>
            <w:vAlign w:val="center"/>
            <w:hideMark/>
          </w:tcPr>
          <w:p w14:paraId="6962F3A6"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5.49E-4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142A1753"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2.74E-1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2DCD93D6"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3.28 (395,14,86,10)</w:t>
            </w:r>
          </w:p>
        </w:tc>
        <w:tc>
          <w:tcPr>
            <w:tcW w:w="3274" w:type="dxa"/>
            <w:tcBorders>
              <w:top w:val="outset" w:sz="6" w:space="0" w:color="auto"/>
              <w:left w:val="outset" w:sz="6" w:space="0" w:color="auto"/>
              <w:bottom w:val="outset" w:sz="6" w:space="0" w:color="auto"/>
              <w:right w:val="outset" w:sz="6" w:space="0" w:color="auto"/>
            </w:tcBorders>
            <w:vAlign w:val="center"/>
            <w:hideMark/>
          </w:tcPr>
          <w:p w14:paraId="42AD3390" w14:textId="77777777" w:rsidR="009F5EAE" w:rsidRPr="00A76506" w:rsidRDefault="009F5EAE" w:rsidP="00253507">
            <w:pPr>
              <w:spacing w:after="0" w:line="240" w:lineRule="auto"/>
              <w:rPr>
                <w:rFonts w:ascii="Times New Roman" w:eastAsia="Times New Roman" w:hAnsi="Times New Roman" w:cs="Times New Roman"/>
              </w:rPr>
            </w:pPr>
            <w:hyperlink r:id="rId31" w:history="1">
              <w:r w:rsidRPr="00A76506">
                <w:rPr>
                  <w:rFonts w:ascii="Times New Roman" w:eastAsia="Times New Roman" w:hAnsi="Times New Roman" w:cs="Times New Roman"/>
                  <w:color w:val="0000FF"/>
                  <w:u w:val="single"/>
                </w:rPr>
                <w:t>[-] Hide genes</w:t>
              </w:r>
            </w:hyperlink>
          </w:p>
          <w:p w14:paraId="099FE558" w14:textId="77777777" w:rsidR="009F5EAE" w:rsidRPr="00A76506" w:rsidRDefault="009F5EAE" w:rsidP="00253507">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STRA6 - stimulated by retinoic acid 6</w:t>
            </w:r>
            <w:r w:rsidRPr="00A76506">
              <w:rPr>
                <w:rFonts w:ascii="Times New Roman" w:eastAsia="Times New Roman" w:hAnsi="Times New Roman" w:cs="Times New Roman"/>
                <w:sz w:val="13"/>
                <w:szCs w:val="13"/>
              </w:rPr>
              <w:br/>
              <w:t>RBP4 - retinol binding protein 4, plasma</w:t>
            </w:r>
            <w:r w:rsidRPr="00A76506">
              <w:rPr>
                <w:rFonts w:ascii="Times New Roman" w:eastAsia="Times New Roman" w:hAnsi="Times New Roman" w:cs="Times New Roman"/>
                <w:sz w:val="13"/>
                <w:szCs w:val="13"/>
              </w:rPr>
              <w:br/>
              <w:t>YBX2 - y box binding protein 2</w:t>
            </w:r>
            <w:r w:rsidRPr="00A76506">
              <w:rPr>
                <w:rFonts w:ascii="Times New Roman" w:eastAsia="Times New Roman" w:hAnsi="Times New Roman" w:cs="Times New Roman"/>
                <w:sz w:val="13"/>
                <w:szCs w:val="13"/>
              </w:rPr>
              <w:br/>
              <w:t>COL9A3 - collagen, type ix, alpha 3</w:t>
            </w:r>
            <w:r w:rsidRPr="00A76506">
              <w:rPr>
                <w:rFonts w:ascii="Times New Roman" w:eastAsia="Times New Roman" w:hAnsi="Times New Roman" w:cs="Times New Roman"/>
                <w:sz w:val="13"/>
                <w:szCs w:val="13"/>
              </w:rPr>
              <w:br/>
              <w:t>CENPI - centromere protein i</w:t>
            </w:r>
            <w:r w:rsidRPr="00A76506">
              <w:rPr>
                <w:rFonts w:ascii="Times New Roman" w:eastAsia="Times New Roman" w:hAnsi="Times New Roman" w:cs="Times New Roman"/>
                <w:sz w:val="13"/>
                <w:szCs w:val="13"/>
              </w:rPr>
              <w:br/>
              <w:t>MME - membrane metallo-endopeptidase</w:t>
            </w:r>
            <w:r w:rsidRPr="00A76506">
              <w:rPr>
                <w:rFonts w:ascii="Times New Roman" w:eastAsia="Times New Roman" w:hAnsi="Times New Roman" w:cs="Times New Roman"/>
                <w:sz w:val="13"/>
                <w:szCs w:val="13"/>
              </w:rPr>
              <w:br/>
              <w:t>ZMYND15 - zinc finger, mynd-type containing 15</w:t>
            </w:r>
            <w:r w:rsidRPr="00A76506">
              <w:rPr>
                <w:rFonts w:ascii="Times New Roman" w:eastAsia="Times New Roman" w:hAnsi="Times New Roman" w:cs="Times New Roman"/>
                <w:sz w:val="13"/>
                <w:szCs w:val="13"/>
              </w:rPr>
              <w:br/>
              <w:t>TYRO3 - tyro3 protein tyrosine kinase</w:t>
            </w:r>
            <w:r w:rsidRPr="00A76506">
              <w:rPr>
                <w:rFonts w:ascii="Times New Roman" w:eastAsia="Times New Roman" w:hAnsi="Times New Roman" w:cs="Times New Roman"/>
                <w:sz w:val="13"/>
                <w:szCs w:val="13"/>
              </w:rPr>
              <w:br/>
              <w:t>HSD17B3 - hydroxysteroid (17-beta) dehydrogenase 3</w:t>
            </w:r>
            <w:r w:rsidRPr="00A76506">
              <w:rPr>
                <w:rFonts w:ascii="Times New Roman" w:eastAsia="Times New Roman" w:hAnsi="Times New Roman" w:cs="Times New Roman"/>
                <w:sz w:val="13"/>
                <w:szCs w:val="13"/>
              </w:rPr>
              <w:br/>
              <w:t>RRM1 - ribonucleotide reductase m1</w:t>
            </w:r>
          </w:p>
        </w:tc>
      </w:tr>
      <w:tr w:rsidR="009F5EAE" w:rsidRPr="00A76506" w14:paraId="618BA868" w14:textId="77777777" w:rsidTr="00253507">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43798C91" w14:textId="77777777" w:rsidR="009F5EAE" w:rsidRPr="00A76506" w:rsidRDefault="009F5EAE" w:rsidP="00253507">
            <w:pPr>
              <w:spacing w:after="0" w:line="240" w:lineRule="auto"/>
              <w:rPr>
                <w:rFonts w:ascii="Times New Roman" w:eastAsia="Times New Roman" w:hAnsi="Times New Roman" w:cs="Times New Roman"/>
              </w:rPr>
            </w:pPr>
            <w:hyperlink r:id="rId32" w:tgtFrame="_blank" w:history="1">
              <w:r w:rsidRPr="00A76506">
                <w:rPr>
                  <w:rFonts w:ascii="Times New Roman" w:eastAsia="Times New Roman" w:hAnsi="Times New Roman" w:cs="Times New Roman"/>
                  <w:color w:val="0000FF"/>
                  <w:u w:val="single"/>
                </w:rPr>
                <w:t>GO:0006633</w:t>
              </w:r>
            </w:hyperlink>
            <w:bookmarkStart w:id="10" w:name="0006633"/>
            <w:bookmarkEnd w:id="10"/>
          </w:p>
        </w:tc>
        <w:tc>
          <w:tcPr>
            <w:tcW w:w="1490" w:type="dxa"/>
            <w:tcBorders>
              <w:top w:val="outset" w:sz="6" w:space="0" w:color="auto"/>
              <w:left w:val="outset" w:sz="6" w:space="0" w:color="auto"/>
              <w:bottom w:val="outset" w:sz="6" w:space="0" w:color="auto"/>
              <w:right w:val="outset" w:sz="6" w:space="0" w:color="auto"/>
            </w:tcBorders>
            <w:vAlign w:val="center"/>
            <w:hideMark/>
          </w:tcPr>
          <w:p w14:paraId="29126294" w14:textId="77777777" w:rsidR="009F5EAE" w:rsidRPr="00A76506" w:rsidRDefault="009F5EAE" w:rsidP="00253507">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fatty acid biosynthetic process</w:t>
            </w:r>
          </w:p>
        </w:tc>
        <w:tc>
          <w:tcPr>
            <w:tcW w:w="945" w:type="dxa"/>
            <w:tcBorders>
              <w:top w:val="outset" w:sz="6" w:space="0" w:color="auto"/>
              <w:left w:val="outset" w:sz="6" w:space="0" w:color="auto"/>
              <w:bottom w:val="outset" w:sz="6" w:space="0" w:color="auto"/>
              <w:right w:val="outset" w:sz="6" w:space="0" w:color="auto"/>
            </w:tcBorders>
            <w:vAlign w:val="center"/>
            <w:hideMark/>
          </w:tcPr>
          <w:p w14:paraId="415CA1AE"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6.48E-4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19B368DB"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2.91E-1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12CA4877"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4.77 (395,7,71,6)</w:t>
            </w:r>
          </w:p>
        </w:tc>
        <w:tc>
          <w:tcPr>
            <w:tcW w:w="3274" w:type="dxa"/>
            <w:tcBorders>
              <w:top w:val="outset" w:sz="6" w:space="0" w:color="auto"/>
              <w:left w:val="outset" w:sz="6" w:space="0" w:color="auto"/>
              <w:bottom w:val="outset" w:sz="6" w:space="0" w:color="auto"/>
              <w:right w:val="outset" w:sz="6" w:space="0" w:color="auto"/>
            </w:tcBorders>
            <w:vAlign w:val="center"/>
            <w:hideMark/>
          </w:tcPr>
          <w:p w14:paraId="754ACBD4" w14:textId="77777777" w:rsidR="009F5EAE" w:rsidRPr="00A76506" w:rsidRDefault="009F5EAE" w:rsidP="00253507">
            <w:pPr>
              <w:spacing w:after="0" w:line="240" w:lineRule="auto"/>
              <w:rPr>
                <w:rFonts w:ascii="Times New Roman" w:eastAsia="Times New Roman" w:hAnsi="Times New Roman" w:cs="Times New Roman"/>
              </w:rPr>
            </w:pPr>
            <w:hyperlink r:id="rId33" w:history="1">
              <w:r w:rsidRPr="00A76506">
                <w:rPr>
                  <w:rFonts w:ascii="Times New Roman" w:eastAsia="Times New Roman" w:hAnsi="Times New Roman" w:cs="Times New Roman"/>
                  <w:color w:val="0000FF"/>
                  <w:u w:val="single"/>
                </w:rPr>
                <w:t>[-] Hide genes</w:t>
              </w:r>
            </w:hyperlink>
          </w:p>
          <w:p w14:paraId="517A729C" w14:textId="77777777" w:rsidR="009F5EAE" w:rsidRPr="00A76506" w:rsidRDefault="009F5EAE" w:rsidP="00253507">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SCD - stearoyl-coa desaturase (delta-9-desaturase)</w:t>
            </w:r>
            <w:r w:rsidRPr="00A76506">
              <w:rPr>
                <w:rFonts w:ascii="Times New Roman" w:eastAsia="Times New Roman" w:hAnsi="Times New Roman" w:cs="Times New Roman"/>
                <w:sz w:val="13"/>
                <w:szCs w:val="13"/>
              </w:rPr>
              <w:br/>
              <w:t>ALOX5 - arachidonate 5-lipoxygenase</w:t>
            </w:r>
            <w:r w:rsidRPr="00A76506">
              <w:rPr>
                <w:rFonts w:ascii="Times New Roman" w:eastAsia="Times New Roman" w:hAnsi="Times New Roman" w:cs="Times New Roman"/>
                <w:sz w:val="13"/>
                <w:szCs w:val="13"/>
              </w:rPr>
              <w:br/>
              <w:t>EPHX2 - epoxide hydrolase 2, cytoplasmic</w:t>
            </w:r>
            <w:r w:rsidRPr="00A76506">
              <w:rPr>
                <w:rFonts w:ascii="Times New Roman" w:eastAsia="Times New Roman" w:hAnsi="Times New Roman" w:cs="Times New Roman"/>
                <w:sz w:val="13"/>
                <w:szCs w:val="13"/>
              </w:rPr>
              <w:br/>
              <w:t>GPX4 - glutathione peroxidase 4</w:t>
            </w:r>
            <w:r w:rsidRPr="00A76506">
              <w:rPr>
                <w:rFonts w:ascii="Times New Roman" w:eastAsia="Times New Roman" w:hAnsi="Times New Roman" w:cs="Times New Roman"/>
                <w:sz w:val="13"/>
                <w:szCs w:val="13"/>
              </w:rPr>
              <w:br/>
              <w:t>ABHD3 - abhydrolase domain containing 3</w:t>
            </w:r>
            <w:r w:rsidRPr="00A76506">
              <w:rPr>
                <w:rFonts w:ascii="Times New Roman" w:eastAsia="Times New Roman" w:hAnsi="Times New Roman" w:cs="Times New Roman"/>
                <w:sz w:val="13"/>
                <w:szCs w:val="13"/>
              </w:rPr>
              <w:br/>
              <w:t>FADS3 - fatty acid desaturase 3</w:t>
            </w:r>
          </w:p>
        </w:tc>
      </w:tr>
      <w:tr w:rsidR="009F5EAE" w:rsidRPr="00A76506" w14:paraId="1B157BCC" w14:textId="77777777" w:rsidTr="00253507">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45C88089" w14:textId="77777777" w:rsidR="009F5EAE" w:rsidRPr="00A76506" w:rsidRDefault="009F5EAE" w:rsidP="00253507">
            <w:pPr>
              <w:spacing w:after="0" w:line="240" w:lineRule="auto"/>
              <w:rPr>
                <w:rFonts w:ascii="Times New Roman" w:eastAsia="Times New Roman" w:hAnsi="Times New Roman" w:cs="Times New Roman"/>
              </w:rPr>
            </w:pPr>
            <w:hyperlink r:id="rId34" w:tgtFrame="_blank" w:history="1">
              <w:r w:rsidRPr="00A76506">
                <w:rPr>
                  <w:rFonts w:ascii="Times New Roman" w:eastAsia="Times New Roman" w:hAnsi="Times New Roman" w:cs="Times New Roman"/>
                  <w:color w:val="0000FF"/>
                  <w:u w:val="single"/>
                </w:rPr>
                <w:t>GO:0016053</w:t>
              </w:r>
            </w:hyperlink>
            <w:bookmarkStart w:id="11" w:name="0016053"/>
            <w:bookmarkEnd w:id="11"/>
          </w:p>
        </w:tc>
        <w:tc>
          <w:tcPr>
            <w:tcW w:w="1490" w:type="dxa"/>
            <w:tcBorders>
              <w:top w:val="outset" w:sz="6" w:space="0" w:color="auto"/>
              <w:left w:val="outset" w:sz="6" w:space="0" w:color="auto"/>
              <w:bottom w:val="outset" w:sz="6" w:space="0" w:color="auto"/>
              <w:right w:val="outset" w:sz="6" w:space="0" w:color="auto"/>
            </w:tcBorders>
            <w:vAlign w:val="center"/>
            <w:hideMark/>
          </w:tcPr>
          <w:p w14:paraId="37F7F10B" w14:textId="77777777" w:rsidR="009F5EAE" w:rsidRPr="00A76506" w:rsidRDefault="009F5EAE" w:rsidP="00253507">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organic acid biosynthetic process</w:t>
            </w:r>
          </w:p>
        </w:tc>
        <w:tc>
          <w:tcPr>
            <w:tcW w:w="945" w:type="dxa"/>
            <w:tcBorders>
              <w:top w:val="outset" w:sz="6" w:space="0" w:color="auto"/>
              <w:left w:val="outset" w:sz="6" w:space="0" w:color="auto"/>
              <w:bottom w:val="outset" w:sz="6" w:space="0" w:color="auto"/>
              <w:right w:val="outset" w:sz="6" w:space="0" w:color="auto"/>
            </w:tcBorders>
            <w:vAlign w:val="center"/>
            <w:hideMark/>
          </w:tcPr>
          <w:p w14:paraId="3DE714B4"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8.68E-4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651211D5"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3.54E-1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01430D6C" w14:textId="77777777" w:rsidR="009F5EAE" w:rsidRPr="00A76506" w:rsidRDefault="009F5EAE" w:rsidP="00253507">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3.58 (395,14,71,9)</w:t>
            </w:r>
          </w:p>
        </w:tc>
        <w:tc>
          <w:tcPr>
            <w:tcW w:w="3274" w:type="dxa"/>
            <w:tcBorders>
              <w:top w:val="outset" w:sz="6" w:space="0" w:color="auto"/>
              <w:left w:val="outset" w:sz="6" w:space="0" w:color="auto"/>
              <w:bottom w:val="outset" w:sz="6" w:space="0" w:color="auto"/>
              <w:right w:val="outset" w:sz="6" w:space="0" w:color="auto"/>
            </w:tcBorders>
            <w:vAlign w:val="center"/>
            <w:hideMark/>
          </w:tcPr>
          <w:p w14:paraId="04669113" w14:textId="77777777" w:rsidR="009F5EAE" w:rsidRPr="00A76506" w:rsidRDefault="009F5EAE" w:rsidP="00253507">
            <w:pPr>
              <w:spacing w:after="0" w:line="240" w:lineRule="auto"/>
              <w:rPr>
                <w:rFonts w:ascii="Times New Roman" w:eastAsia="Times New Roman" w:hAnsi="Times New Roman" w:cs="Times New Roman"/>
              </w:rPr>
            </w:pPr>
            <w:hyperlink r:id="rId35" w:history="1">
              <w:r w:rsidRPr="00A76506">
                <w:rPr>
                  <w:rFonts w:ascii="Times New Roman" w:eastAsia="Times New Roman" w:hAnsi="Times New Roman" w:cs="Times New Roman"/>
                  <w:color w:val="0000FF"/>
                  <w:u w:val="single"/>
                </w:rPr>
                <w:t>[-] Hide genes</w:t>
              </w:r>
            </w:hyperlink>
          </w:p>
          <w:p w14:paraId="6DD83927" w14:textId="77777777" w:rsidR="009F5EAE" w:rsidRPr="00A76506" w:rsidRDefault="009F5EAE" w:rsidP="00253507">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ASNS - asparagine synthetase (glutamine-hydrolyzing)</w:t>
            </w:r>
            <w:r w:rsidRPr="00A76506">
              <w:rPr>
                <w:rFonts w:ascii="Times New Roman" w:eastAsia="Times New Roman" w:hAnsi="Times New Roman" w:cs="Times New Roman"/>
                <w:sz w:val="13"/>
                <w:szCs w:val="13"/>
              </w:rPr>
              <w:br/>
              <w:t>SCD - stearoyl-coa desaturase (delta-9-desaturase)</w:t>
            </w:r>
            <w:r w:rsidRPr="00A76506">
              <w:rPr>
                <w:rFonts w:ascii="Times New Roman" w:eastAsia="Times New Roman" w:hAnsi="Times New Roman" w:cs="Times New Roman"/>
                <w:sz w:val="13"/>
                <w:szCs w:val="13"/>
              </w:rPr>
              <w:br/>
              <w:t>ALOX5 - arachidonate 5-lipoxygenase</w:t>
            </w:r>
            <w:r w:rsidRPr="00A76506">
              <w:rPr>
                <w:rFonts w:ascii="Times New Roman" w:eastAsia="Times New Roman" w:hAnsi="Times New Roman" w:cs="Times New Roman"/>
                <w:sz w:val="13"/>
                <w:szCs w:val="13"/>
              </w:rPr>
              <w:br/>
              <w:t>EPHX2 - epoxide hydrolase 2, cytoplasmic</w:t>
            </w:r>
            <w:r w:rsidRPr="00A76506">
              <w:rPr>
                <w:rFonts w:ascii="Times New Roman" w:eastAsia="Times New Roman" w:hAnsi="Times New Roman" w:cs="Times New Roman"/>
                <w:sz w:val="13"/>
                <w:szCs w:val="13"/>
              </w:rPr>
              <w:br/>
              <w:t>GPX4 - glutathione peroxidase 4</w:t>
            </w:r>
            <w:r w:rsidRPr="00A76506">
              <w:rPr>
                <w:rFonts w:ascii="Times New Roman" w:eastAsia="Times New Roman" w:hAnsi="Times New Roman" w:cs="Times New Roman"/>
                <w:sz w:val="13"/>
                <w:szCs w:val="13"/>
              </w:rPr>
              <w:br/>
              <w:t>ABHD3 - abhydrolase domain containing 3</w:t>
            </w:r>
            <w:r w:rsidRPr="00A76506">
              <w:rPr>
                <w:rFonts w:ascii="Times New Roman" w:eastAsia="Times New Roman" w:hAnsi="Times New Roman" w:cs="Times New Roman"/>
                <w:sz w:val="13"/>
                <w:szCs w:val="13"/>
              </w:rPr>
              <w:br/>
              <w:t>PSAT1 - phosphoserine aminotransferase 1</w:t>
            </w:r>
            <w:r w:rsidRPr="00A76506">
              <w:rPr>
                <w:rFonts w:ascii="Times New Roman" w:eastAsia="Times New Roman" w:hAnsi="Times New Roman" w:cs="Times New Roman"/>
                <w:sz w:val="13"/>
                <w:szCs w:val="13"/>
              </w:rPr>
              <w:br/>
              <w:t>ALDOC - aldolase c, fructose-bisphosphate</w:t>
            </w:r>
            <w:r w:rsidRPr="00A76506">
              <w:rPr>
                <w:rFonts w:ascii="Times New Roman" w:eastAsia="Times New Roman" w:hAnsi="Times New Roman" w:cs="Times New Roman"/>
                <w:sz w:val="13"/>
                <w:szCs w:val="13"/>
              </w:rPr>
              <w:br/>
              <w:t>FADS3 - fatty acid desaturase 3</w:t>
            </w:r>
          </w:p>
        </w:tc>
      </w:tr>
    </w:tbl>
    <w:p w14:paraId="223B079E" w14:textId="77777777" w:rsidR="009F5EAE" w:rsidRDefault="009F5EAE" w:rsidP="009F5EAE">
      <w:pPr>
        <w:ind w:firstLine="720"/>
      </w:pPr>
      <w:r>
        <w:t xml:space="preserve">D. We see that there are enriched GO terms (the ones in the list above). The biological insight we gain is that differentially the expressed genes found in HW3 are part of certain biological processes as listed above. In particular, the lowest P-value (most significant) belongs to the GO term </w:t>
      </w:r>
      <w:r w:rsidRPr="00B57B26">
        <w:t>GO:0072330</w:t>
      </w:r>
      <w:r>
        <w:t xml:space="preserve">: </w:t>
      </w:r>
      <w:r w:rsidRPr="00D01B8F">
        <w:t>monocarboxylic acid biosynthetic process</w:t>
      </w:r>
      <w:r>
        <w:t xml:space="preserve">. From looking at the diagram, we see that many of the differentially expressed terms are related to </w:t>
      </w:r>
      <w:r w:rsidRPr="006344AE">
        <w:t>carboxylic acid biosynthetic process</w:t>
      </w:r>
      <w:r>
        <w:t>, being in it’s subtree.</w:t>
      </w:r>
    </w:p>
    <w:p w14:paraId="4DA00F51" w14:textId="77777777" w:rsidR="009F5EAE" w:rsidRDefault="009F5EAE" w:rsidP="009F5EAE">
      <w:pPr>
        <w:ind w:firstLine="720"/>
      </w:pPr>
      <w:r>
        <w:t>2. a. We used the ‘rawcounts.csv’ file to obtain the background list, and “DE_results.csv” to obtain the differentially expressed genes (similar to previous section, without sorting by P-value).</w:t>
      </w:r>
    </w:p>
    <w:p w14:paraId="107864E1" w14:textId="77777777" w:rsidR="009F5EAE" w:rsidRDefault="009F5EAE" w:rsidP="009F5EAE">
      <w:pPr>
        <w:ind w:firstLine="720"/>
      </w:pPr>
      <w:r>
        <w:t>c. The results of running Gorilla:</w:t>
      </w:r>
    </w:p>
    <w:p w14:paraId="75C2C608" w14:textId="77777777" w:rsidR="009F5EAE" w:rsidRPr="00A76506" w:rsidRDefault="009F5EAE" w:rsidP="009F5EAE">
      <w:pPr>
        <w:ind w:firstLine="720"/>
      </w:pPr>
    </w:p>
    <w:p w14:paraId="0BD90A75" w14:textId="77777777" w:rsidR="009F5EAE" w:rsidRPr="009F5EAE" w:rsidRDefault="009F5EAE" w:rsidP="009F5EAE"/>
    <w:p w14:paraId="786EBF59" w14:textId="436E335A" w:rsidR="004A0747" w:rsidRDefault="00872A95" w:rsidP="00872A95">
      <w:pPr>
        <w:pStyle w:val="Heading1"/>
      </w:pPr>
      <w:r>
        <w:lastRenderedPageBreak/>
        <w:t>Question 3</w:t>
      </w:r>
    </w:p>
    <w:p w14:paraId="2D0E666C" w14:textId="12778C50" w:rsidR="00872A95" w:rsidRDefault="00872A95" w:rsidP="00872A95">
      <w:pPr>
        <w:pStyle w:val="ListParagraph"/>
        <w:numPr>
          <w:ilvl w:val="0"/>
          <w:numId w:val="2"/>
        </w:numPr>
      </w:pPr>
      <w:r>
        <w:t>Since a sequence may contain more than one occurrence we will have to uniq filter our results.</w:t>
      </w:r>
    </w:p>
    <w:p w14:paraId="64E4B284" w14:textId="04C7FC47" w:rsidR="00872A95" w:rsidRDefault="00872A95" w:rsidP="00872A95">
      <w:pPr>
        <w:pStyle w:val="ListParagraph"/>
      </w:pPr>
      <w:r>
        <w:t xml:space="preserve">I took the motif occurrences file </w:t>
      </w:r>
      <w:r w:rsidRPr="00872A95">
        <w:t>motif1_summary</w:t>
      </w:r>
      <w:r>
        <w:t>.txt and ran the following linux command to get the amount of different sequences:</w:t>
      </w:r>
    </w:p>
    <w:p w14:paraId="0725EFF9" w14:textId="684543AE" w:rsidR="00872A95" w:rsidRDefault="00872A95" w:rsidP="00872A95">
      <w:pPr>
        <w:pStyle w:val="ListParagraph"/>
      </w:pPr>
      <w:r>
        <w:rPr>
          <w:noProof/>
        </w:rPr>
        <w:drawing>
          <wp:inline distT="0" distB="0" distL="0" distR="0" wp14:anchorId="4442507D" wp14:editId="3F16A2ED">
            <wp:extent cx="5219700" cy="33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19700" cy="333375"/>
                    </a:xfrm>
                    <a:prstGeom prst="rect">
                      <a:avLst/>
                    </a:prstGeom>
                  </pic:spPr>
                </pic:pic>
              </a:graphicData>
            </a:graphic>
          </wp:inline>
        </w:drawing>
      </w:r>
    </w:p>
    <w:p w14:paraId="39330C1F" w14:textId="4E98B408" w:rsidR="00872A95" w:rsidRDefault="00872A95" w:rsidP="00872A95">
      <w:pPr>
        <w:pStyle w:val="ListParagraph"/>
      </w:pPr>
      <w:r>
        <w:t>So we have 702 sequences that contain a k-mer associated with the motif.</w:t>
      </w:r>
    </w:p>
    <w:p w14:paraId="38293AB8" w14:textId="3A29E7A9" w:rsidR="00872A95" w:rsidRDefault="00872A95" w:rsidP="00872A95">
      <w:pPr>
        <w:pStyle w:val="ListParagraph"/>
        <w:numPr>
          <w:ilvl w:val="0"/>
          <w:numId w:val="2"/>
        </w:numPr>
      </w:pPr>
      <w:r>
        <w:t>PSSM:</w:t>
      </w:r>
    </w:p>
    <w:tbl>
      <w:tblPr>
        <w:tblStyle w:val="TableGrid"/>
        <w:tblW w:w="9040" w:type="dxa"/>
        <w:tblLook w:val="04A0" w:firstRow="1" w:lastRow="0" w:firstColumn="1" w:lastColumn="0" w:noHBand="0" w:noVBand="1"/>
      </w:tblPr>
      <w:tblGrid>
        <w:gridCol w:w="960"/>
        <w:gridCol w:w="960"/>
        <w:gridCol w:w="1360"/>
        <w:gridCol w:w="960"/>
        <w:gridCol w:w="960"/>
        <w:gridCol w:w="960"/>
        <w:gridCol w:w="960"/>
        <w:gridCol w:w="960"/>
        <w:gridCol w:w="960"/>
      </w:tblGrid>
      <w:tr w:rsidR="00872A95" w:rsidRPr="00872A95" w14:paraId="1F733A9F" w14:textId="77777777" w:rsidTr="00872A95">
        <w:trPr>
          <w:trHeight w:val="300"/>
        </w:trPr>
        <w:tc>
          <w:tcPr>
            <w:tcW w:w="960" w:type="dxa"/>
            <w:noWrap/>
            <w:hideMark/>
          </w:tcPr>
          <w:p w14:paraId="2D87A895" w14:textId="77777777" w:rsidR="00872A95" w:rsidRPr="00872A95" w:rsidRDefault="00872A95" w:rsidP="00872A95">
            <w:pPr>
              <w:spacing w:line="240" w:lineRule="auto"/>
              <w:rPr>
                <w:rFonts w:ascii="Calibri" w:eastAsia="Times New Roman" w:hAnsi="Calibri" w:cs="Calibri"/>
                <w:color w:val="000000"/>
                <w:lang/>
              </w:rPr>
            </w:pPr>
            <w:r w:rsidRPr="00872A95">
              <w:rPr>
                <w:rFonts w:ascii="Calibri" w:eastAsia="Times New Roman" w:hAnsi="Calibri" w:cs="Calibri"/>
                <w:color w:val="000000"/>
                <w:lang/>
              </w:rPr>
              <w:t>PSSM:</w:t>
            </w:r>
          </w:p>
        </w:tc>
        <w:tc>
          <w:tcPr>
            <w:tcW w:w="960" w:type="dxa"/>
            <w:noWrap/>
            <w:hideMark/>
          </w:tcPr>
          <w:p w14:paraId="485B185F" w14:textId="77777777" w:rsidR="00872A95" w:rsidRPr="00872A95" w:rsidRDefault="00872A95" w:rsidP="00872A95">
            <w:pPr>
              <w:spacing w:line="240" w:lineRule="auto"/>
              <w:rPr>
                <w:rFonts w:ascii="Calibri" w:eastAsia="Times New Roman" w:hAnsi="Calibri" w:cs="Calibri"/>
                <w:color w:val="000000"/>
                <w:lang/>
              </w:rPr>
            </w:pPr>
          </w:p>
        </w:tc>
        <w:tc>
          <w:tcPr>
            <w:tcW w:w="1360" w:type="dxa"/>
            <w:noWrap/>
            <w:hideMark/>
          </w:tcPr>
          <w:p w14:paraId="69C2CFD9" w14:textId="77777777" w:rsidR="00872A95" w:rsidRPr="00872A95" w:rsidRDefault="00872A95" w:rsidP="00872A95">
            <w:pPr>
              <w:spacing w:line="240" w:lineRule="auto"/>
              <w:rPr>
                <w:rFonts w:ascii="Times New Roman" w:eastAsia="Times New Roman" w:hAnsi="Times New Roman" w:cs="Times New Roman"/>
                <w:sz w:val="20"/>
                <w:szCs w:val="20"/>
                <w:lang/>
              </w:rPr>
            </w:pPr>
          </w:p>
        </w:tc>
        <w:tc>
          <w:tcPr>
            <w:tcW w:w="960" w:type="dxa"/>
            <w:noWrap/>
            <w:hideMark/>
          </w:tcPr>
          <w:p w14:paraId="71ACA1C7" w14:textId="77777777" w:rsidR="00872A95" w:rsidRPr="00872A95" w:rsidRDefault="00872A95" w:rsidP="00872A95">
            <w:pPr>
              <w:spacing w:line="240" w:lineRule="auto"/>
              <w:rPr>
                <w:rFonts w:ascii="Times New Roman" w:eastAsia="Times New Roman" w:hAnsi="Times New Roman" w:cs="Times New Roman"/>
                <w:sz w:val="20"/>
                <w:szCs w:val="20"/>
                <w:lang/>
              </w:rPr>
            </w:pPr>
          </w:p>
        </w:tc>
        <w:tc>
          <w:tcPr>
            <w:tcW w:w="960" w:type="dxa"/>
            <w:noWrap/>
            <w:hideMark/>
          </w:tcPr>
          <w:p w14:paraId="06C7495B" w14:textId="77777777" w:rsidR="00872A95" w:rsidRPr="00872A95" w:rsidRDefault="00872A95" w:rsidP="00872A95">
            <w:pPr>
              <w:spacing w:line="240" w:lineRule="auto"/>
              <w:rPr>
                <w:rFonts w:ascii="Times New Roman" w:eastAsia="Times New Roman" w:hAnsi="Times New Roman" w:cs="Times New Roman"/>
                <w:sz w:val="20"/>
                <w:szCs w:val="20"/>
                <w:lang/>
              </w:rPr>
            </w:pPr>
          </w:p>
        </w:tc>
        <w:tc>
          <w:tcPr>
            <w:tcW w:w="960" w:type="dxa"/>
            <w:noWrap/>
            <w:hideMark/>
          </w:tcPr>
          <w:p w14:paraId="2655D77D" w14:textId="77777777" w:rsidR="00872A95" w:rsidRPr="00872A95" w:rsidRDefault="00872A95" w:rsidP="00872A95">
            <w:pPr>
              <w:spacing w:line="240" w:lineRule="auto"/>
              <w:rPr>
                <w:rFonts w:ascii="Times New Roman" w:eastAsia="Times New Roman" w:hAnsi="Times New Roman" w:cs="Times New Roman"/>
                <w:sz w:val="20"/>
                <w:szCs w:val="20"/>
                <w:lang/>
              </w:rPr>
            </w:pPr>
          </w:p>
        </w:tc>
        <w:tc>
          <w:tcPr>
            <w:tcW w:w="960" w:type="dxa"/>
            <w:noWrap/>
            <w:hideMark/>
          </w:tcPr>
          <w:p w14:paraId="4638AF6D" w14:textId="77777777" w:rsidR="00872A95" w:rsidRPr="00872A95" w:rsidRDefault="00872A95" w:rsidP="00872A95">
            <w:pPr>
              <w:spacing w:line="240" w:lineRule="auto"/>
              <w:rPr>
                <w:rFonts w:ascii="Times New Roman" w:eastAsia="Times New Roman" w:hAnsi="Times New Roman" w:cs="Times New Roman"/>
                <w:sz w:val="20"/>
                <w:szCs w:val="20"/>
                <w:lang/>
              </w:rPr>
            </w:pPr>
          </w:p>
        </w:tc>
        <w:tc>
          <w:tcPr>
            <w:tcW w:w="960" w:type="dxa"/>
            <w:noWrap/>
            <w:hideMark/>
          </w:tcPr>
          <w:p w14:paraId="07AEBA59" w14:textId="77777777" w:rsidR="00872A95" w:rsidRPr="00872A95" w:rsidRDefault="00872A95" w:rsidP="00872A95">
            <w:pPr>
              <w:spacing w:line="240" w:lineRule="auto"/>
              <w:rPr>
                <w:rFonts w:ascii="Times New Roman" w:eastAsia="Times New Roman" w:hAnsi="Times New Roman" w:cs="Times New Roman"/>
                <w:sz w:val="20"/>
                <w:szCs w:val="20"/>
                <w:lang/>
              </w:rPr>
            </w:pPr>
          </w:p>
        </w:tc>
        <w:tc>
          <w:tcPr>
            <w:tcW w:w="960" w:type="dxa"/>
            <w:noWrap/>
            <w:hideMark/>
          </w:tcPr>
          <w:p w14:paraId="552FA253" w14:textId="77777777" w:rsidR="00872A95" w:rsidRPr="00872A95" w:rsidRDefault="00872A95" w:rsidP="00872A95">
            <w:pPr>
              <w:spacing w:line="240" w:lineRule="auto"/>
              <w:rPr>
                <w:rFonts w:ascii="Times New Roman" w:eastAsia="Times New Roman" w:hAnsi="Times New Roman" w:cs="Times New Roman"/>
                <w:sz w:val="20"/>
                <w:szCs w:val="20"/>
                <w:lang/>
              </w:rPr>
            </w:pPr>
          </w:p>
        </w:tc>
      </w:tr>
      <w:tr w:rsidR="00872A95" w:rsidRPr="00872A95" w14:paraId="3393A855" w14:textId="77777777" w:rsidTr="00872A95">
        <w:trPr>
          <w:trHeight w:val="300"/>
        </w:trPr>
        <w:tc>
          <w:tcPr>
            <w:tcW w:w="960" w:type="dxa"/>
            <w:noWrap/>
            <w:hideMark/>
          </w:tcPr>
          <w:p w14:paraId="229CB1E4" w14:textId="77777777" w:rsidR="00872A95" w:rsidRPr="00872A95" w:rsidRDefault="00872A95" w:rsidP="00872A95">
            <w:pPr>
              <w:spacing w:line="240" w:lineRule="auto"/>
              <w:rPr>
                <w:rFonts w:ascii="Calibri" w:eastAsia="Times New Roman" w:hAnsi="Calibri" w:cs="Calibri"/>
                <w:color w:val="000000"/>
                <w:lang/>
              </w:rPr>
            </w:pPr>
            <w:r w:rsidRPr="00872A95">
              <w:rPr>
                <w:rFonts w:ascii="Calibri" w:eastAsia="Times New Roman" w:hAnsi="Calibri" w:cs="Calibri"/>
                <w:color w:val="000000"/>
                <w:lang/>
              </w:rPr>
              <w:t>-----</w:t>
            </w:r>
          </w:p>
        </w:tc>
        <w:tc>
          <w:tcPr>
            <w:tcW w:w="960" w:type="dxa"/>
            <w:noWrap/>
            <w:hideMark/>
          </w:tcPr>
          <w:p w14:paraId="70614048" w14:textId="77777777" w:rsidR="00872A95" w:rsidRPr="00872A95" w:rsidRDefault="00872A95" w:rsidP="00872A95">
            <w:pPr>
              <w:spacing w:line="240" w:lineRule="auto"/>
              <w:rPr>
                <w:rFonts w:ascii="Calibri" w:eastAsia="Times New Roman" w:hAnsi="Calibri" w:cs="Calibri"/>
                <w:color w:val="000000"/>
                <w:lang/>
              </w:rPr>
            </w:pPr>
          </w:p>
        </w:tc>
        <w:tc>
          <w:tcPr>
            <w:tcW w:w="1360" w:type="dxa"/>
            <w:noWrap/>
            <w:hideMark/>
          </w:tcPr>
          <w:p w14:paraId="5DEBFCCC" w14:textId="77777777" w:rsidR="00872A95" w:rsidRPr="00872A95" w:rsidRDefault="00872A95" w:rsidP="00872A95">
            <w:pPr>
              <w:spacing w:line="240" w:lineRule="auto"/>
              <w:rPr>
                <w:rFonts w:ascii="Times New Roman" w:eastAsia="Times New Roman" w:hAnsi="Times New Roman" w:cs="Times New Roman"/>
                <w:sz w:val="20"/>
                <w:szCs w:val="20"/>
                <w:lang/>
              </w:rPr>
            </w:pPr>
          </w:p>
        </w:tc>
        <w:tc>
          <w:tcPr>
            <w:tcW w:w="960" w:type="dxa"/>
            <w:noWrap/>
            <w:hideMark/>
          </w:tcPr>
          <w:p w14:paraId="414DF4A7" w14:textId="77777777" w:rsidR="00872A95" w:rsidRPr="00872A95" w:rsidRDefault="00872A95" w:rsidP="00872A95">
            <w:pPr>
              <w:spacing w:line="240" w:lineRule="auto"/>
              <w:rPr>
                <w:rFonts w:ascii="Times New Roman" w:eastAsia="Times New Roman" w:hAnsi="Times New Roman" w:cs="Times New Roman"/>
                <w:sz w:val="20"/>
                <w:szCs w:val="20"/>
                <w:lang/>
              </w:rPr>
            </w:pPr>
          </w:p>
        </w:tc>
        <w:tc>
          <w:tcPr>
            <w:tcW w:w="960" w:type="dxa"/>
            <w:noWrap/>
            <w:hideMark/>
          </w:tcPr>
          <w:p w14:paraId="66AF7CA3" w14:textId="77777777" w:rsidR="00872A95" w:rsidRPr="00872A95" w:rsidRDefault="00872A95" w:rsidP="00872A95">
            <w:pPr>
              <w:spacing w:line="240" w:lineRule="auto"/>
              <w:rPr>
                <w:rFonts w:ascii="Times New Roman" w:eastAsia="Times New Roman" w:hAnsi="Times New Roman" w:cs="Times New Roman"/>
                <w:sz w:val="20"/>
                <w:szCs w:val="20"/>
                <w:lang/>
              </w:rPr>
            </w:pPr>
          </w:p>
        </w:tc>
        <w:tc>
          <w:tcPr>
            <w:tcW w:w="960" w:type="dxa"/>
            <w:noWrap/>
            <w:hideMark/>
          </w:tcPr>
          <w:p w14:paraId="754D6E7A" w14:textId="77777777" w:rsidR="00872A95" w:rsidRPr="00872A95" w:rsidRDefault="00872A95" w:rsidP="00872A95">
            <w:pPr>
              <w:spacing w:line="240" w:lineRule="auto"/>
              <w:rPr>
                <w:rFonts w:ascii="Times New Roman" w:eastAsia="Times New Roman" w:hAnsi="Times New Roman" w:cs="Times New Roman"/>
                <w:sz w:val="20"/>
                <w:szCs w:val="20"/>
                <w:lang/>
              </w:rPr>
            </w:pPr>
          </w:p>
        </w:tc>
        <w:tc>
          <w:tcPr>
            <w:tcW w:w="960" w:type="dxa"/>
            <w:noWrap/>
            <w:hideMark/>
          </w:tcPr>
          <w:p w14:paraId="3694226D" w14:textId="77777777" w:rsidR="00872A95" w:rsidRPr="00872A95" w:rsidRDefault="00872A95" w:rsidP="00872A95">
            <w:pPr>
              <w:spacing w:line="240" w:lineRule="auto"/>
              <w:rPr>
                <w:rFonts w:ascii="Times New Roman" w:eastAsia="Times New Roman" w:hAnsi="Times New Roman" w:cs="Times New Roman"/>
                <w:sz w:val="20"/>
                <w:szCs w:val="20"/>
                <w:lang/>
              </w:rPr>
            </w:pPr>
          </w:p>
        </w:tc>
        <w:tc>
          <w:tcPr>
            <w:tcW w:w="960" w:type="dxa"/>
            <w:noWrap/>
            <w:hideMark/>
          </w:tcPr>
          <w:p w14:paraId="6BF97CD9" w14:textId="77777777" w:rsidR="00872A95" w:rsidRPr="00872A95" w:rsidRDefault="00872A95" w:rsidP="00872A95">
            <w:pPr>
              <w:spacing w:line="240" w:lineRule="auto"/>
              <w:rPr>
                <w:rFonts w:ascii="Times New Roman" w:eastAsia="Times New Roman" w:hAnsi="Times New Roman" w:cs="Times New Roman"/>
                <w:sz w:val="20"/>
                <w:szCs w:val="20"/>
                <w:lang/>
              </w:rPr>
            </w:pPr>
          </w:p>
        </w:tc>
        <w:tc>
          <w:tcPr>
            <w:tcW w:w="960" w:type="dxa"/>
            <w:noWrap/>
            <w:hideMark/>
          </w:tcPr>
          <w:p w14:paraId="5D377516" w14:textId="77777777" w:rsidR="00872A95" w:rsidRPr="00872A95" w:rsidRDefault="00872A95" w:rsidP="00872A95">
            <w:pPr>
              <w:spacing w:line="240" w:lineRule="auto"/>
              <w:rPr>
                <w:rFonts w:ascii="Times New Roman" w:eastAsia="Times New Roman" w:hAnsi="Times New Roman" w:cs="Times New Roman"/>
                <w:sz w:val="20"/>
                <w:szCs w:val="20"/>
                <w:lang/>
              </w:rPr>
            </w:pPr>
          </w:p>
        </w:tc>
      </w:tr>
      <w:tr w:rsidR="00872A95" w:rsidRPr="00872A95" w14:paraId="55701E3A" w14:textId="77777777" w:rsidTr="00872A95">
        <w:trPr>
          <w:trHeight w:val="300"/>
        </w:trPr>
        <w:tc>
          <w:tcPr>
            <w:tcW w:w="960" w:type="dxa"/>
            <w:noWrap/>
            <w:hideMark/>
          </w:tcPr>
          <w:p w14:paraId="42AD8877" w14:textId="77777777" w:rsidR="00872A95" w:rsidRPr="00872A95" w:rsidRDefault="00872A95" w:rsidP="00872A95">
            <w:pPr>
              <w:spacing w:line="240" w:lineRule="auto"/>
              <w:rPr>
                <w:rFonts w:ascii="Calibri" w:eastAsia="Times New Roman" w:hAnsi="Calibri" w:cs="Calibri"/>
                <w:color w:val="000000"/>
                <w:lang/>
              </w:rPr>
            </w:pPr>
            <w:r w:rsidRPr="00872A95">
              <w:rPr>
                <w:rFonts w:ascii="Calibri" w:eastAsia="Times New Roman" w:hAnsi="Calibri" w:cs="Calibri"/>
                <w:color w:val="000000"/>
                <w:lang/>
              </w:rPr>
              <w:t>A</w:t>
            </w:r>
          </w:p>
        </w:tc>
        <w:tc>
          <w:tcPr>
            <w:tcW w:w="960" w:type="dxa"/>
            <w:noWrap/>
            <w:hideMark/>
          </w:tcPr>
          <w:p w14:paraId="165910EE"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1360" w:type="dxa"/>
            <w:noWrap/>
            <w:hideMark/>
          </w:tcPr>
          <w:p w14:paraId="71EB29D0"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960" w:type="dxa"/>
            <w:noWrap/>
            <w:hideMark/>
          </w:tcPr>
          <w:p w14:paraId="65B008F8"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960" w:type="dxa"/>
            <w:noWrap/>
            <w:hideMark/>
          </w:tcPr>
          <w:p w14:paraId="2D550E67"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1</w:t>
            </w:r>
          </w:p>
        </w:tc>
        <w:tc>
          <w:tcPr>
            <w:tcW w:w="960" w:type="dxa"/>
            <w:noWrap/>
            <w:hideMark/>
          </w:tcPr>
          <w:p w14:paraId="33164602"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0.52</w:t>
            </w:r>
          </w:p>
        </w:tc>
        <w:tc>
          <w:tcPr>
            <w:tcW w:w="960" w:type="dxa"/>
            <w:noWrap/>
            <w:hideMark/>
          </w:tcPr>
          <w:p w14:paraId="7888843A"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1</w:t>
            </w:r>
          </w:p>
        </w:tc>
        <w:tc>
          <w:tcPr>
            <w:tcW w:w="960" w:type="dxa"/>
            <w:noWrap/>
            <w:hideMark/>
          </w:tcPr>
          <w:p w14:paraId="2845AC8B"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960" w:type="dxa"/>
            <w:noWrap/>
            <w:hideMark/>
          </w:tcPr>
          <w:p w14:paraId="13F9138F"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0.66</w:t>
            </w:r>
          </w:p>
        </w:tc>
      </w:tr>
      <w:tr w:rsidR="00872A95" w:rsidRPr="00872A95" w14:paraId="44998AFA" w14:textId="77777777" w:rsidTr="00872A95">
        <w:trPr>
          <w:trHeight w:val="300"/>
        </w:trPr>
        <w:tc>
          <w:tcPr>
            <w:tcW w:w="960" w:type="dxa"/>
            <w:noWrap/>
            <w:hideMark/>
          </w:tcPr>
          <w:p w14:paraId="494489A3" w14:textId="77777777" w:rsidR="00872A95" w:rsidRPr="00872A95" w:rsidRDefault="00872A95" w:rsidP="00872A95">
            <w:pPr>
              <w:spacing w:line="240" w:lineRule="auto"/>
              <w:rPr>
                <w:rFonts w:ascii="Calibri" w:eastAsia="Times New Roman" w:hAnsi="Calibri" w:cs="Calibri"/>
                <w:color w:val="000000"/>
                <w:lang/>
              </w:rPr>
            </w:pPr>
            <w:r w:rsidRPr="00872A95">
              <w:rPr>
                <w:rFonts w:ascii="Calibri" w:eastAsia="Times New Roman" w:hAnsi="Calibri" w:cs="Calibri"/>
                <w:color w:val="000000"/>
                <w:lang/>
              </w:rPr>
              <w:t>T</w:t>
            </w:r>
          </w:p>
        </w:tc>
        <w:tc>
          <w:tcPr>
            <w:tcW w:w="960" w:type="dxa"/>
            <w:noWrap/>
            <w:hideMark/>
          </w:tcPr>
          <w:p w14:paraId="656101A3"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1360" w:type="dxa"/>
            <w:noWrap/>
            <w:hideMark/>
          </w:tcPr>
          <w:p w14:paraId="5588B8BC"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960" w:type="dxa"/>
            <w:noWrap/>
            <w:hideMark/>
          </w:tcPr>
          <w:p w14:paraId="7923DB10"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960" w:type="dxa"/>
            <w:noWrap/>
            <w:hideMark/>
          </w:tcPr>
          <w:p w14:paraId="6F97DBB0"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960" w:type="dxa"/>
            <w:noWrap/>
            <w:hideMark/>
          </w:tcPr>
          <w:p w14:paraId="2FD3D7EA"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960" w:type="dxa"/>
            <w:noWrap/>
            <w:hideMark/>
          </w:tcPr>
          <w:p w14:paraId="6D0EF1EA"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960" w:type="dxa"/>
            <w:noWrap/>
            <w:hideMark/>
          </w:tcPr>
          <w:p w14:paraId="716389E7"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960" w:type="dxa"/>
            <w:noWrap/>
            <w:hideMark/>
          </w:tcPr>
          <w:p w14:paraId="12AE5257"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r>
      <w:tr w:rsidR="00872A95" w:rsidRPr="00872A95" w14:paraId="6C071CF9" w14:textId="77777777" w:rsidTr="00872A95">
        <w:trPr>
          <w:trHeight w:val="300"/>
        </w:trPr>
        <w:tc>
          <w:tcPr>
            <w:tcW w:w="960" w:type="dxa"/>
            <w:noWrap/>
            <w:hideMark/>
          </w:tcPr>
          <w:p w14:paraId="51757B93" w14:textId="77777777" w:rsidR="00872A95" w:rsidRPr="00872A95" w:rsidRDefault="00872A95" w:rsidP="00872A95">
            <w:pPr>
              <w:spacing w:line="240" w:lineRule="auto"/>
              <w:rPr>
                <w:rFonts w:ascii="Calibri" w:eastAsia="Times New Roman" w:hAnsi="Calibri" w:cs="Calibri"/>
                <w:color w:val="000000"/>
                <w:lang/>
              </w:rPr>
            </w:pPr>
            <w:r w:rsidRPr="00872A95">
              <w:rPr>
                <w:rFonts w:ascii="Calibri" w:eastAsia="Times New Roman" w:hAnsi="Calibri" w:cs="Calibri"/>
                <w:color w:val="000000"/>
                <w:lang/>
              </w:rPr>
              <w:t>C</w:t>
            </w:r>
          </w:p>
        </w:tc>
        <w:tc>
          <w:tcPr>
            <w:tcW w:w="960" w:type="dxa"/>
            <w:noWrap/>
            <w:hideMark/>
          </w:tcPr>
          <w:p w14:paraId="23129FAE"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1360" w:type="dxa"/>
            <w:noWrap/>
            <w:hideMark/>
          </w:tcPr>
          <w:p w14:paraId="1C84918E"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960" w:type="dxa"/>
            <w:noWrap/>
            <w:hideMark/>
          </w:tcPr>
          <w:p w14:paraId="24D0C908"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960" w:type="dxa"/>
            <w:noWrap/>
            <w:hideMark/>
          </w:tcPr>
          <w:p w14:paraId="78BD0694"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960" w:type="dxa"/>
            <w:noWrap/>
            <w:hideMark/>
          </w:tcPr>
          <w:p w14:paraId="06B25155"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960" w:type="dxa"/>
            <w:noWrap/>
            <w:hideMark/>
          </w:tcPr>
          <w:p w14:paraId="01E6DD35"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960" w:type="dxa"/>
            <w:noWrap/>
            <w:hideMark/>
          </w:tcPr>
          <w:p w14:paraId="10C0FDFE"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960" w:type="dxa"/>
            <w:noWrap/>
            <w:hideMark/>
          </w:tcPr>
          <w:p w14:paraId="56DCB48B"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r>
      <w:tr w:rsidR="00872A95" w:rsidRPr="00872A95" w14:paraId="45E313E3" w14:textId="77777777" w:rsidTr="00872A95">
        <w:trPr>
          <w:trHeight w:val="300"/>
        </w:trPr>
        <w:tc>
          <w:tcPr>
            <w:tcW w:w="960" w:type="dxa"/>
            <w:noWrap/>
            <w:hideMark/>
          </w:tcPr>
          <w:p w14:paraId="67EF6C8C" w14:textId="77777777" w:rsidR="00872A95" w:rsidRPr="00872A95" w:rsidRDefault="00872A95" w:rsidP="00872A95">
            <w:pPr>
              <w:spacing w:line="240" w:lineRule="auto"/>
              <w:rPr>
                <w:rFonts w:ascii="Calibri" w:eastAsia="Times New Roman" w:hAnsi="Calibri" w:cs="Calibri"/>
                <w:color w:val="000000"/>
                <w:lang/>
              </w:rPr>
            </w:pPr>
            <w:r w:rsidRPr="00872A95">
              <w:rPr>
                <w:rFonts w:ascii="Calibri" w:eastAsia="Times New Roman" w:hAnsi="Calibri" w:cs="Calibri"/>
                <w:color w:val="000000"/>
                <w:lang/>
              </w:rPr>
              <w:t>G</w:t>
            </w:r>
          </w:p>
        </w:tc>
        <w:tc>
          <w:tcPr>
            <w:tcW w:w="960" w:type="dxa"/>
            <w:noWrap/>
            <w:hideMark/>
          </w:tcPr>
          <w:p w14:paraId="67242CDF"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1360" w:type="dxa"/>
            <w:noWrap/>
            <w:hideMark/>
          </w:tcPr>
          <w:p w14:paraId="71DA4412"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1</w:t>
            </w:r>
          </w:p>
        </w:tc>
        <w:tc>
          <w:tcPr>
            <w:tcW w:w="960" w:type="dxa"/>
            <w:noWrap/>
            <w:hideMark/>
          </w:tcPr>
          <w:p w14:paraId="5D72574E"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960" w:type="dxa"/>
            <w:noWrap/>
            <w:hideMark/>
          </w:tcPr>
          <w:p w14:paraId="068C336A"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960" w:type="dxa"/>
            <w:noWrap/>
            <w:hideMark/>
          </w:tcPr>
          <w:p w14:paraId="4B9D2872"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960" w:type="dxa"/>
            <w:noWrap/>
            <w:hideMark/>
          </w:tcPr>
          <w:p w14:paraId="67258D6E"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960" w:type="dxa"/>
            <w:noWrap/>
            <w:hideMark/>
          </w:tcPr>
          <w:p w14:paraId="26AFA402"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960" w:type="dxa"/>
            <w:noWrap/>
            <w:hideMark/>
          </w:tcPr>
          <w:p w14:paraId="3B339B8C"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r>
      <w:tr w:rsidR="00872A95" w:rsidRPr="00872A95" w14:paraId="79A57BF5" w14:textId="77777777" w:rsidTr="00872A95">
        <w:trPr>
          <w:trHeight w:val="300"/>
        </w:trPr>
        <w:tc>
          <w:tcPr>
            <w:tcW w:w="960" w:type="dxa"/>
            <w:noWrap/>
            <w:hideMark/>
          </w:tcPr>
          <w:p w14:paraId="337ED6FD" w14:textId="77777777" w:rsidR="00872A95" w:rsidRPr="00872A95" w:rsidRDefault="00872A95" w:rsidP="00872A95">
            <w:pPr>
              <w:spacing w:line="240" w:lineRule="auto"/>
              <w:rPr>
                <w:rFonts w:ascii="Calibri" w:eastAsia="Times New Roman" w:hAnsi="Calibri" w:cs="Calibri"/>
                <w:color w:val="000000"/>
                <w:lang/>
              </w:rPr>
            </w:pPr>
            <w:r w:rsidRPr="00872A95">
              <w:rPr>
                <w:rFonts w:ascii="Calibri" w:eastAsia="Times New Roman" w:hAnsi="Calibri" w:cs="Calibri"/>
                <w:color w:val="000000"/>
                <w:lang/>
              </w:rPr>
              <w:t>U</w:t>
            </w:r>
          </w:p>
        </w:tc>
        <w:tc>
          <w:tcPr>
            <w:tcW w:w="960" w:type="dxa"/>
            <w:noWrap/>
            <w:hideMark/>
          </w:tcPr>
          <w:p w14:paraId="240A747D"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1</w:t>
            </w:r>
          </w:p>
        </w:tc>
        <w:tc>
          <w:tcPr>
            <w:tcW w:w="1360" w:type="dxa"/>
            <w:noWrap/>
            <w:hideMark/>
          </w:tcPr>
          <w:p w14:paraId="4023AB50"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960" w:type="dxa"/>
            <w:noWrap/>
            <w:hideMark/>
          </w:tcPr>
          <w:p w14:paraId="336FF5FA"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1</w:t>
            </w:r>
          </w:p>
        </w:tc>
        <w:tc>
          <w:tcPr>
            <w:tcW w:w="960" w:type="dxa"/>
            <w:noWrap/>
            <w:hideMark/>
          </w:tcPr>
          <w:p w14:paraId="693C5075"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960" w:type="dxa"/>
            <w:noWrap/>
            <w:hideMark/>
          </w:tcPr>
          <w:p w14:paraId="49E79423"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0.48</w:t>
            </w:r>
          </w:p>
        </w:tc>
        <w:tc>
          <w:tcPr>
            <w:tcW w:w="960" w:type="dxa"/>
            <w:noWrap/>
            <w:hideMark/>
          </w:tcPr>
          <w:p w14:paraId="542AD150"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w:t>
            </w:r>
          </w:p>
        </w:tc>
        <w:tc>
          <w:tcPr>
            <w:tcW w:w="960" w:type="dxa"/>
            <w:noWrap/>
            <w:hideMark/>
          </w:tcPr>
          <w:p w14:paraId="09ACD8A9"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1</w:t>
            </w:r>
          </w:p>
        </w:tc>
        <w:tc>
          <w:tcPr>
            <w:tcW w:w="960" w:type="dxa"/>
            <w:noWrap/>
            <w:hideMark/>
          </w:tcPr>
          <w:p w14:paraId="470082C4" w14:textId="77777777" w:rsidR="00872A95" w:rsidRPr="00872A95" w:rsidRDefault="00872A95" w:rsidP="00872A95">
            <w:pPr>
              <w:spacing w:line="240" w:lineRule="auto"/>
              <w:jc w:val="right"/>
              <w:rPr>
                <w:rFonts w:ascii="Calibri" w:eastAsia="Times New Roman" w:hAnsi="Calibri" w:cs="Calibri"/>
                <w:color w:val="000000"/>
                <w:lang/>
              </w:rPr>
            </w:pPr>
            <w:r w:rsidRPr="00872A95">
              <w:rPr>
                <w:rFonts w:ascii="Calibri" w:eastAsia="Times New Roman" w:hAnsi="Calibri" w:cs="Calibri"/>
                <w:color w:val="000000"/>
                <w:lang/>
              </w:rPr>
              <w:t>0.34</w:t>
            </w:r>
          </w:p>
        </w:tc>
      </w:tr>
    </w:tbl>
    <w:p w14:paraId="74A92485" w14:textId="5EB4B046" w:rsidR="00872A95" w:rsidRPr="00795D79" w:rsidRDefault="00125D41" w:rsidP="00872A95">
      <w:pPr>
        <w:pStyle w:val="ListParagraph"/>
        <w:rPr>
          <w:u w:val="single"/>
        </w:rPr>
      </w:pPr>
      <w:r w:rsidRPr="00795D79">
        <w:rPr>
          <w:u w:val="single"/>
        </w:rPr>
        <w:t>What can you say about the motif?</w:t>
      </w:r>
    </w:p>
    <w:p w14:paraId="54DB5F2B" w14:textId="7EDEEA7B" w:rsidR="00125D41" w:rsidRDefault="00125D41" w:rsidP="00872A95">
      <w:pPr>
        <w:pStyle w:val="ListParagraph"/>
      </w:pPr>
    </w:p>
    <w:p w14:paraId="60F709CA" w14:textId="78FC8B9C" w:rsidR="00795D79" w:rsidRDefault="003A3848" w:rsidP="00872A95">
      <w:pPr>
        <w:pStyle w:val="ListParagraph"/>
      </w:pPr>
      <w:r>
        <w:t>The motif is FOXBD1</w:t>
      </w:r>
      <w:r w:rsidR="00DA33C2">
        <w:t xml:space="preserve"> taken from the Homo Sapiens Database.</w:t>
      </w:r>
    </w:p>
    <w:p w14:paraId="0B84D9E2" w14:textId="65663F0B" w:rsidR="00DA33C2" w:rsidRDefault="00DA33C2" w:rsidP="00872A95">
      <w:pPr>
        <w:pStyle w:val="ListParagraph"/>
      </w:pPr>
      <w:r>
        <w:t>The length of the motif is 11.</w:t>
      </w:r>
    </w:p>
    <w:p w14:paraId="1E8D6CBA" w14:textId="711D8C28" w:rsidR="00DA33C2" w:rsidRDefault="00DA33C2" w:rsidP="00872A95">
      <w:pPr>
        <w:pStyle w:val="ListParagraph"/>
      </w:pPr>
      <w:r>
        <w:rPr>
          <w:noProof/>
        </w:rPr>
        <w:drawing>
          <wp:inline distT="0" distB="0" distL="0" distR="0" wp14:anchorId="0EDE15ED" wp14:editId="78FBDB6B">
            <wp:extent cx="2990850" cy="96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90850" cy="962025"/>
                    </a:xfrm>
                    <a:prstGeom prst="rect">
                      <a:avLst/>
                    </a:prstGeom>
                  </pic:spPr>
                </pic:pic>
              </a:graphicData>
            </a:graphic>
          </wp:inline>
        </w:drawing>
      </w:r>
    </w:p>
    <w:p w14:paraId="1596D724" w14:textId="17BEDE15" w:rsidR="00DA33C2" w:rsidRDefault="00DA33C2" w:rsidP="00872A95">
      <w:pPr>
        <w:pStyle w:val="ListParagraph"/>
      </w:pPr>
      <w:r>
        <w:t>The PSSM of the motif is:</w:t>
      </w:r>
    </w:p>
    <w:p w14:paraId="105A912A" w14:textId="224B9CC5" w:rsidR="00DA33C2" w:rsidRDefault="00DA33C2" w:rsidP="00872A95">
      <w:pPr>
        <w:pStyle w:val="ListParagraph"/>
      </w:pPr>
      <w:r>
        <w:rPr>
          <w:noProof/>
        </w:rPr>
        <w:drawing>
          <wp:inline distT="0" distB="0" distL="0" distR="0" wp14:anchorId="78861A7A" wp14:editId="4BB2B80D">
            <wp:extent cx="4924425" cy="2352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24425" cy="2352675"/>
                    </a:xfrm>
                    <a:prstGeom prst="rect">
                      <a:avLst/>
                    </a:prstGeom>
                  </pic:spPr>
                </pic:pic>
              </a:graphicData>
            </a:graphic>
          </wp:inline>
        </w:drawing>
      </w:r>
    </w:p>
    <w:p w14:paraId="49CA076F" w14:textId="2C419B91" w:rsidR="00DA33C2" w:rsidRDefault="00DA33C2" w:rsidP="00872A95">
      <w:pPr>
        <w:pStyle w:val="ListParagraph"/>
        <w:rPr>
          <w:u w:val="single"/>
        </w:rPr>
      </w:pPr>
      <w:r w:rsidRPr="00DA33C2">
        <w:rPr>
          <w:u w:val="single"/>
        </w:rPr>
        <w:t>What possible experiment generated the ranked list of sequences?</w:t>
      </w:r>
    </w:p>
    <w:p w14:paraId="6BF9E66F" w14:textId="6DB838F3" w:rsidR="00DA33C2" w:rsidRPr="00DA33C2" w:rsidRDefault="00DA33C2" w:rsidP="00872A95">
      <w:pPr>
        <w:pStyle w:val="ListParagraph"/>
      </w:pPr>
      <w:r>
        <w:t>The list of sequences is a fasta file. An example for a possible experiment that made this file could be PCA on a patient being treated for cancer.</w:t>
      </w:r>
    </w:p>
    <w:p w14:paraId="7CB5702C" w14:textId="579D47F6" w:rsidR="0008608D" w:rsidRDefault="0008608D" w:rsidP="00872A95">
      <w:pPr>
        <w:pStyle w:val="ListParagraph"/>
      </w:pPr>
    </w:p>
    <w:p w14:paraId="47DE8B7F" w14:textId="3C8239F9" w:rsidR="0008608D" w:rsidRDefault="00E46267" w:rsidP="002F11DC">
      <w:pPr>
        <w:pStyle w:val="ListParagraph"/>
        <w:numPr>
          <w:ilvl w:val="0"/>
          <w:numId w:val="3"/>
        </w:numPr>
      </w:pPr>
      <w:r>
        <w:t xml:space="preserve">The following </w:t>
      </w:r>
      <w:r w:rsidR="0096467D">
        <w:t>commands gave me the results:</w:t>
      </w:r>
    </w:p>
    <w:p w14:paraId="6AF6D7A7" w14:textId="6ABC6054" w:rsidR="0096467D" w:rsidRDefault="0096467D" w:rsidP="0096467D">
      <w:pPr>
        <w:pStyle w:val="ListParagraph"/>
      </w:pPr>
      <w:r>
        <w:rPr>
          <w:noProof/>
        </w:rPr>
        <w:lastRenderedPageBreak/>
        <w:drawing>
          <wp:inline distT="0" distB="0" distL="0" distR="0" wp14:anchorId="5C848E61" wp14:editId="1DE4B9E6">
            <wp:extent cx="5943600" cy="2569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569210"/>
                    </a:xfrm>
                    <a:prstGeom prst="rect">
                      <a:avLst/>
                    </a:prstGeom>
                  </pic:spPr>
                </pic:pic>
              </a:graphicData>
            </a:graphic>
          </wp:inline>
        </w:drawing>
      </w:r>
    </w:p>
    <w:p w14:paraId="73917BD2" w14:textId="64681D67" w:rsidR="0048363A" w:rsidRDefault="0048363A" w:rsidP="0096467D">
      <w:pPr>
        <w:pStyle w:val="ListParagraph"/>
      </w:pPr>
      <w:r>
        <w:rPr>
          <w:noProof/>
        </w:rPr>
        <w:drawing>
          <wp:inline distT="0" distB="0" distL="0" distR="0" wp14:anchorId="093CD376" wp14:editId="26E4DA5B">
            <wp:extent cx="5943600" cy="777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77240"/>
                    </a:xfrm>
                    <a:prstGeom prst="rect">
                      <a:avLst/>
                    </a:prstGeom>
                  </pic:spPr>
                </pic:pic>
              </a:graphicData>
            </a:graphic>
          </wp:inline>
        </w:drawing>
      </w:r>
    </w:p>
    <w:p w14:paraId="41900977" w14:textId="421D27ED" w:rsidR="0096467D" w:rsidRDefault="0096467D" w:rsidP="0096467D">
      <w:pPr>
        <w:pStyle w:val="ListParagraph"/>
      </w:pPr>
      <w:r>
        <w:t>So:</w:t>
      </w:r>
    </w:p>
    <w:p w14:paraId="63E22834" w14:textId="7CD5DC2A" w:rsidR="0096467D" w:rsidRDefault="0096467D" w:rsidP="0096467D">
      <w:pPr>
        <w:pStyle w:val="ListParagraph"/>
      </w:pPr>
      <w:r>
        <w:t>Left_only = 336</w:t>
      </w:r>
    </w:p>
    <w:p w14:paraId="0E041DDC" w14:textId="7B233137" w:rsidR="0096467D" w:rsidRDefault="0096467D" w:rsidP="0096467D">
      <w:pPr>
        <w:pStyle w:val="ListParagraph"/>
      </w:pPr>
      <w:r>
        <w:t>Right_only = 1269</w:t>
      </w:r>
    </w:p>
    <w:p w14:paraId="5B30A940" w14:textId="624CECDB" w:rsidR="0096467D" w:rsidRDefault="0096467D" w:rsidP="0096467D">
      <w:pPr>
        <w:pStyle w:val="ListParagraph"/>
      </w:pPr>
      <w:r>
        <w:t>Both = 365</w:t>
      </w:r>
    </w:p>
    <w:p w14:paraId="3C2782E6" w14:textId="4F409A74" w:rsidR="004E4B7C" w:rsidRDefault="004E4B7C" w:rsidP="0096467D">
      <w:pPr>
        <w:pStyle w:val="ListParagraph"/>
      </w:pPr>
      <w:r>
        <w:t>TotalGenesLeft = 701</w:t>
      </w:r>
    </w:p>
    <w:p w14:paraId="0BBD1CB7" w14:textId="77777777" w:rsidR="004E4B7C" w:rsidRDefault="004E4B7C" w:rsidP="0096467D">
      <w:pPr>
        <w:pStyle w:val="ListParagraph"/>
      </w:pPr>
    </w:p>
    <w:p w14:paraId="6CA11FB3" w14:textId="66FF292A" w:rsidR="00A20579" w:rsidRDefault="00BF4C8D" w:rsidP="0096467D">
      <w:pPr>
        <w:pStyle w:val="ListParagraph"/>
      </w:pPr>
      <w:r>
        <w:t xml:space="preserve">TP = </w:t>
      </w:r>
      <w:r w:rsidR="004E4B7C">
        <w:t>Both = 365</w:t>
      </w:r>
    </w:p>
    <w:p w14:paraId="257A73B4" w14:textId="2609089D" w:rsidR="004E4B7C" w:rsidRDefault="004E4B7C" w:rsidP="0096467D">
      <w:pPr>
        <w:pStyle w:val="ListParagraph"/>
      </w:pPr>
      <w:r>
        <w:t>FP = TotalGenesLeft – Both = 701 – 365 = 336</w:t>
      </w:r>
    </w:p>
    <w:p w14:paraId="439C3D2F" w14:textId="067B835E" w:rsidR="004E4B7C" w:rsidRDefault="0048363A" w:rsidP="0096467D">
      <w:pPr>
        <w:pStyle w:val="ListParagraph"/>
      </w:pPr>
      <w:r>
        <w:t>FN = Right_only = 1269</w:t>
      </w:r>
    </w:p>
    <w:p w14:paraId="652FF227" w14:textId="73D94F9A" w:rsidR="0048363A" w:rsidRDefault="0048363A" w:rsidP="0096467D">
      <w:pPr>
        <w:pStyle w:val="ListParagraph"/>
      </w:pPr>
      <w:r>
        <w:t>TN = TotalGenes – FP = 9952 – 1269 = 8636</w:t>
      </w:r>
    </w:p>
    <w:p w14:paraId="37581AC9" w14:textId="77777777" w:rsidR="00A20579" w:rsidRDefault="00A20579" w:rsidP="0096467D">
      <w:pPr>
        <w:pStyle w:val="ListParagraph"/>
      </w:pPr>
    </w:p>
    <w:p w14:paraId="57C8640F" w14:textId="627F1D33" w:rsidR="0096467D" w:rsidRDefault="0096467D" w:rsidP="0096467D">
      <w:pPr>
        <w:pStyle w:val="ListParagraph"/>
      </w:pPr>
      <w:r>
        <w:t>From which I can conclude that my confusion matrix will be like so:</w:t>
      </w:r>
    </w:p>
    <w:tbl>
      <w:tblPr>
        <w:tblStyle w:val="TableGrid"/>
        <w:tblW w:w="0" w:type="auto"/>
        <w:tblInd w:w="720" w:type="dxa"/>
        <w:tblLook w:val="04A0" w:firstRow="1" w:lastRow="0" w:firstColumn="1" w:lastColumn="0" w:noHBand="0" w:noVBand="1"/>
      </w:tblPr>
      <w:tblGrid>
        <w:gridCol w:w="1742"/>
        <w:gridCol w:w="1742"/>
        <w:gridCol w:w="1742"/>
      </w:tblGrid>
      <w:tr w:rsidR="0096467D" w14:paraId="06872A25" w14:textId="77777777" w:rsidTr="0096467D">
        <w:trPr>
          <w:trHeight w:val="1057"/>
        </w:trPr>
        <w:tc>
          <w:tcPr>
            <w:tcW w:w="1742" w:type="dxa"/>
          </w:tcPr>
          <w:p w14:paraId="5D3B4FA1" w14:textId="77777777" w:rsidR="0096467D" w:rsidRDefault="0096467D" w:rsidP="0096467D">
            <w:pPr>
              <w:pStyle w:val="ListParagraph"/>
              <w:ind w:left="0"/>
            </w:pPr>
          </w:p>
        </w:tc>
        <w:tc>
          <w:tcPr>
            <w:tcW w:w="1742" w:type="dxa"/>
          </w:tcPr>
          <w:p w14:paraId="1F1CE8C2" w14:textId="77777777" w:rsidR="0096467D" w:rsidRDefault="0096467D" w:rsidP="0096467D">
            <w:pPr>
              <w:pStyle w:val="ListParagraph"/>
              <w:ind w:left="0"/>
            </w:pPr>
            <w:r>
              <w:t>Predicted:</w:t>
            </w:r>
          </w:p>
          <w:p w14:paraId="476AB139" w14:textId="02992A4C" w:rsidR="0096467D" w:rsidRDefault="0096467D" w:rsidP="0096467D">
            <w:pPr>
              <w:pStyle w:val="ListParagraph"/>
              <w:ind w:left="0"/>
            </w:pPr>
            <w:r>
              <w:t>No</w:t>
            </w:r>
          </w:p>
        </w:tc>
        <w:tc>
          <w:tcPr>
            <w:tcW w:w="1742" w:type="dxa"/>
          </w:tcPr>
          <w:p w14:paraId="1249D430" w14:textId="77777777" w:rsidR="0096467D" w:rsidRDefault="0096467D" w:rsidP="0096467D">
            <w:pPr>
              <w:pStyle w:val="ListParagraph"/>
              <w:ind w:left="0"/>
            </w:pPr>
            <w:r>
              <w:t>Predicted:</w:t>
            </w:r>
          </w:p>
          <w:p w14:paraId="631DBA76" w14:textId="3D0670F5" w:rsidR="0096467D" w:rsidRDefault="0096467D" w:rsidP="0096467D">
            <w:pPr>
              <w:pStyle w:val="ListParagraph"/>
              <w:ind w:left="0"/>
            </w:pPr>
            <w:r>
              <w:t>Yes</w:t>
            </w:r>
          </w:p>
        </w:tc>
      </w:tr>
      <w:tr w:rsidR="0096467D" w14:paraId="4EED3D7B" w14:textId="77777777" w:rsidTr="0096467D">
        <w:trPr>
          <w:trHeight w:val="1017"/>
        </w:trPr>
        <w:tc>
          <w:tcPr>
            <w:tcW w:w="1742" w:type="dxa"/>
          </w:tcPr>
          <w:p w14:paraId="5F35B3C3" w14:textId="77777777" w:rsidR="0096467D" w:rsidRDefault="0096467D" w:rsidP="0096467D">
            <w:pPr>
              <w:pStyle w:val="ListParagraph"/>
              <w:ind w:left="0"/>
            </w:pPr>
            <w:r>
              <w:t>Actual:</w:t>
            </w:r>
          </w:p>
          <w:p w14:paraId="0A6888CA" w14:textId="06C05CB0" w:rsidR="0096467D" w:rsidRDefault="0096467D" w:rsidP="0096467D">
            <w:pPr>
              <w:pStyle w:val="ListParagraph"/>
              <w:ind w:left="0"/>
            </w:pPr>
            <w:r>
              <w:t>No</w:t>
            </w:r>
          </w:p>
        </w:tc>
        <w:tc>
          <w:tcPr>
            <w:tcW w:w="1742" w:type="dxa"/>
          </w:tcPr>
          <w:p w14:paraId="67545B76" w14:textId="28899B72" w:rsidR="0096467D" w:rsidRDefault="0048363A" w:rsidP="0096467D">
            <w:pPr>
              <w:pStyle w:val="ListParagraph"/>
              <w:ind w:left="0"/>
            </w:pPr>
            <w:r>
              <w:t>8636</w:t>
            </w:r>
          </w:p>
        </w:tc>
        <w:tc>
          <w:tcPr>
            <w:tcW w:w="1742" w:type="dxa"/>
          </w:tcPr>
          <w:p w14:paraId="2A45B2E8" w14:textId="077FDEBB" w:rsidR="0096467D" w:rsidRDefault="0096467D" w:rsidP="0096467D">
            <w:pPr>
              <w:pStyle w:val="ListParagraph"/>
              <w:ind w:left="0"/>
            </w:pPr>
            <w:r>
              <w:t>336</w:t>
            </w:r>
          </w:p>
        </w:tc>
      </w:tr>
      <w:tr w:rsidR="0096467D" w14:paraId="563C127B" w14:textId="77777777" w:rsidTr="0096467D">
        <w:trPr>
          <w:trHeight w:val="1057"/>
        </w:trPr>
        <w:tc>
          <w:tcPr>
            <w:tcW w:w="1742" w:type="dxa"/>
          </w:tcPr>
          <w:p w14:paraId="24CEE298" w14:textId="77777777" w:rsidR="0096467D" w:rsidRDefault="0096467D" w:rsidP="0096467D">
            <w:pPr>
              <w:pStyle w:val="ListParagraph"/>
              <w:ind w:left="0"/>
            </w:pPr>
            <w:r>
              <w:t>Actual:</w:t>
            </w:r>
          </w:p>
          <w:p w14:paraId="7E5C714B" w14:textId="30A23FEB" w:rsidR="0096467D" w:rsidRDefault="0096467D" w:rsidP="0096467D">
            <w:pPr>
              <w:pStyle w:val="ListParagraph"/>
              <w:ind w:left="0"/>
            </w:pPr>
            <w:r>
              <w:t>Yes</w:t>
            </w:r>
          </w:p>
        </w:tc>
        <w:tc>
          <w:tcPr>
            <w:tcW w:w="1742" w:type="dxa"/>
          </w:tcPr>
          <w:p w14:paraId="3B7353BD" w14:textId="26CA3E4F" w:rsidR="0096467D" w:rsidRDefault="0048363A" w:rsidP="0096467D">
            <w:pPr>
              <w:pStyle w:val="ListParagraph"/>
              <w:ind w:left="0"/>
            </w:pPr>
            <w:r>
              <w:t>1269</w:t>
            </w:r>
          </w:p>
        </w:tc>
        <w:tc>
          <w:tcPr>
            <w:tcW w:w="1742" w:type="dxa"/>
          </w:tcPr>
          <w:p w14:paraId="52605F7D" w14:textId="41E0C1C0" w:rsidR="0096467D" w:rsidRDefault="0096467D" w:rsidP="0096467D">
            <w:pPr>
              <w:pStyle w:val="ListParagraph"/>
              <w:ind w:left="0"/>
            </w:pPr>
            <w:r>
              <w:t>365</w:t>
            </w:r>
          </w:p>
        </w:tc>
      </w:tr>
    </w:tbl>
    <w:p w14:paraId="73F5CDCA" w14:textId="4FA54604" w:rsidR="002F11DC" w:rsidRDefault="002F11DC" w:rsidP="002F11DC">
      <w:pPr>
        <w:pStyle w:val="ListParagraph"/>
        <w:numPr>
          <w:ilvl w:val="0"/>
          <w:numId w:val="3"/>
        </w:numPr>
      </w:pPr>
      <w:r>
        <w:t>Calculation:</w:t>
      </w:r>
    </w:p>
    <w:p w14:paraId="127BED49" w14:textId="14000D56" w:rsidR="002F11DC" w:rsidRPr="002F11DC" w:rsidRDefault="002F11DC" w:rsidP="002F11DC">
      <w:pPr>
        <w:pStyle w:val="ListParagraph"/>
        <w:rPr>
          <w:rFonts w:eastAsiaTheme="minorEastAsia"/>
        </w:rPr>
      </w:pPr>
      <m:oMathPara>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m:t>
          </m:r>
          <m:f>
            <m:fPr>
              <m:ctrlPr>
                <w:rPr>
                  <w:rFonts w:ascii="Cambria Math" w:hAnsi="Cambria Math"/>
                  <w:i/>
                </w:rPr>
              </m:ctrlPr>
            </m:fPr>
            <m:num>
              <m:r>
                <w:rPr>
                  <w:rFonts w:ascii="Cambria Math" w:hAnsi="Cambria Math"/>
                </w:rPr>
                <m:t>365</m:t>
              </m:r>
            </m:num>
            <m:den>
              <m:r>
                <w:rPr>
                  <w:rFonts w:ascii="Cambria Math" w:hAnsi="Cambria Math"/>
                </w:rPr>
                <m:t>365+1269</m:t>
              </m:r>
            </m:den>
          </m:f>
          <m:r>
            <w:rPr>
              <w:rFonts w:ascii="Cambria Math" w:hAnsi="Cambria Math"/>
            </w:rPr>
            <m:t>=0.223=22.3%</m:t>
          </m:r>
        </m:oMath>
      </m:oMathPara>
    </w:p>
    <w:p w14:paraId="610C6752" w14:textId="0988AE87" w:rsidR="002F11DC" w:rsidRPr="00926CD6" w:rsidRDefault="002F11DC" w:rsidP="002F11DC">
      <w:pPr>
        <w:pStyle w:val="ListParagraph"/>
        <w:rPr>
          <w:rFonts w:eastAsiaTheme="minorEastAsia"/>
        </w:rPr>
      </w:pPr>
      <m:oMathPara>
        <m:oMath>
          <m:r>
            <w:rPr>
              <w:rFonts w:ascii="Cambria Math" w:hAnsi="Cambria Math"/>
            </w:rPr>
            <w:lastRenderedPageBreak/>
            <m:t>Specifity=</m:t>
          </m:r>
          <m:f>
            <m:fPr>
              <m:ctrlPr>
                <w:rPr>
                  <w:rFonts w:ascii="Cambria Math" w:hAnsi="Cambria Math"/>
                  <w:i/>
                </w:rPr>
              </m:ctrlPr>
            </m:fPr>
            <m:num>
              <m:r>
                <w:rPr>
                  <w:rFonts w:ascii="Cambria Math" w:hAnsi="Cambria Math"/>
                </w:rPr>
                <m:t>TN</m:t>
              </m:r>
            </m:num>
            <m:den>
              <m:r>
                <w:rPr>
                  <w:rFonts w:ascii="Cambria Math" w:hAnsi="Cambria Math"/>
                </w:rPr>
                <m:t>TN+FP</m:t>
              </m:r>
            </m:den>
          </m:f>
          <m:r>
            <w:rPr>
              <w:rFonts w:ascii="Cambria Math" w:hAnsi="Cambria Math"/>
            </w:rPr>
            <m:t>=</m:t>
          </m:r>
          <m:f>
            <m:fPr>
              <m:ctrlPr>
                <w:rPr>
                  <w:rFonts w:ascii="Cambria Math" w:hAnsi="Cambria Math"/>
                  <w:i/>
                </w:rPr>
              </m:ctrlPr>
            </m:fPr>
            <m:num>
              <m:r>
                <w:rPr>
                  <w:rFonts w:ascii="Cambria Math" w:hAnsi="Cambria Math"/>
                </w:rPr>
                <m:t>8636</m:t>
              </m:r>
            </m:num>
            <m:den>
              <m:r>
                <w:rPr>
                  <w:rFonts w:ascii="Cambria Math" w:hAnsi="Cambria Math"/>
                </w:rPr>
                <m:t>8363+336</m:t>
              </m:r>
            </m:den>
          </m:f>
          <m:r>
            <w:rPr>
              <w:rFonts w:ascii="Cambria Math" w:hAnsi="Cambria Math"/>
            </w:rPr>
            <m:t>=0.962=96.2%</m:t>
          </m:r>
        </m:oMath>
      </m:oMathPara>
    </w:p>
    <w:p w14:paraId="5B9C1EAC" w14:textId="01D0C6A9" w:rsidR="00926CD6" w:rsidRPr="00795D79" w:rsidRDefault="00926CD6" w:rsidP="00926CD6">
      <w:pPr>
        <w:pStyle w:val="ListParagraph"/>
        <w:numPr>
          <w:ilvl w:val="0"/>
          <w:numId w:val="3"/>
        </w:numPr>
      </w:pPr>
      <w:r>
        <w:t>If the tool is very complex it is also very slow. Since we already have 96.2% specifity if we value specifity a lot more than sensitivity and we also value fast runtime we will prefer to run the motif search to get almost 100% results a lot faster.</w:t>
      </w:r>
    </w:p>
    <w:sectPr w:rsidR="00926CD6" w:rsidRPr="00795D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6EAE"/>
    <w:multiLevelType w:val="hybridMultilevel"/>
    <w:tmpl w:val="C7267DC2"/>
    <w:lvl w:ilvl="0" w:tplc="D2905560">
      <w:start w:val="3"/>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4E55F8"/>
    <w:multiLevelType w:val="hybridMultilevel"/>
    <w:tmpl w:val="1B24A170"/>
    <w:lvl w:ilvl="0" w:tplc="F968B7EA">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39904CB"/>
    <w:multiLevelType w:val="hybridMultilevel"/>
    <w:tmpl w:val="381298EA"/>
    <w:lvl w:ilvl="0" w:tplc="10CE3024">
      <w:start w:val="6"/>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2077CAC"/>
    <w:multiLevelType w:val="hybridMultilevel"/>
    <w:tmpl w:val="730E6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95"/>
    <w:rsid w:val="000600D9"/>
    <w:rsid w:val="0008608D"/>
    <w:rsid w:val="00125D41"/>
    <w:rsid w:val="001B5D3A"/>
    <w:rsid w:val="002F11DC"/>
    <w:rsid w:val="003A3848"/>
    <w:rsid w:val="0048363A"/>
    <w:rsid w:val="004A0747"/>
    <w:rsid w:val="004E4B7C"/>
    <w:rsid w:val="00795D79"/>
    <w:rsid w:val="00872A95"/>
    <w:rsid w:val="00926CD6"/>
    <w:rsid w:val="0096467D"/>
    <w:rsid w:val="009F5EAE"/>
    <w:rsid w:val="00A20579"/>
    <w:rsid w:val="00BF4C8D"/>
    <w:rsid w:val="00DA33C2"/>
    <w:rsid w:val="00E462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2C44"/>
  <w15:chartTrackingRefBased/>
  <w15:docId w15:val="{FBB16465-CE2E-406C-8ACF-091CDB3A6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2A95"/>
    <w:pPr>
      <w:spacing w:line="256" w:lineRule="auto"/>
    </w:pPr>
  </w:style>
  <w:style w:type="paragraph" w:styleId="Heading1">
    <w:name w:val="heading 1"/>
    <w:basedOn w:val="Normal"/>
    <w:next w:val="Normal"/>
    <w:link w:val="Heading1Char"/>
    <w:uiPriority w:val="9"/>
    <w:qFormat/>
    <w:rsid w:val="00872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600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2A95"/>
    <w:rPr>
      <w:color w:val="0563C1" w:themeColor="hyperlink"/>
      <w:u w:val="single"/>
    </w:rPr>
  </w:style>
  <w:style w:type="paragraph" w:styleId="Title">
    <w:name w:val="Title"/>
    <w:basedOn w:val="Normal"/>
    <w:next w:val="Normal"/>
    <w:link w:val="TitleChar"/>
    <w:uiPriority w:val="10"/>
    <w:qFormat/>
    <w:rsid w:val="00872A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A95"/>
    <w:rPr>
      <w:rFonts w:asciiTheme="majorHAnsi" w:eastAsiaTheme="majorEastAsia" w:hAnsiTheme="majorHAnsi" w:cstheme="majorBidi"/>
      <w:spacing w:val="-10"/>
      <w:kern w:val="28"/>
      <w:sz w:val="56"/>
      <w:szCs w:val="56"/>
    </w:rPr>
  </w:style>
  <w:style w:type="paragraph" w:customStyle="1" w:styleId="Default">
    <w:name w:val="Default"/>
    <w:rsid w:val="00872A9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872A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2A95"/>
    <w:pPr>
      <w:ind w:left="720"/>
      <w:contextualSpacing/>
    </w:pPr>
  </w:style>
  <w:style w:type="table" w:styleId="TableGrid">
    <w:name w:val="Table Grid"/>
    <w:basedOn w:val="TableNormal"/>
    <w:uiPriority w:val="39"/>
    <w:rsid w:val="00872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600D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F11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8057">
      <w:bodyDiv w:val="1"/>
      <w:marLeft w:val="0"/>
      <w:marRight w:val="0"/>
      <w:marTop w:val="0"/>
      <w:marBottom w:val="0"/>
      <w:divBdr>
        <w:top w:val="none" w:sz="0" w:space="0" w:color="auto"/>
        <w:left w:val="none" w:sz="0" w:space="0" w:color="auto"/>
        <w:bottom w:val="none" w:sz="0" w:space="0" w:color="auto"/>
        <w:right w:val="none" w:sz="0" w:space="0" w:color="auto"/>
      </w:divBdr>
    </w:div>
    <w:div w:id="534582446">
      <w:bodyDiv w:val="1"/>
      <w:marLeft w:val="0"/>
      <w:marRight w:val="0"/>
      <w:marTop w:val="0"/>
      <w:marBottom w:val="0"/>
      <w:divBdr>
        <w:top w:val="none" w:sz="0" w:space="0" w:color="auto"/>
        <w:left w:val="none" w:sz="0" w:space="0" w:color="auto"/>
        <w:bottom w:val="none" w:sz="0" w:space="0" w:color="auto"/>
        <w:right w:val="none" w:sz="0" w:space="0" w:color="auto"/>
      </w:divBdr>
    </w:div>
    <w:div w:id="129605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bl-gorilla.cs.technion.ac.il/GOrilla/n5328vda/GOResults.html" TargetMode="External"/><Relationship Id="rId18" Type="http://schemas.openxmlformats.org/officeDocument/2006/relationships/hyperlink" Target="http://www.godatabase.org/cgi-bin/amigo/go.cgi?query=GO:0019372&amp;view=details" TargetMode="External"/><Relationship Id="rId26" Type="http://schemas.openxmlformats.org/officeDocument/2006/relationships/hyperlink" Target="http://www.godatabase.org/cgi-bin/amigo/go.cgi?query=GO:0042759&amp;view=details" TargetMode="External"/><Relationship Id="rId39"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javascript:toggle('elements_GO:0006855')" TargetMode="External"/><Relationship Id="rId34" Type="http://schemas.openxmlformats.org/officeDocument/2006/relationships/hyperlink" Target="http://www.godatabase.org/cgi-bin/amigo/go.cgi?query=GO:0016053&amp;view=details"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cbl-gorilla.cs.technion.ac.il/GOrilla/n5328vda/GOResults.html" TargetMode="External"/><Relationship Id="rId17" Type="http://schemas.openxmlformats.org/officeDocument/2006/relationships/hyperlink" Target="javascript:toggle('elements_GO:1901568')" TargetMode="External"/><Relationship Id="rId25" Type="http://schemas.openxmlformats.org/officeDocument/2006/relationships/hyperlink" Target="javascript:toggle('elements_GO:0046394')" TargetMode="External"/><Relationship Id="rId33" Type="http://schemas.openxmlformats.org/officeDocument/2006/relationships/hyperlink" Target="javascript:toggle('elements_GO:0006633')" TargetMode="External"/><Relationship Id="rId38"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godatabase.org/cgi-bin/amigo/go.cgi?query=GO:1901568&amp;view=details" TargetMode="External"/><Relationship Id="rId20" Type="http://schemas.openxmlformats.org/officeDocument/2006/relationships/hyperlink" Target="http://www.godatabase.org/cgi-bin/amigo/go.cgi?query=GO:0006855&amp;view=details" TargetMode="External"/><Relationship Id="rId29" Type="http://schemas.openxmlformats.org/officeDocument/2006/relationships/hyperlink" Target="javascript:toggle('elements_GO:0006690')"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kolchinsky@campus.technion.ac.il" TargetMode="External"/><Relationship Id="rId11" Type="http://schemas.openxmlformats.org/officeDocument/2006/relationships/hyperlink" Target="http://cbl-gorilla.cs.technion.ac.il/GOrilla/n5328vda/GOResults.html" TargetMode="External"/><Relationship Id="rId24" Type="http://schemas.openxmlformats.org/officeDocument/2006/relationships/hyperlink" Target="http://www.godatabase.org/cgi-bin/amigo/go.cgi?query=GO:0046394&amp;view=details" TargetMode="External"/><Relationship Id="rId32" Type="http://schemas.openxmlformats.org/officeDocument/2006/relationships/hyperlink" Target="http://www.godatabase.org/cgi-bin/amigo/go.cgi?query=GO:0006633&amp;view=details" TargetMode="External"/><Relationship Id="rId37" Type="http://schemas.openxmlformats.org/officeDocument/2006/relationships/image" Target="media/image5.png"/><Relationship Id="rId40" Type="http://schemas.openxmlformats.org/officeDocument/2006/relationships/image" Target="media/image8.png"/><Relationship Id="rId5" Type="http://schemas.openxmlformats.org/officeDocument/2006/relationships/hyperlink" Target="mailto:annarom@campus.technion.ac.il" TargetMode="External"/><Relationship Id="rId15" Type="http://schemas.openxmlformats.org/officeDocument/2006/relationships/hyperlink" Target="javascript:toggle('elements_GO:0072330')" TargetMode="External"/><Relationship Id="rId23" Type="http://schemas.openxmlformats.org/officeDocument/2006/relationships/hyperlink" Target="javascript:toggle('elements_GO:0051180')" TargetMode="External"/><Relationship Id="rId28" Type="http://schemas.openxmlformats.org/officeDocument/2006/relationships/hyperlink" Target="http://www.godatabase.org/cgi-bin/amigo/go.cgi?query=GO:0006690&amp;view=details" TargetMode="External"/><Relationship Id="rId36" Type="http://schemas.openxmlformats.org/officeDocument/2006/relationships/image" Target="media/image4.png"/><Relationship Id="rId10" Type="http://schemas.openxmlformats.org/officeDocument/2006/relationships/hyperlink" Target="http://cbl-gorilla.cs.technion.ac.il/GOrilla/n5328vda/GOResults.html" TargetMode="External"/><Relationship Id="rId19" Type="http://schemas.openxmlformats.org/officeDocument/2006/relationships/hyperlink" Target="javascript:toggle('elements_GO:0019372')" TargetMode="External"/><Relationship Id="rId31" Type="http://schemas.openxmlformats.org/officeDocument/2006/relationships/hyperlink" Target="javascript:toggle('elements_GO:000300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godatabase.org/cgi-bin/amigo/go.cgi?query=GO:0072330&amp;view=details" TargetMode="External"/><Relationship Id="rId22" Type="http://schemas.openxmlformats.org/officeDocument/2006/relationships/hyperlink" Target="http://www.godatabase.org/cgi-bin/amigo/go.cgi?query=GO:0051180&amp;view=details" TargetMode="External"/><Relationship Id="rId27" Type="http://schemas.openxmlformats.org/officeDocument/2006/relationships/hyperlink" Target="javascript:toggle('elements_GO:0042759')" TargetMode="External"/><Relationship Id="rId30" Type="http://schemas.openxmlformats.org/officeDocument/2006/relationships/hyperlink" Target="http://www.godatabase.org/cgi-bin/amigo/go.cgi?query=GO:0003006&amp;view=details" TargetMode="External"/><Relationship Id="rId35" Type="http://schemas.openxmlformats.org/officeDocument/2006/relationships/hyperlink" Target="javascript:toggle('elements_GO:00160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1878</TotalTime>
  <Pages>7</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Kolchinsky</dc:creator>
  <cp:keywords/>
  <dc:description/>
  <cp:lastModifiedBy>Anna Romanov</cp:lastModifiedBy>
  <cp:revision>6</cp:revision>
  <dcterms:created xsi:type="dcterms:W3CDTF">2019-01-11T08:48:00Z</dcterms:created>
  <dcterms:modified xsi:type="dcterms:W3CDTF">2019-01-12T16:53:00Z</dcterms:modified>
</cp:coreProperties>
</file>