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UNIVERSIDAD NACIONAL MAYOR DE SAN MARCOS</w:t>
      </w:r>
    </w:p>
    <w:p w:rsidR="00000000" w:rsidDel="00000000" w:rsidP="00000000" w:rsidRDefault="00000000" w:rsidRPr="00000000" w14:paraId="00000002">
      <w:pPr>
        <w:spacing w:line="360" w:lineRule="auto"/>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“Universidad del Perú. Decana de América”</w:t>
      </w:r>
    </w:p>
    <w:p w:rsidR="00000000" w:rsidDel="00000000" w:rsidP="00000000" w:rsidRDefault="00000000" w:rsidRPr="00000000" w14:paraId="00000003">
      <w:pPr>
        <w:spacing w:line="360" w:lineRule="auto"/>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FACULTAD DE INGENIERÍA DE SISTEMAS E INFORMÁTICA</w:t>
      </w:r>
    </w:p>
    <w:p w:rsidR="00000000" w:rsidDel="00000000" w:rsidP="00000000" w:rsidRDefault="00000000" w:rsidRPr="00000000" w14:paraId="00000004">
      <w:pPr>
        <w:spacing w:line="360" w:lineRule="auto"/>
        <w:jc w:val="center"/>
        <w:rPr>
          <w:rFonts w:ascii="Calibri" w:cs="Calibri" w:eastAsia="Calibri" w:hAnsi="Calibri"/>
        </w:rPr>
      </w:pPr>
      <w:r w:rsidDel="00000000" w:rsidR="00000000" w:rsidRPr="00000000">
        <w:rPr>
          <w:rFonts w:ascii="Calibri" w:cs="Calibri" w:eastAsia="Calibri" w:hAnsi="Calibri"/>
          <w:b w:val="1"/>
          <w:sz w:val="30"/>
          <w:szCs w:val="30"/>
          <w:rtl w:val="0"/>
        </w:rPr>
        <w:t xml:space="preserve">E.P. INGENIERÍA DE SOFTWARE</w:t>
      </w:r>
      <w:r w:rsidDel="00000000" w:rsidR="00000000" w:rsidRPr="00000000">
        <w:rPr>
          <w:rtl w:val="0"/>
        </w:rPr>
      </w:r>
    </w:p>
    <w:p w:rsidR="00000000" w:rsidDel="00000000" w:rsidP="00000000" w:rsidRDefault="00000000" w:rsidRPr="00000000" w14:paraId="00000005">
      <w:pPr>
        <w:spacing w:line="360" w:lineRule="auto"/>
        <w:jc w:val="center"/>
        <w:rPr>
          <w:rFonts w:ascii="Calibri" w:cs="Calibri" w:eastAsia="Calibri" w:hAnsi="Calibri"/>
          <w:sz w:val="24"/>
          <w:szCs w:val="24"/>
        </w:rPr>
      </w:pPr>
      <w:r w:rsidDel="00000000" w:rsidR="00000000" w:rsidRPr="00000000">
        <w:rPr>
          <w:rFonts w:ascii="Calibri" w:cs="Calibri" w:eastAsia="Calibri" w:hAnsi="Calibri"/>
        </w:rPr>
        <w:drawing>
          <wp:inline distB="114300" distT="114300" distL="114300" distR="114300">
            <wp:extent cx="1684364" cy="1976549"/>
            <wp:effectExtent b="0" l="0" r="0" t="0"/>
            <wp:docPr id="4" name="image6.png"/>
            <a:graphic>
              <a:graphicData uri="http://schemas.openxmlformats.org/drawingml/2006/picture">
                <pic:pic>
                  <pic:nvPicPr>
                    <pic:cNvPr id="0" name="image6.png"/>
                    <pic:cNvPicPr preferRelativeResize="0"/>
                  </pic:nvPicPr>
                  <pic:blipFill>
                    <a:blip r:embed="rId6"/>
                    <a:srcRect b="0" l="0" r="0" t="-1926"/>
                    <a:stretch>
                      <a:fillRect/>
                    </a:stretch>
                  </pic:blipFill>
                  <pic:spPr>
                    <a:xfrm>
                      <a:off x="0" y="0"/>
                      <a:ext cx="1684364" cy="197654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before="200" w:lineRule="auto"/>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“Diseño de Interfaz de Usuario (UI)”</w:t>
      </w:r>
    </w:p>
    <w:p w:rsidR="00000000" w:rsidDel="00000000" w:rsidP="00000000" w:rsidRDefault="00000000" w:rsidRPr="00000000" w14:paraId="00000007">
      <w:pPr>
        <w:jc w:val="cente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8">
      <w:pPr>
        <w:spacing w:after="20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Empresa: AETHER TECH</w:t>
      </w:r>
    </w:p>
    <w:p w:rsidR="00000000" w:rsidDel="00000000" w:rsidP="00000000" w:rsidRDefault="00000000" w:rsidRPr="00000000" w14:paraId="00000009">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Grupo 2</w:t>
      </w:r>
    </w:p>
    <w:p w:rsidR="00000000" w:rsidDel="00000000" w:rsidP="00000000" w:rsidRDefault="00000000" w:rsidRPr="00000000" w14:paraId="0000000A">
      <w:pPr>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B">
      <w:pPr>
        <w:spacing w:line="360" w:lineRule="auto"/>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Docente:</w:t>
      </w:r>
      <w:r w:rsidDel="00000000" w:rsidR="00000000" w:rsidRPr="00000000">
        <w:rPr>
          <w:rtl w:val="0"/>
        </w:rPr>
      </w:r>
    </w:p>
    <w:p w:rsidR="00000000" w:rsidDel="00000000" w:rsidP="00000000" w:rsidRDefault="00000000" w:rsidRPr="00000000" w14:paraId="0000000C">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Wong Portillo, Lenis Rossi</w:t>
      </w:r>
    </w:p>
    <w:p w:rsidR="00000000" w:rsidDel="00000000" w:rsidP="00000000" w:rsidRDefault="00000000" w:rsidRPr="00000000" w14:paraId="0000000D">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spacing w:after="200"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Integrantes:</w:t>
      </w:r>
    </w:p>
    <w:p w:rsidR="00000000" w:rsidDel="00000000" w:rsidP="00000000" w:rsidRDefault="00000000" w:rsidRPr="00000000" w14:paraId="0000000F">
      <w:pPr>
        <w:numPr>
          <w:ilvl w:val="0"/>
          <w:numId w:val="1"/>
        </w:numPr>
        <w:spacing w:line="360" w:lineRule="auto"/>
        <w:ind w:left="2834.645669291339"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Davalos Benito Rodrigo</w:t>
      </w:r>
    </w:p>
    <w:p w:rsidR="00000000" w:rsidDel="00000000" w:rsidP="00000000" w:rsidRDefault="00000000" w:rsidRPr="00000000" w14:paraId="00000010">
      <w:pPr>
        <w:numPr>
          <w:ilvl w:val="0"/>
          <w:numId w:val="1"/>
        </w:numPr>
        <w:spacing w:line="360" w:lineRule="auto"/>
        <w:ind w:left="2834.645669291339"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Limachi Sarmiento, Jose Luis</w:t>
      </w:r>
    </w:p>
    <w:p w:rsidR="00000000" w:rsidDel="00000000" w:rsidP="00000000" w:rsidRDefault="00000000" w:rsidRPr="00000000" w14:paraId="00000011">
      <w:pPr>
        <w:numPr>
          <w:ilvl w:val="0"/>
          <w:numId w:val="1"/>
        </w:numPr>
        <w:spacing w:line="360" w:lineRule="auto"/>
        <w:ind w:left="2834.645669291339"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Meza Torres, Joseph Omar</w:t>
      </w:r>
    </w:p>
    <w:p w:rsidR="00000000" w:rsidDel="00000000" w:rsidP="00000000" w:rsidRDefault="00000000" w:rsidRPr="00000000" w14:paraId="00000012">
      <w:pPr>
        <w:numPr>
          <w:ilvl w:val="0"/>
          <w:numId w:val="1"/>
        </w:numPr>
        <w:spacing w:line="360" w:lineRule="auto"/>
        <w:ind w:left="2834.645669291339"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Panta Labán, Leonardo Justo</w:t>
      </w:r>
    </w:p>
    <w:p w:rsidR="00000000" w:rsidDel="00000000" w:rsidP="00000000" w:rsidRDefault="00000000" w:rsidRPr="00000000" w14:paraId="00000013">
      <w:pPr>
        <w:numPr>
          <w:ilvl w:val="0"/>
          <w:numId w:val="1"/>
        </w:numPr>
        <w:spacing w:line="360" w:lineRule="auto"/>
        <w:ind w:left="2834.645669291339"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Uscamayta Sanchez, Gabriel Omar</w:t>
      </w:r>
    </w:p>
    <w:p w:rsidR="00000000" w:rsidDel="00000000" w:rsidP="00000000" w:rsidRDefault="00000000" w:rsidRPr="00000000" w14:paraId="00000014">
      <w:pPr>
        <w:numPr>
          <w:ilvl w:val="0"/>
          <w:numId w:val="1"/>
        </w:numPr>
        <w:spacing w:line="360" w:lineRule="auto"/>
        <w:ind w:left="2834.645669291339"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Villanueva Aguirre, Cesar Alexander</w:t>
      </w:r>
    </w:p>
    <w:p w:rsidR="00000000" w:rsidDel="00000000" w:rsidP="00000000" w:rsidRDefault="00000000" w:rsidRPr="00000000" w14:paraId="00000015">
      <w:pPr>
        <w:spacing w:line="36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spacing w:line="36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2025 - I</w:t>
      </w:r>
    </w:p>
    <w:p w:rsidR="00000000" w:rsidDel="00000000" w:rsidP="00000000" w:rsidRDefault="00000000" w:rsidRPr="00000000" w14:paraId="00000018">
      <w:pPr>
        <w:pStyle w:val="Heading2"/>
        <w:keepNext w:val="0"/>
        <w:keepLines w:val="0"/>
        <w:spacing w:after="80" w:lineRule="auto"/>
        <w:rPr>
          <w:b w:val="1"/>
          <w:sz w:val="34"/>
          <w:szCs w:val="34"/>
        </w:rPr>
      </w:pPr>
      <w:bookmarkStart w:colFirst="0" w:colLast="0" w:name="_5mfai9yngpxx" w:id="0"/>
      <w:bookmarkEnd w:id="0"/>
      <w:r w:rsidDel="00000000" w:rsidR="00000000" w:rsidRPr="00000000">
        <w:rPr>
          <w:b w:val="1"/>
          <w:sz w:val="34"/>
          <w:szCs w:val="34"/>
          <w:rtl w:val="0"/>
        </w:rPr>
        <w:t xml:space="preserve">1. Introducción</w:t>
      </w:r>
    </w:p>
    <w:p w:rsidR="00000000" w:rsidDel="00000000" w:rsidP="00000000" w:rsidRDefault="00000000" w:rsidRPr="00000000" w14:paraId="00000019">
      <w:pPr>
        <w:spacing w:after="240" w:before="240" w:lineRule="auto"/>
        <w:rPr>
          <w:b w:val="1"/>
          <w:sz w:val="34"/>
          <w:szCs w:val="34"/>
        </w:rPr>
      </w:pPr>
      <w:r w:rsidDel="00000000" w:rsidR="00000000" w:rsidRPr="00000000">
        <w:rPr>
          <w:rtl w:val="0"/>
        </w:rPr>
        <w:t xml:space="preserve">En este documento se</w:t>
      </w:r>
      <w:r w:rsidDel="00000000" w:rsidR="00000000" w:rsidRPr="00000000">
        <w:rPr>
          <w:rtl w:val="0"/>
        </w:rPr>
        <w:t xml:space="preserve"> describe el diseño de la Interfaz de Usuario (UI) del sistema SGATC. Su propósito es definir cómo los usuarios interactúan con el sistema, presentar los lineamientos visuales, funcionalidades accesibles desde la interfaz, y asegurar que el diseño sea intuitivo, estético y funcional. Está orientado a programadores, diseñadores y testers del equipo de desarrollo.</w:t>
        <w:br w:type="textWrapping"/>
        <w:br w:type="textWrapping"/>
      </w:r>
      <w:r w:rsidDel="00000000" w:rsidR="00000000" w:rsidRPr="00000000">
        <w:rPr>
          <w:b w:val="1"/>
          <w:sz w:val="34"/>
          <w:szCs w:val="34"/>
          <w:rtl w:val="0"/>
        </w:rPr>
        <w:t xml:space="preserve">2. Objetivos del diseño UI</w:t>
      </w:r>
    </w:p>
    <w:p w:rsidR="00000000" w:rsidDel="00000000" w:rsidP="00000000" w:rsidRDefault="00000000" w:rsidRPr="00000000" w14:paraId="0000001A">
      <w:pPr>
        <w:numPr>
          <w:ilvl w:val="0"/>
          <w:numId w:val="6"/>
        </w:numPr>
        <w:spacing w:after="0" w:afterAutospacing="0" w:before="240" w:lineRule="auto"/>
        <w:ind w:left="720" w:hanging="360"/>
      </w:pPr>
      <w:r w:rsidDel="00000000" w:rsidR="00000000" w:rsidRPr="00000000">
        <w:rPr>
          <w:rtl w:val="0"/>
        </w:rPr>
        <w:t xml:space="preserve">Facilitar una interacción intuitiva y amigable.</w:t>
        <w:br w:type="textWrapping"/>
      </w:r>
    </w:p>
    <w:p w:rsidR="00000000" w:rsidDel="00000000" w:rsidP="00000000" w:rsidRDefault="00000000" w:rsidRPr="00000000" w14:paraId="0000001B">
      <w:pPr>
        <w:numPr>
          <w:ilvl w:val="0"/>
          <w:numId w:val="6"/>
        </w:numPr>
        <w:spacing w:after="0" w:afterAutospacing="0" w:before="0" w:beforeAutospacing="0" w:lineRule="auto"/>
        <w:ind w:left="720" w:hanging="360"/>
      </w:pPr>
      <w:r w:rsidDel="00000000" w:rsidR="00000000" w:rsidRPr="00000000">
        <w:rPr>
          <w:rtl w:val="0"/>
        </w:rPr>
        <w:t xml:space="preserve">Reforzar la identidad visual de la empresa Metro con sus colores institucionales.</w:t>
        <w:br w:type="textWrapping"/>
      </w:r>
    </w:p>
    <w:p w:rsidR="00000000" w:rsidDel="00000000" w:rsidP="00000000" w:rsidRDefault="00000000" w:rsidRPr="00000000" w14:paraId="0000001C">
      <w:pPr>
        <w:numPr>
          <w:ilvl w:val="0"/>
          <w:numId w:val="6"/>
        </w:numPr>
        <w:spacing w:after="0" w:afterAutospacing="0" w:before="0" w:beforeAutospacing="0" w:lineRule="auto"/>
        <w:ind w:left="720" w:hanging="360"/>
      </w:pPr>
      <w:r w:rsidDel="00000000" w:rsidR="00000000" w:rsidRPr="00000000">
        <w:rPr>
          <w:rtl w:val="0"/>
        </w:rPr>
        <w:t xml:space="preserve">Proveer acceso rápido y directo a las funciones principales del sistema.</w:t>
        <w:br w:type="textWrapping"/>
      </w:r>
    </w:p>
    <w:p w:rsidR="00000000" w:rsidDel="00000000" w:rsidP="00000000" w:rsidRDefault="00000000" w:rsidRPr="00000000" w14:paraId="0000001D">
      <w:pPr>
        <w:numPr>
          <w:ilvl w:val="0"/>
          <w:numId w:val="6"/>
        </w:numPr>
        <w:spacing w:after="0" w:afterAutospacing="0" w:before="0" w:beforeAutospacing="0" w:lineRule="auto"/>
        <w:ind w:left="720" w:hanging="360"/>
      </w:pPr>
      <w:r w:rsidDel="00000000" w:rsidR="00000000" w:rsidRPr="00000000">
        <w:rPr>
          <w:rtl w:val="0"/>
        </w:rPr>
        <w:t xml:space="preserve">Adaptarse a distintos dispositivos y resoluciones (diseño responsive).</w:t>
        <w:br w:type="textWrapping"/>
      </w:r>
    </w:p>
    <w:p w:rsidR="00000000" w:rsidDel="00000000" w:rsidP="00000000" w:rsidRDefault="00000000" w:rsidRPr="00000000" w14:paraId="0000001E">
      <w:pPr>
        <w:numPr>
          <w:ilvl w:val="0"/>
          <w:numId w:val="6"/>
        </w:numPr>
        <w:spacing w:after="240" w:before="0" w:beforeAutospacing="0" w:lineRule="auto"/>
        <w:ind w:left="720" w:hanging="360"/>
      </w:pPr>
      <w:r w:rsidDel="00000000" w:rsidR="00000000" w:rsidRPr="00000000">
        <w:rPr>
          <w:rtl w:val="0"/>
        </w:rPr>
        <w:t xml:space="preserve">Mejorar la productividad del usuario final al minimizar la curva de aprendizaje.</w:t>
      </w:r>
    </w:p>
    <w:p w:rsidR="00000000" w:rsidDel="00000000" w:rsidP="00000000" w:rsidRDefault="00000000" w:rsidRPr="00000000" w14:paraId="0000001F">
      <w:pPr>
        <w:pStyle w:val="Heading2"/>
        <w:keepNext w:val="0"/>
        <w:keepLines w:val="0"/>
        <w:spacing w:after="80" w:lineRule="auto"/>
        <w:rPr>
          <w:b w:val="1"/>
          <w:sz w:val="34"/>
          <w:szCs w:val="34"/>
        </w:rPr>
      </w:pPr>
      <w:bookmarkStart w:colFirst="0" w:colLast="0" w:name="_61jy5rs184cn" w:id="1"/>
      <w:bookmarkEnd w:id="1"/>
      <w:r w:rsidDel="00000000" w:rsidR="00000000" w:rsidRPr="00000000">
        <w:rPr>
          <w:b w:val="1"/>
          <w:sz w:val="34"/>
          <w:szCs w:val="34"/>
          <w:rtl w:val="0"/>
        </w:rPr>
        <w:t xml:space="preserve">3. Descripción de la Interfaz Principal</w:t>
      </w:r>
    </w:p>
    <w:p w:rsidR="00000000" w:rsidDel="00000000" w:rsidP="00000000" w:rsidRDefault="00000000" w:rsidRPr="00000000" w14:paraId="00000020">
      <w:pPr>
        <w:pStyle w:val="Heading3"/>
        <w:keepNext w:val="0"/>
        <w:keepLines w:val="0"/>
        <w:spacing w:before="280" w:lineRule="auto"/>
        <w:ind w:left="720" w:hanging="360"/>
        <w:rPr>
          <w:b w:val="1"/>
          <w:color w:val="000000"/>
          <w:sz w:val="26"/>
          <w:szCs w:val="26"/>
        </w:rPr>
      </w:pPr>
      <w:bookmarkStart w:colFirst="0" w:colLast="0" w:name="_ig1ze5kcoaih" w:id="2"/>
      <w:bookmarkEnd w:id="2"/>
      <w:r w:rsidDel="00000000" w:rsidR="00000000" w:rsidRPr="00000000">
        <w:rPr>
          <w:b w:val="1"/>
          <w:color w:val="000000"/>
          <w:sz w:val="26"/>
          <w:szCs w:val="26"/>
          <w:rtl w:val="0"/>
        </w:rPr>
        <w:t xml:space="preserve">a. Pantalla de Login</w:t>
      </w:r>
    </w:p>
    <w:p w:rsidR="00000000" w:rsidDel="00000000" w:rsidP="00000000" w:rsidRDefault="00000000" w:rsidRPr="00000000" w14:paraId="00000021">
      <w:pPr>
        <w:numPr>
          <w:ilvl w:val="0"/>
          <w:numId w:val="5"/>
        </w:numPr>
        <w:spacing w:after="0" w:afterAutospacing="0" w:before="240" w:lineRule="auto"/>
        <w:ind w:left="720" w:hanging="360"/>
      </w:pPr>
      <w:r w:rsidDel="00000000" w:rsidR="00000000" w:rsidRPr="00000000">
        <w:rPr>
          <w:rtl w:val="0"/>
        </w:rPr>
        <w:t xml:space="preserve">Fondo: imagen institucional (</w:t>
      </w:r>
      <w:r w:rsidDel="00000000" w:rsidR="00000000" w:rsidRPr="00000000">
        <w:rPr>
          <w:rFonts w:ascii="Roboto Mono" w:cs="Roboto Mono" w:eastAsia="Roboto Mono" w:hAnsi="Roboto Mono"/>
          <w:color w:val="188038"/>
          <w:rtl w:val="0"/>
        </w:rPr>
        <w:t xml:space="preserve">fondometro.jpeg</w:t>
      </w:r>
      <w:r w:rsidDel="00000000" w:rsidR="00000000" w:rsidRPr="00000000">
        <w:rPr>
          <w:rtl w:val="0"/>
        </w:rPr>
        <w:t xml:space="preserve">) con desenfoque sutil.</w:t>
      </w:r>
    </w:p>
    <w:p w:rsidR="00000000" w:rsidDel="00000000" w:rsidP="00000000" w:rsidRDefault="00000000" w:rsidRPr="00000000" w14:paraId="00000022">
      <w:pPr>
        <w:numPr>
          <w:ilvl w:val="0"/>
          <w:numId w:val="5"/>
        </w:numPr>
        <w:spacing w:after="0" w:afterAutospacing="0" w:before="0" w:beforeAutospacing="0" w:lineRule="auto"/>
        <w:ind w:left="720" w:hanging="360"/>
      </w:pPr>
      <w:r w:rsidDel="00000000" w:rsidR="00000000" w:rsidRPr="00000000">
        <w:rPr>
          <w:rtl w:val="0"/>
        </w:rPr>
        <w:t xml:space="preserve">Contenedor: tarjeta centrada con fondo blanco semitransparente y animación de entrada.</w:t>
      </w:r>
    </w:p>
    <w:p w:rsidR="00000000" w:rsidDel="00000000" w:rsidP="00000000" w:rsidRDefault="00000000" w:rsidRPr="00000000" w14:paraId="00000023">
      <w:pPr>
        <w:numPr>
          <w:ilvl w:val="0"/>
          <w:numId w:val="5"/>
        </w:numPr>
        <w:spacing w:after="0" w:afterAutospacing="0" w:before="0" w:beforeAutospacing="0" w:lineRule="auto"/>
        <w:ind w:left="720" w:hanging="360"/>
      </w:pPr>
      <w:r w:rsidDel="00000000" w:rsidR="00000000" w:rsidRPr="00000000">
        <w:rPr>
          <w:rtl w:val="0"/>
        </w:rPr>
        <w:t xml:space="preserve">Inputs: campos con iconos incluidos vía </w:t>
      </w:r>
      <w:r w:rsidDel="00000000" w:rsidR="00000000" w:rsidRPr="00000000">
        <w:rPr>
          <w:rFonts w:ascii="Roboto Mono" w:cs="Roboto Mono" w:eastAsia="Roboto Mono" w:hAnsi="Roboto Mono"/>
          <w:color w:val="188038"/>
          <w:rtl w:val="0"/>
        </w:rPr>
        <w:t xml:space="preserve">background-image</w:t>
      </w:r>
      <w:r w:rsidDel="00000000" w:rsidR="00000000" w:rsidRPr="00000000">
        <w:rPr>
          <w:rtl w:val="0"/>
        </w:rPr>
        <w:t xml:space="preserve"> CSS.</w:t>
      </w:r>
    </w:p>
    <w:p w:rsidR="00000000" w:rsidDel="00000000" w:rsidP="00000000" w:rsidRDefault="00000000" w:rsidRPr="00000000" w14:paraId="00000024">
      <w:pPr>
        <w:numPr>
          <w:ilvl w:val="0"/>
          <w:numId w:val="5"/>
        </w:numPr>
        <w:spacing w:after="240" w:before="0" w:beforeAutospacing="0" w:lineRule="auto"/>
        <w:ind w:left="720" w:hanging="360"/>
      </w:pPr>
      <w:r w:rsidDel="00000000" w:rsidR="00000000" w:rsidRPr="00000000">
        <w:rPr>
          <w:rtl w:val="0"/>
        </w:rPr>
        <w:t xml:space="preserve">Botón de ingreso estilizado con hover, transición y efecto de elevación.</w:t>
      </w:r>
    </w:p>
    <w:p w:rsidR="00000000" w:rsidDel="00000000" w:rsidP="00000000" w:rsidRDefault="00000000" w:rsidRPr="00000000" w14:paraId="00000025">
      <w:pPr>
        <w:pStyle w:val="Heading3"/>
        <w:keepNext w:val="0"/>
        <w:keepLines w:val="0"/>
        <w:spacing w:before="280" w:lineRule="auto"/>
        <w:ind w:left="720" w:hanging="360"/>
        <w:rPr>
          <w:b w:val="1"/>
          <w:color w:val="000000"/>
          <w:sz w:val="26"/>
          <w:szCs w:val="26"/>
        </w:rPr>
      </w:pPr>
      <w:bookmarkStart w:colFirst="0" w:colLast="0" w:name="_yyrxkat714id" w:id="3"/>
      <w:bookmarkEnd w:id="3"/>
      <w:r w:rsidDel="00000000" w:rsidR="00000000" w:rsidRPr="00000000">
        <w:rPr>
          <w:b w:val="1"/>
          <w:color w:val="000000"/>
          <w:sz w:val="26"/>
          <w:szCs w:val="26"/>
          <w:rtl w:val="0"/>
        </w:rPr>
        <w:t xml:space="preserve">b. Menú lateral fijo</w:t>
      </w:r>
    </w:p>
    <w:p w:rsidR="00000000" w:rsidDel="00000000" w:rsidP="00000000" w:rsidRDefault="00000000" w:rsidRPr="00000000" w14:paraId="00000026">
      <w:pPr>
        <w:numPr>
          <w:ilvl w:val="0"/>
          <w:numId w:val="2"/>
        </w:numPr>
        <w:spacing w:after="0" w:afterAutospacing="0" w:before="240" w:lineRule="auto"/>
        <w:ind w:left="720" w:hanging="360"/>
      </w:pPr>
      <w:r w:rsidDel="00000000" w:rsidR="00000000" w:rsidRPr="00000000">
        <w:rPr>
          <w:rtl w:val="0"/>
        </w:rPr>
        <w:t xml:space="preserve">Color: fondo degradado azul oscuro con acento amarillo en título.</w:t>
      </w:r>
    </w:p>
    <w:p w:rsidR="00000000" w:rsidDel="00000000" w:rsidP="00000000" w:rsidRDefault="00000000" w:rsidRPr="00000000" w14:paraId="00000027">
      <w:pPr>
        <w:numPr>
          <w:ilvl w:val="0"/>
          <w:numId w:val="2"/>
        </w:numPr>
        <w:spacing w:after="0" w:afterAutospacing="0" w:before="0" w:beforeAutospacing="0" w:lineRule="auto"/>
        <w:ind w:left="720" w:hanging="360"/>
      </w:pPr>
      <w:r w:rsidDel="00000000" w:rsidR="00000000" w:rsidRPr="00000000">
        <w:rPr>
          <w:rtl w:val="0"/>
        </w:rPr>
        <w:t xml:space="preserve">Logo Metro con hover.</w:t>
      </w:r>
    </w:p>
    <w:p w:rsidR="00000000" w:rsidDel="00000000" w:rsidP="00000000" w:rsidRDefault="00000000" w:rsidRPr="00000000" w14:paraId="00000028">
      <w:pPr>
        <w:numPr>
          <w:ilvl w:val="0"/>
          <w:numId w:val="2"/>
        </w:numPr>
        <w:spacing w:after="0" w:afterAutospacing="0" w:before="0" w:beforeAutospacing="0" w:lineRule="auto"/>
        <w:ind w:left="720" w:hanging="360"/>
      </w:pPr>
      <w:r w:rsidDel="00000000" w:rsidR="00000000" w:rsidRPr="00000000">
        <w:rPr>
          <w:rtl w:val="0"/>
        </w:rPr>
        <w:t xml:space="preserve">Botones según acción:</w:t>
      </w:r>
    </w:p>
    <w:p w:rsidR="00000000" w:rsidDel="00000000" w:rsidP="00000000" w:rsidRDefault="00000000" w:rsidRPr="00000000" w14:paraId="00000029">
      <w:pPr>
        <w:numPr>
          <w:ilvl w:val="1"/>
          <w:numId w:val="2"/>
        </w:numPr>
        <w:spacing w:after="0" w:afterAutospacing="0" w:before="0" w:beforeAutospacing="0" w:lineRule="auto"/>
        <w:ind w:left="1440" w:hanging="360"/>
      </w:pPr>
      <w:r w:rsidDel="00000000" w:rsidR="00000000" w:rsidRPr="00000000">
        <w:rPr>
          <w:rtl w:val="0"/>
        </w:rPr>
        <w:t xml:space="preserve">📋 Agregar Producto</w:t>
      </w:r>
    </w:p>
    <w:p w:rsidR="00000000" w:rsidDel="00000000" w:rsidP="00000000" w:rsidRDefault="00000000" w:rsidRPr="00000000" w14:paraId="0000002A">
      <w:pPr>
        <w:numPr>
          <w:ilvl w:val="1"/>
          <w:numId w:val="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 Reabastecer</w:t>
      </w:r>
    </w:p>
    <w:p w:rsidR="00000000" w:rsidDel="00000000" w:rsidP="00000000" w:rsidRDefault="00000000" w:rsidRPr="00000000" w14:paraId="0000002B">
      <w:pPr>
        <w:numPr>
          <w:ilvl w:val="1"/>
          <w:numId w:val="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 Eliminar Producto</w:t>
      </w:r>
    </w:p>
    <w:p w:rsidR="00000000" w:rsidDel="00000000" w:rsidP="00000000" w:rsidRDefault="00000000" w:rsidRPr="00000000" w14:paraId="0000002C">
      <w:pPr>
        <w:numPr>
          <w:ilvl w:val="1"/>
          <w:numId w:val="2"/>
        </w:numPr>
        <w:spacing w:after="0" w:afterAutospacing="0" w:before="0" w:beforeAutospacing="0" w:lineRule="auto"/>
        <w:ind w:left="1440" w:hanging="360"/>
      </w:pPr>
      <w:r w:rsidDel="00000000" w:rsidR="00000000" w:rsidRPr="00000000">
        <w:rPr>
          <w:rtl w:val="0"/>
        </w:rPr>
        <w:t xml:space="preserve">📊 Ver Estadísticas</w:t>
      </w:r>
    </w:p>
    <w:p w:rsidR="00000000" w:rsidDel="00000000" w:rsidP="00000000" w:rsidRDefault="00000000" w:rsidRPr="00000000" w14:paraId="0000002D">
      <w:pPr>
        <w:numPr>
          <w:ilvl w:val="1"/>
          <w:numId w:val="2"/>
        </w:numPr>
        <w:spacing w:after="240" w:before="0" w:beforeAutospacing="0" w:lineRule="auto"/>
        <w:ind w:left="1440" w:hanging="360"/>
      </w:pPr>
      <w:r w:rsidDel="00000000" w:rsidR="00000000" w:rsidRPr="00000000">
        <w:rPr>
          <w:rtl w:val="0"/>
        </w:rPr>
        <w:t xml:space="preserve">🔒 Cerrar Sesión</w:t>
      </w:r>
    </w:p>
    <w:p w:rsidR="00000000" w:rsidDel="00000000" w:rsidP="00000000" w:rsidRDefault="00000000" w:rsidRPr="00000000" w14:paraId="0000002E">
      <w:pPr>
        <w:pStyle w:val="Heading3"/>
        <w:keepNext w:val="0"/>
        <w:keepLines w:val="0"/>
        <w:spacing w:before="280" w:lineRule="auto"/>
        <w:ind w:left="720" w:hanging="360"/>
        <w:rPr>
          <w:b w:val="1"/>
          <w:color w:val="000000"/>
          <w:sz w:val="26"/>
          <w:szCs w:val="26"/>
        </w:rPr>
      </w:pPr>
      <w:bookmarkStart w:colFirst="0" w:colLast="0" w:name="_p6ra6k4c03po" w:id="4"/>
      <w:bookmarkEnd w:id="4"/>
      <w:r w:rsidDel="00000000" w:rsidR="00000000" w:rsidRPr="00000000">
        <w:rPr>
          <w:b w:val="1"/>
          <w:color w:val="000000"/>
          <w:sz w:val="26"/>
          <w:szCs w:val="26"/>
          <w:rtl w:val="0"/>
        </w:rPr>
        <w:t xml:space="preserve">c. Panel de contenido principal</w:t>
      </w:r>
    </w:p>
    <w:p w:rsidR="00000000" w:rsidDel="00000000" w:rsidP="00000000" w:rsidRDefault="00000000" w:rsidRPr="00000000" w14:paraId="0000002F">
      <w:pPr>
        <w:numPr>
          <w:ilvl w:val="0"/>
          <w:numId w:val="3"/>
        </w:numPr>
        <w:spacing w:after="0" w:afterAutospacing="0" w:before="240" w:lineRule="auto"/>
        <w:ind w:left="720" w:hanging="360"/>
      </w:pPr>
      <w:r w:rsidDel="00000000" w:rsidR="00000000" w:rsidRPr="00000000">
        <w:rPr>
          <w:rtl w:val="0"/>
        </w:rPr>
        <w:t xml:space="preserve">Título centrado con rojo institucional.</w:t>
      </w:r>
    </w:p>
    <w:p w:rsidR="00000000" w:rsidDel="00000000" w:rsidP="00000000" w:rsidRDefault="00000000" w:rsidRPr="00000000" w14:paraId="00000030">
      <w:pPr>
        <w:numPr>
          <w:ilvl w:val="0"/>
          <w:numId w:val="3"/>
        </w:numPr>
        <w:spacing w:after="0" w:afterAutospacing="0" w:before="0" w:beforeAutospacing="0" w:lineRule="auto"/>
        <w:ind w:left="720" w:hanging="360"/>
      </w:pPr>
      <w:r w:rsidDel="00000000" w:rsidR="00000000" w:rsidRPr="00000000">
        <w:rPr>
          <w:rtl w:val="0"/>
        </w:rPr>
        <w:t xml:space="preserve">Tabla de productos con sombreado, interacción hover y selección visual.</w:t>
      </w:r>
    </w:p>
    <w:p w:rsidR="00000000" w:rsidDel="00000000" w:rsidP="00000000" w:rsidRDefault="00000000" w:rsidRPr="00000000" w14:paraId="00000031">
      <w:pPr>
        <w:numPr>
          <w:ilvl w:val="0"/>
          <w:numId w:val="3"/>
        </w:numPr>
        <w:spacing w:after="240" w:before="0" w:beforeAutospacing="0" w:lineRule="auto"/>
        <w:ind w:left="720" w:hanging="360"/>
      </w:pPr>
      <w:r w:rsidDel="00000000" w:rsidR="00000000" w:rsidRPr="00000000">
        <w:rPr>
          <w:rtl w:val="0"/>
        </w:rPr>
        <w:t xml:space="preserve">Buscador y botones de ordenamiento modernos.</w:t>
      </w:r>
    </w:p>
    <w:p w:rsidR="00000000" w:rsidDel="00000000" w:rsidP="00000000" w:rsidRDefault="00000000" w:rsidRPr="00000000" w14:paraId="00000032">
      <w:pPr>
        <w:pStyle w:val="Heading3"/>
        <w:keepNext w:val="0"/>
        <w:keepLines w:val="0"/>
        <w:spacing w:before="280" w:lineRule="auto"/>
        <w:rPr>
          <w:b w:val="1"/>
          <w:color w:val="000000"/>
          <w:sz w:val="26"/>
          <w:szCs w:val="26"/>
        </w:rPr>
      </w:pPr>
      <w:bookmarkStart w:colFirst="0" w:colLast="0" w:name="_crje6k9dkkf5" w:id="5"/>
      <w:bookmarkEnd w:id="5"/>
      <w:r w:rsidDel="00000000" w:rsidR="00000000" w:rsidRPr="00000000">
        <w:rPr>
          <w:b w:val="1"/>
          <w:color w:val="000000"/>
          <w:sz w:val="26"/>
          <w:szCs w:val="26"/>
          <w:rtl w:val="0"/>
        </w:rPr>
        <w:t xml:space="preserve">d. Modales personalizados</w:t>
      </w:r>
    </w:p>
    <w:p w:rsidR="00000000" w:rsidDel="00000000" w:rsidP="00000000" w:rsidRDefault="00000000" w:rsidRPr="00000000" w14:paraId="00000033">
      <w:pPr>
        <w:numPr>
          <w:ilvl w:val="0"/>
          <w:numId w:val="4"/>
        </w:numPr>
        <w:spacing w:after="0" w:afterAutospacing="0" w:before="240" w:lineRule="auto"/>
        <w:ind w:left="720" w:hanging="360"/>
      </w:pPr>
      <w:r w:rsidDel="00000000" w:rsidR="00000000" w:rsidRPr="00000000">
        <w:rPr>
          <w:rtl w:val="0"/>
        </w:rPr>
        <w:t xml:space="preserve">Colores coherentes según acción:</w:t>
      </w:r>
    </w:p>
    <w:p w:rsidR="00000000" w:rsidDel="00000000" w:rsidP="00000000" w:rsidRDefault="00000000" w:rsidRPr="00000000" w14:paraId="00000034">
      <w:pPr>
        <w:numPr>
          <w:ilvl w:val="1"/>
          <w:numId w:val="4"/>
        </w:numPr>
        <w:spacing w:after="0" w:afterAutospacing="0" w:before="0" w:beforeAutospacing="0" w:lineRule="auto"/>
        <w:ind w:left="1440" w:hanging="360"/>
      </w:pPr>
      <w:r w:rsidDel="00000000" w:rsidR="00000000" w:rsidRPr="00000000">
        <w:rPr>
          <w:rtl w:val="0"/>
        </w:rPr>
        <w:t xml:space="preserve">Eliminar: rojo intenso</w:t>
      </w:r>
    </w:p>
    <w:p w:rsidR="00000000" w:rsidDel="00000000" w:rsidP="00000000" w:rsidRDefault="00000000" w:rsidRPr="00000000" w14:paraId="00000035">
      <w:pPr>
        <w:numPr>
          <w:ilvl w:val="1"/>
          <w:numId w:val="4"/>
        </w:numPr>
        <w:spacing w:after="0" w:afterAutospacing="0" w:before="0" w:beforeAutospacing="0" w:lineRule="auto"/>
        <w:ind w:left="1440" w:hanging="360"/>
      </w:pPr>
      <w:r w:rsidDel="00000000" w:rsidR="00000000" w:rsidRPr="00000000">
        <w:rPr>
          <w:rtl w:val="0"/>
        </w:rPr>
        <w:t xml:space="preserve">Reabastecer: azul vivo</w:t>
      </w:r>
    </w:p>
    <w:p w:rsidR="00000000" w:rsidDel="00000000" w:rsidP="00000000" w:rsidRDefault="00000000" w:rsidRPr="00000000" w14:paraId="00000036">
      <w:pPr>
        <w:numPr>
          <w:ilvl w:val="0"/>
          <w:numId w:val="4"/>
        </w:numPr>
        <w:spacing w:after="240" w:before="0" w:beforeAutospacing="0" w:lineRule="auto"/>
        <w:ind w:left="720" w:hanging="360"/>
      </w:pPr>
      <w:r w:rsidDel="00000000" w:rsidR="00000000" w:rsidRPr="00000000">
        <w:rPr>
          <w:rtl w:val="0"/>
        </w:rPr>
        <w:t xml:space="preserve">Transiciones suaves y foco en confirmaciones.</w:t>
      </w:r>
      <w:r w:rsidDel="00000000" w:rsidR="00000000" w:rsidRPr="00000000">
        <w:rPr>
          <w:rtl w:val="0"/>
        </w:rPr>
        <w:br w:type="textWrapping"/>
        <w:t xml:space="preserve">Interfaz de login</w:t>
        <w:br w:type="textWrapping"/>
        <w:br w:type="textWrapping"/>
      </w:r>
      <w:r w:rsidDel="00000000" w:rsidR="00000000" w:rsidRPr="00000000">
        <w:rPr>
          <w:b w:val="1"/>
          <w:sz w:val="34"/>
          <w:szCs w:val="34"/>
          <w:rtl w:val="0"/>
        </w:rPr>
        <w:t xml:space="preserve">4. Diagrama de flujo de interfaz</w:t>
      </w:r>
      <w:r w:rsidDel="00000000" w:rsidR="00000000" w:rsidRPr="00000000">
        <w:rPr>
          <w:rtl w:val="0"/>
        </w:rPr>
      </w:r>
    </w:p>
    <w:p w:rsidR="00000000" w:rsidDel="00000000" w:rsidP="00000000" w:rsidRDefault="00000000" w:rsidRPr="00000000" w14:paraId="00000037">
      <w:pPr>
        <w:spacing w:after="240" w:before="240" w:lineRule="auto"/>
        <w:ind w:left="720" w:firstLine="0"/>
        <w:rPr/>
      </w:pPr>
      <w:r w:rsidDel="00000000" w:rsidR="00000000" w:rsidRPr="00000000">
        <w:rPr/>
        <w:drawing>
          <wp:inline distB="114300" distT="114300" distL="114300" distR="114300">
            <wp:extent cx="3108325" cy="4662488"/>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108325" cy="4662488"/>
                    </a:xfrm>
                    <a:prstGeom prst="rect"/>
                    <a:ln/>
                  </pic:spPr>
                </pic:pic>
              </a:graphicData>
            </a:graphic>
          </wp:inline>
        </w:drawing>
      </w:r>
      <w:r w:rsidDel="00000000" w:rsidR="00000000" w:rsidRPr="00000000">
        <w:rPr>
          <w:rtl w:val="0"/>
        </w:rPr>
        <w:br w:type="textWrapping"/>
      </w:r>
      <w:r w:rsidDel="00000000" w:rsidR="00000000" w:rsidRPr="00000000">
        <w:rPr>
          <w:b w:val="1"/>
          <w:sz w:val="34"/>
          <w:szCs w:val="34"/>
          <w:rtl w:val="0"/>
        </w:rPr>
        <w:t xml:space="preserve">5. Interfaces del programa</w:t>
      </w:r>
      <w:r w:rsidDel="00000000" w:rsidR="00000000" w:rsidRPr="00000000">
        <w:rPr>
          <w:rtl w:val="0"/>
        </w:rPr>
      </w:r>
    </w:p>
    <w:p w:rsidR="00000000" w:rsidDel="00000000" w:rsidP="00000000" w:rsidRDefault="00000000" w:rsidRPr="00000000" w14:paraId="00000038">
      <w:pPr>
        <w:spacing w:after="240" w:before="240" w:lineRule="auto"/>
        <w:rPr/>
      </w:pPr>
      <w:r w:rsidDel="00000000" w:rsidR="00000000" w:rsidRPr="00000000">
        <w:rPr/>
        <w:drawing>
          <wp:inline distB="114300" distT="114300" distL="114300" distR="114300">
            <wp:extent cx="2624138" cy="2418323"/>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624138" cy="241832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rPr/>
      </w:pPr>
      <w:r w:rsidDel="00000000" w:rsidR="00000000" w:rsidRPr="00000000">
        <w:rPr>
          <w:rtl w:val="0"/>
        </w:rPr>
        <w:t xml:space="preserve">Menu principal</w:t>
        <w:br w:type="textWrapping"/>
      </w:r>
      <w:r w:rsidDel="00000000" w:rsidR="00000000" w:rsidRPr="00000000">
        <w:rPr/>
        <w:drawing>
          <wp:inline distB="114300" distT="114300" distL="114300" distR="114300">
            <wp:extent cx="5119433" cy="405865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119433" cy="4058650"/>
                    </a:xfrm>
                    <a:prstGeom prst="rect"/>
                    <a:ln/>
                  </pic:spPr>
                </pic:pic>
              </a:graphicData>
            </a:graphic>
          </wp:inline>
        </w:drawing>
      </w:r>
      <w:r w:rsidDel="00000000" w:rsidR="00000000" w:rsidRPr="00000000">
        <w:rPr>
          <w:rtl w:val="0"/>
        </w:rPr>
        <w:br w:type="textWrapping"/>
        <w:br w:type="textWrapping"/>
        <w:t xml:space="preserve">Modal para agregar nuevo producto:</w:t>
        <w:br w:type="textWrapping"/>
      </w:r>
      <w:r w:rsidDel="00000000" w:rsidR="00000000" w:rsidRPr="00000000">
        <w:rPr/>
        <w:drawing>
          <wp:inline distB="114300" distT="114300" distL="114300" distR="114300">
            <wp:extent cx="4986338" cy="3864185"/>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986338" cy="3864185"/>
                    </a:xfrm>
                    <a:prstGeom prst="rect"/>
                    <a:ln/>
                  </pic:spPr>
                </pic:pic>
              </a:graphicData>
            </a:graphic>
          </wp:inline>
        </w:drawing>
      </w:r>
      <w:r w:rsidDel="00000000" w:rsidR="00000000" w:rsidRPr="00000000">
        <w:rPr>
          <w:rtl w:val="0"/>
        </w:rPr>
        <w:br w:type="textWrapping"/>
        <w:br w:type="textWrapping"/>
      </w:r>
      <w:r w:rsidDel="00000000" w:rsidR="00000000" w:rsidRPr="00000000">
        <w:rPr/>
        <w:drawing>
          <wp:inline distB="114300" distT="114300" distL="114300" distR="114300">
            <wp:extent cx="5731200" cy="44831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44831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