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к Договору</w:t>
      </w:r>
      <w:r w:rsidR="001F237B" w:rsidRPr="000F2F13">
        <w:rPr>
          <w:rFonts w:ascii="Times New Roman" w:hAnsi="Times New Roman" w:cs="Times New Roman"/>
          <w:b/>
          <w:sz w:val="24"/>
          <w:szCs w:val="24"/>
        </w:rPr>
        <w:t xml:space="preserve"> подряда</w:t>
      </w:r>
      <w:r w:rsidRP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№68 от 12.09.2017г.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г. Актобе</w:t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0F2F13" w:rsidRPr="000F2F13">
        <w:rPr>
          <w:rFonts w:ascii="Times New Roman" w:hAnsi="Times New Roman" w:cs="Times New Roman"/>
          <w:sz w:val="24"/>
          <w:szCs w:val="24"/>
        </w:rPr>
        <w:t>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сентября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«Актюбинские металлоконструкции»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472DF7" w:rsidRPr="000F2F13">
        <w:rPr>
          <w:rFonts w:ascii="Times New Roman" w:hAnsi="Times New Roman" w:cs="Times New Roman"/>
          <w:sz w:val="24"/>
          <w:szCs w:val="24"/>
        </w:rPr>
        <w:t>Мурзакаева Б.С.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с другой стороны, в дальнейшем совместно именуемые «СТОРОНЫ» заключили настоящее дополнительное соглашение к договору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подряда №68 от 12.09.2017г.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изготовлению </w:t>
      </w:r>
      <w:r w:rsidR="001F237B" w:rsidRPr="000F2F13">
        <w:rPr>
          <w:rFonts w:ascii="Times New Roman" w:hAnsi="Times New Roman" w:cs="Times New Roman"/>
          <w:sz w:val="24"/>
          <w:szCs w:val="24"/>
        </w:rPr>
        <w:t>и монтажу перил</w:t>
      </w:r>
      <w:r w:rsidRPr="000F2F13">
        <w:rPr>
          <w:rFonts w:ascii="Times New Roman" w:hAnsi="Times New Roman" w:cs="Times New Roman"/>
          <w:sz w:val="24"/>
          <w:szCs w:val="24"/>
        </w:rPr>
        <w:t xml:space="preserve"> на объекте «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>ельному соглашению составляет 10 (десять)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0F2F13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дписа</w:t>
      </w:r>
      <w:r w:rsidRPr="000F2F13">
        <w:rPr>
          <w:rFonts w:ascii="Times New Roman" w:hAnsi="Times New Roman" w:cs="Times New Roman"/>
          <w:sz w:val="24"/>
          <w:szCs w:val="24"/>
        </w:rPr>
        <w:t>ния Договора.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C4759F" w:rsidRPr="00C4759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C4759F">
        <w:rPr>
          <w:rFonts w:ascii="Times New Roman" w:hAnsi="Times New Roman" w:cs="Times New Roman"/>
          <w:b/>
          <w:color w:val="000000"/>
          <w:sz w:val="24"/>
          <w:szCs w:val="24"/>
        </w:rPr>
        <w:t>00 000 (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т</w:t>
      </w:r>
      <w:r w:rsidR="00C4759F">
        <w:rPr>
          <w:rFonts w:ascii="Times New Roman" w:hAnsi="Times New Roman" w:cs="Times New Roman"/>
          <w:b/>
          <w:color w:val="000000"/>
          <w:sz w:val="24"/>
          <w:szCs w:val="24"/>
        </w:rPr>
        <w:t>риста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тысяч) тенге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0F2F1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0F2F1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0F2F1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Pr="000F2F1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0F2F1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4"/>
        <w:gridCol w:w="4691"/>
      </w:tblGrid>
      <w:tr w:rsidR="000F2F13" w:rsidRPr="000F2F13" w:rsidTr="000E33AD">
        <w:tc>
          <w:tcPr>
            <w:tcW w:w="4959" w:type="dxa"/>
            <w:shd w:val="clear" w:color="auto" w:fill="auto"/>
          </w:tcPr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ТОО «Актюбинские металлоконструкции»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БИН 101040007793                                        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р/с KZ259260101156791000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в АФ АО «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Казкоммерцбанк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0F2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KZKOKZKX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Юр.адрес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: г. Актобе, ул.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Смагулова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, д. 7В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Тел. 8-(7132)-73-80-75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Мурзакаев</w:t>
            </w:r>
            <w:proofErr w:type="spellEnd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Б.С.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                           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0F2F1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0F2F1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E4C68"/>
    <w:rsid w:val="003D3C6A"/>
    <w:rsid w:val="00472DF7"/>
    <w:rsid w:val="004F750B"/>
    <w:rsid w:val="005C0C46"/>
    <w:rsid w:val="006A593D"/>
    <w:rsid w:val="00881BE3"/>
    <w:rsid w:val="008E549F"/>
    <w:rsid w:val="00933519"/>
    <w:rsid w:val="00980E98"/>
    <w:rsid w:val="00B16DDA"/>
    <w:rsid w:val="00C4759F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2015-10-16T09:50:00Z</cp:lastPrinted>
  <dcterms:created xsi:type="dcterms:W3CDTF">2017-10-09T07:48:00Z</dcterms:created>
  <dcterms:modified xsi:type="dcterms:W3CDTF">2017-10-09T07:48:00Z</dcterms:modified>
</cp:coreProperties>
</file>