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014B8D4F" w14:paraId="340A693A" w14:textId="3A752702">
        <w:trPr>
          <w:trHeight w:val="390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014B8D4F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014B8D4F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014B8D4F" w:rsidRDefault="00CC2921" w14:paraId="53C05923" w14:textId="2398DB60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  <w:r w:rsidR="1B390626">
              <w:rPr/>
              <w:t xml:space="preserve"> </w:t>
            </w:r>
          </w:p>
          <w:p w:rsidRPr="00CC2921" w:rsidR="00CC2921" w:rsidP="014B8D4F" w:rsidRDefault="00CC2921" w14:paraId="46020541" w14:textId="5002BA7E">
            <w:pPr>
              <w:pStyle w:val="ContactInfo"/>
              <w:spacing w:before="0" w:beforeAutospacing="off" w:after="120" w:afterAutospacing="off"/>
            </w:pPr>
            <w:r w:rsidR="039CF29D">
              <w:rPr/>
              <w:t>www.linkedin.com/in/thecalebanderson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014B8D4F" w14:paraId="45DF6A00" w14:textId="471301CA">
        <w:trPr>
          <w:trHeight w:val="30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7A1AB32C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Pr="014B8D4F" w:rsidR="390543E1">
              <w:rPr>
                <w:b w:val="1"/>
                <w:bCs w:val="1"/>
              </w:rPr>
              <w:t>OCAPI/SCAPI</w:t>
            </w:r>
            <w:r w:rsidR="390543E1">
              <w:rPr/>
              <w:t xml:space="preserve">, </w:t>
            </w:r>
            <w:r w:rsidRPr="014B8D4F" w:rsidR="390543E1">
              <w:rPr>
                <w:b w:val="1"/>
                <w:bCs w:val="1"/>
              </w:rPr>
              <w:t>JavaSc</w:t>
            </w:r>
            <w:r w:rsidRPr="014B8D4F" w:rsidR="2C2471E5">
              <w:rPr>
                <w:b w:val="1"/>
                <w:bCs w:val="1"/>
              </w:rPr>
              <w:t>ript</w:t>
            </w:r>
            <w:r w:rsidR="2C2471E5">
              <w:rPr/>
              <w:t xml:space="preserve">, </w:t>
            </w:r>
            <w:r w:rsidRPr="014B8D4F" w:rsidR="2C2471E5">
              <w:rPr>
                <w:b w:val="1"/>
                <w:bCs w:val="1"/>
              </w:rPr>
              <w:t>React</w:t>
            </w:r>
            <w:r w:rsidR="2C2471E5">
              <w:rPr/>
              <w:t xml:space="preserve">, </w:t>
            </w:r>
            <w:r w:rsidRPr="014B8D4F" w:rsidR="2C2471E5">
              <w:rPr>
                <w:b w:val="1"/>
                <w:bCs w:val="1"/>
              </w:rPr>
              <w:t>Node.js</w:t>
            </w:r>
            <w:r w:rsidR="2C2471E5">
              <w:rPr/>
              <w:t xml:space="preserve">, and </w:t>
            </w:r>
            <w:r w:rsidRPr="014B8D4F" w:rsidR="2C2471E5">
              <w:rPr>
                <w:b w:val="1"/>
                <w:bCs w:val="1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Pr="014B8D4F" w:rsidR="2C2471E5">
              <w:rPr>
                <w:b w:val="1"/>
                <w:bCs w:val="1"/>
              </w:rPr>
              <w:t>API</w:t>
            </w:r>
            <w:r w:rsidR="2C2471E5">
              <w:rPr/>
              <w:t>s to enhance user engagement and platform functionality. Recognized for performance optim</w:t>
            </w:r>
            <w:r w:rsidR="20EAB3AE">
              <w:rPr/>
              <w:t>ization, responsive design, and seamless cross-device experiences. Collaborative team player known for scalable, conversion-focused digital commerce solutions.</w:t>
            </w:r>
          </w:p>
        </w:tc>
      </w:tr>
      <w:tr w:rsidR="004D4E50" w:rsidTr="014B8D4F" w14:paraId="7DD79597" w14:textId="087C16E4">
        <w:trPr>
          <w:trHeight w:val="57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00CC2921" w:rsidP="014B8D4F" w:rsidRDefault="00CC2921" w14:paraId="4EDC3256" w14:textId="5D26227F">
            <w:pPr>
              <w:pStyle w:val="Heading1"/>
              <w:spacing w:before="0" w:before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014B8D4F" w:rsidP="014B8D4F" w:rsidRDefault="014B8D4F" w14:paraId="37494527" w14:textId="42F4BC8C">
            <w:pPr>
              <w:pStyle w:val="Normal"/>
            </w:pPr>
          </w:p>
          <w:p w:rsidR="00CC2921" w:rsidP="014B8D4F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014B8D4F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014B8D4F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014B8D4F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014B8D4F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014B8D4F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014B8D4F" w:rsidR="120ED08D">
              <w:rPr>
                <w:b w:val="1"/>
                <w:bCs w:val="1"/>
              </w:rPr>
              <w:t>Redux</w:t>
            </w:r>
            <w:r w:rsidRPr="014B8D4F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014B8D4F" w:rsidR="1D6D897C">
              <w:rPr>
                <w:b w:val="1"/>
                <w:bCs w:val="1"/>
              </w:rPr>
              <w:t xml:space="preserve">Salesforce </w:t>
            </w:r>
            <w:r w:rsidRPr="014B8D4F" w:rsidR="1D6D897C">
              <w:rPr>
                <w:b w:val="1"/>
                <w:bCs w:val="1"/>
              </w:rPr>
              <w:t>Service Cloud REST APIs</w:t>
            </w:r>
          </w:p>
          <w:p w:rsidR="004D4E50" w:rsidP="014B8D4F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014B8D4F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014B8D4F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014B8D4F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014B8D4F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014B8D4F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014B8D4F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014B8D4F" w:rsidR="5216E288">
              <w:rPr>
                <w:b w:val="1"/>
                <w:bCs w:val="1"/>
              </w:rPr>
              <w:t>CSS</w:t>
            </w:r>
          </w:p>
          <w:p w:rsidR="004D4E50" w:rsidP="014B8D4F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014B8D4F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14B8D4F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014B8D4F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014B8D4F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14B8D4F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014B8D4F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014B8D4F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014B8D4F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014B8D4F" w:rsidRDefault="00CC2921" w14:paraId="7F2E18CE" w14:textId="3DC21259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014B8D4F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014B8D4F" w:rsidRDefault="00CC2921" w14:paraId="0FE058D9" w14:textId="00E53DAE">
            <w:pPr>
              <w:pStyle w:val="ListParagraph"/>
              <w:spacing w:before="0" w:beforeAutospacing="off"/>
              <w:ind w:left="720"/>
              <w:rPr>
                <w:color w:val="404040" w:themeColor="text1" w:themeTint="BF" w:themeShade="FF"/>
                <w:sz w:val="20"/>
                <w:szCs w:val="20"/>
              </w:rPr>
            </w:pPr>
          </w:p>
          <w:p w:rsidR="004D4E50" w:rsidP="014B8D4F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014B8D4F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014B8D4F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014B8D4F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014B8D4F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014B8D4F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14B8D4F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14B8D4F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14B8D4F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14B8D4F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14B8D4F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014B8D4F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014B8D4F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014B8D4F" w:rsidRDefault="00CC2921" w14:paraId="71C8E13D" w14:textId="026971A8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014B8D4F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014B8D4F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014B8D4F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014B8D4F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014B8D4F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014B8D4F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014B8D4F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014B8D4F" w:rsidRDefault="00CC2921" w14:paraId="0E07D3A6" w14:textId="2C6F26B1">
            <w:pPr>
              <w:pStyle w:val="Normal"/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</w:p>
          <w:p w:rsidR="004D4E50" w:rsidP="014B8D4F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014B8D4F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014B8D4F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014B8D4F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014B8D4F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014B8D4F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014B8D4F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014B8D4F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014B8D4F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014B8D4F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014B8D4F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014B8D4F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014B8D4F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014B8D4F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014B8D4F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14B8D4F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014B8D4F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014B8D4F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014B8D4F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014B8D4F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014B8D4F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014B8D4F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014B8D4F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014B8D4F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014B8D4F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14B8D4F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14B8D4F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14B8D4F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14B8D4F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014B8D4F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014B8D4F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014B8D4F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014B8D4F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014B8D4F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014B8D4F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014B8D4F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014B8D4F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</w:tbl>
    <w:p w:rsidRPr="00643E15" w:rsidR="00643E15" w:rsidP="014B8D4F" w:rsidRDefault="00643E15" w14:paraId="6EB98A05" w14:textId="22D0181C">
      <w:pPr>
        <w:numPr>
          <w:ilvl w:val="0"/>
          <w:numId w:val="0"/>
        </w:numPr>
        <w:rPr>
          <w:sz w:val="16"/>
          <w:szCs w:val="16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014B8D4F" w:rsidTr="014B8D4F" w14:paraId="6F406314">
        <w:trPr>
          <w:trHeight w:val="216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789B897C" w:rsidP="014B8D4F" w:rsidRDefault="789B897C" w14:paraId="662F6FEB" w14:textId="55BA437E">
            <w:pPr>
              <w:pStyle w:val="Heading1"/>
            </w:pPr>
            <w:r w:rsidR="789B897C">
              <w:rPr/>
              <w:t>Education</w:t>
            </w:r>
          </w:p>
          <w:p w:rsidR="5A2A449B" w:rsidP="014B8D4F" w:rsidRDefault="5A2A449B" w14:paraId="60064500" w14:textId="2E2C56EA">
            <w:pPr>
              <w:pStyle w:val="Heading2"/>
              <w:spacing w:before="240" w:beforeAutospacing="off" w:after="120" w:afterAutospacing="off"/>
              <w:rPr>
                <w:sz w:val="18"/>
                <w:szCs w:val="18"/>
              </w:rPr>
            </w:pPr>
            <w:r w:rsidR="5A2A449B">
              <w:rPr/>
              <w:t>COMPUTER SCIENCE AND INFORMATION SYSTEMS</w:t>
            </w:r>
          </w:p>
          <w:p w:rsidR="334817C2" w:rsidP="014B8D4F" w:rsidRDefault="334817C2" w14:paraId="2EE35949" w14:textId="5A251FD9">
            <w:pPr>
              <w:pStyle w:val="Heading3"/>
            </w:pPr>
            <w:r w:rsidR="334817C2">
              <w:rPr/>
              <w:t>Salt Lake Community College</w:t>
            </w:r>
          </w:p>
          <w:p w:rsidR="334817C2" w:rsidP="014B8D4F" w:rsidRDefault="334817C2" w14:paraId="0E74CE3D" w14:textId="09E426B1">
            <w:pPr>
              <w:pStyle w:val="Heading4"/>
            </w:pPr>
            <w:r w:rsidR="334817C2">
              <w:rPr/>
              <w:t xml:space="preserve">August 2015 - </w:t>
            </w:r>
            <w:r w:rsidR="7A6E0A54">
              <w:rPr/>
              <w:t>July</w:t>
            </w:r>
            <w:r w:rsidR="334817C2">
              <w:rPr/>
              <w:t xml:space="preserve"> 2017</w:t>
            </w:r>
          </w:p>
          <w:p w:rsidR="334817C2" w:rsidP="014B8D4F" w:rsidRDefault="334817C2" w14:paraId="2A4F99DA" w14:textId="650D32E5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334817C2">
              <w:rPr/>
              <w:t>3.8 GPA</w:t>
            </w:r>
          </w:p>
          <w:p w:rsidR="014B8D4F" w:rsidP="014B8D4F" w:rsidRDefault="014B8D4F" w14:paraId="60F53A6F" w14:textId="3D370859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5F078AF8" w:rsidP="014B8D4F" w:rsidRDefault="5F078AF8" w14:paraId="21A211C6" w14:textId="4E6A5E96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078AF8">
              <w:rPr/>
              <w:t>Certifications</w:t>
            </w:r>
          </w:p>
          <w:p w:rsidR="5F078AF8" w:rsidP="014B8D4F" w:rsidRDefault="5F078AF8" w14:paraId="736D3DD7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014B8D4F" w:rsidR="5F078AF8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5F078AF8" w:rsidP="014B8D4F" w:rsidRDefault="5F078AF8" w14:paraId="696D0E06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14B8D4F" w:rsidR="5F078AF8">
              <w:rPr>
                <w:sz w:val="18"/>
                <w:szCs w:val="18"/>
              </w:rPr>
              <w:t>Web development</w:t>
            </w:r>
          </w:p>
          <w:p w:rsidR="5F078AF8" w:rsidP="014B8D4F" w:rsidRDefault="5F078AF8" w14:paraId="6CF6D94F" w14:textId="6525C80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14B8D4F" w:rsidR="5F078AF8">
              <w:rPr>
                <w:sz w:val="18"/>
                <w:szCs w:val="18"/>
              </w:rPr>
              <w:t>Mobile development</w:t>
            </w:r>
          </w:p>
        </w:tc>
      </w:tr>
    </w:tbl>
    <w:p w:rsidRPr="00643E15" w:rsidR="00643E15" w:rsidP="014B8D4F" w:rsidRDefault="00643E15" w14:paraId="0C64F6E4" w14:textId="3769A48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16"/>
          <w:szCs w:val="16"/>
        </w:rPr>
      </w:pPr>
    </w:p>
    <w:p w:rsidRPr="00643E15" w:rsidR="00643E15" w:rsidP="014B8D4F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5490"/>
        <w:gridCol w:w="4699"/>
      </w:tblGrid>
      <w:tr w:rsidR="014B8D4F" w:rsidTr="014B8D4F" w14:paraId="1AD4343F">
        <w:trPr>
          <w:trHeight w:val="750"/>
        </w:trPr>
        <w:tc>
          <w:tcPr>
            <w:tcW w:w="5490" w:type="dxa"/>
            <w:tcBorders>
              <w:bottom w:val="single" w:color="ACA8AA" w:themeColor="accent4" w:sz="24"/>
            </w:tcBorders>
            <w:tcMar/>
          </w:tcPr>
          <w:p w:rsidR="568FC322" w:rsidP="014B8D4F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014B8D4F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014B8D4F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014B8D4F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014B8D4F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4699" w:type="dxa"/>
            <w:tcBorders>
              <w:bottom w:val="single" w:color="ACA8AA" w:themeColor="accent4" w:sz="24"/>
            </w:tcBorders>
            <w:tcMar/>
          </w:tcPr>
          <w:p w:rsidR="55E37D01" w:rsidP="014B8D4F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014B8D4F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014B8D4F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014B8D4F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014B8D4F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014B8D4F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014B8D4F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014B8D4F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014B8D4F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014B8D4F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014B8D4F" w:rsidP="014B8D4F" w:rsidRDefault="014B8D4F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4B8D4F"/>
    <w:rsid w:val="0192C12E"/>
    <w:rsid w:val="020E5417"/>
    <w:rsid w:val="025CEA1D"/>
    <w:rsid w:val="0314A00A"/>
    <w:rsid w:val="039CF29D"/>
    <w:rsid w:val="03F1AA8B"/>
    <w:rsid w:val="0482378B"/>
    <w:rsid w:val="04DD68A8"/>
    <w:rsid w:val="064A234A"/>
    <w:rsid w:val="06547909"/>
    <w:rsid w:val="075F6917"/>
    <w:rsid w:val="07BE6178"/>
    <w:rsid w:val="089D742A"/>
    <w:rsid w:val="0904B652"/>
    <w:rsid w:val="0969570F"/>
    <w:rsid w:val="09874F3C"/>
    <w:rsid w:val="0B5F014A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104D51E9"/>
    <w:rsid w:val="107A5E8C"/>
    <w:rsid w:val="10C7E130"/>
    <w:rsid w:val="117E5D50"/>
    <w:rsid w:val="11F0C94F"/>
    <w:rsid w:val="120ED08D"/>
    <w:rsid w:val="122B633B"/>
    <w:rsid w:val="125C9C3F"/>
    <w:rsid w:val="129C4BE3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FC63D3"/>
    <w:rsid w:val="1AD6EC65"/>
    <w:rsid w:val="1B0A67BA"/>
    <w:rsid w:val="1B390626"/>
    <w:rsid w:val="1BA49D8A"/>
    <w:rsid w:val="1C31DC72"/>
    <w:rsid w:val="1C407E61"/>
    <w:rsid w:val="1C4354CD"/>
    <w:rsid w:val="1C81E673"/>
    <w:rsid w:val="1D6D897C"/>
    <w:rsid w:val="1E0F7702"/>
    <w:rsid w:val="1E978EB3"/>
    <w:rsid w:val="1F152082"/>
    <w:rsid w:val="1F1D6BF0"/>
    <w:rsid w:val="1F3E4612"/>
    <w:rsid w:val="20955404"/>
    <w:rsid w:val="2096591B"/>
    <w:rsid w:val="20EAB3AE"/>
    <w:rsid w:val="21AB4FAB"/>
    <w:rsid w:val="220B64B1"/>
    <w:rsid w:val="22207970"/>
    <w:rsid w:val="22C5DC38"/>
    <w:rsid w:val="22FCFFD4"/>
    <w:rsid w:val="26B8ED20"/>
    <w:rsid w:val="270C8A6E"/>
    <w:rsid w:val="283E3CE4"/>
    <w:rsid w:val="286154BB"/>
    <w:rsid w:val="288758FC"/>
    <w:rsid w:val="2979C058"/>
    <w:rsid w:val="2A00DD3F"/>
    <w:rsid w:val="2AED2DF3"/>
    <w:rsid w:val="2B00245C"/>
    <w:rsid w:val="2B7CB848"/>
    <w:rsid w:val="2BBE4F1D"/>
    <w:rsid w:val="2BEB934B"/>
    <w:rsid w:val="2BF6C026"/>
    <w:rsid w:val="2C005EDF"/>
    <w:rsid w:val="2C2471E5"/>
    <w:rsid w:val="2C61655E"/>
    <w:rsid w:val="2CEBBFF8"/>
    <w:rsid w:val="2D564FDF"/>
    <w:rsid w:val="2E550DD0"/>
    <w:rsid w:val="2FAD6F3F"/>
    <w:rsid w:val="2FF8A66B"/>
    <w:rsid w:val="3018E46D"/>
    <w:rsid w:val="309DB8A1"/>
    <w:rsid w:val="30A401B3"/>
    <w:rsid w:val="30F0E346"/>
    <w:rsid w:val="310EC958"/>
    <w:rsid w:val="3174780A"/>
    <w:rsid w:val="31D7A894"/>
    <w:rsid w:val="31F5E37D"/>
    <w:rsid w:val="334817C2"/>
    <w:rsid w:val="353CAB1E"/>
    <w:rsid w:val="360DC85B"/>
    <w:rsid w:val="3647CAD4"/>
    <w:rsid w:val="366131D0"/>
    <w:rsid w:val="375E16E3"/>
    <w:rsid w:val="3829094D"/>
    <w:rsid w:val="383D4069"/>
    <w:rsid w:val="390543E1"/>
    <w:rsid w:val="39BA30F6"/>
    <w:rsid w:val="3A20D382"/>
    <w:rsid w:val="3A66D309"/>
    <w:rsid w:val="3C857C32"/>
    <w:rsid w:val="3D0B399F"/>
    <w:rsid w:val="3D90A8CE"/>
    <w:rsid w:val="3DE3680E"/>
    <w:rsid w:val="405DF25F"/>
    <w:rsid w:val="416132E4"/>
    <w:rsid w:val="41A165BA"/>
    <w:rsid w:val="41F902B5"/>
    <w:rsid w:val="422C8A46"/>
    <w:rsid w:val="425F4EEF"/>
    <w:rsid w:val="427BA1B8"/>
    <w:rsid w:val="4399FC2D"/>
    <w:rsid w:val="45D9D68E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A1E8E98"/>
    <w:rsid w:val="4A915CF2"/>
    <w:rsid w:val="4B0EA343"/>
    <w:rsid w:val="4CE9D4BF"/>
    <w:rsid w:val="4D7BB361"/>
    <w:rsid w:val="4F3F70E2"/>
    <w:rsid w:val="4F59AA6E"/>
    <w:rsid w:val="4F6385F5"/>
    <w:rsid w:val="4FD5E20B"/>
    <w:rsid w:val="506DAFB2"/>
    <w:rsid w:val="50FFA0A1"/>
    <w:rsid w:val="5129BEF0"/>
    <w:rsid w:val="517535C6"/>
    <w:rsid w:val="51F6A978"/>
    <w:rsid w:val="5216E288"/>
    <w:rsid w:val="534295C0"/>
    <w:rsid w:val="541AB8A5"/>
    <w:rsid w:val="547027C7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91FEA49"/>
    <w:rsid w:val="592074B1"/>
    <w:rsid w:val="5958F6E0"/>
    <w:rsid w:val="595B505D"/>
    <w:rsid w:val="5994451D"/>
    <w:rsid w:val="5A2A449B"/>
    <w:rsid w:val="5A5BCE1D"/>
    <w:rsid w:val="5ABEEBC6"/>
    <w:rsid w:val="5B0995B4"/>
    <w:rsid w:val="5B56A0F7"/>
    <w:rsid w:val="5BA2E7C9"/>
    <w:rsid w:val="5C00204A"/>
    <w:rsid w:val="5C02D83E"/>
    <w:rsid w:val="5C086E00"/>
    <w:rsid w:val="5C09923B"/>
    <w:rsid w:val="5C0D66A4"/>
    <w:rsid w:val="5C1873FB"/>
    <w:rsid w:val="5DC040B0"/>
    <w:rsid w:val="5DDC0E58"/>
    <w:rsid w:val="5DE326B5"/>
    <w:rsid w:val="5DF182AE"/>
    <w:rsid w:val="5E504F53"/>
    <w:rsid w:val="5F039A60"/>
    <w:rsid w:val="5F078AF8"/>
    <w:rsid w:val="60E8FC65"/>
    <w:rsid w:val="618E406E"/>
    <w:rsid w:val="62578993"/>
    <w:rsid w:val="62644F83"/>
    <w:rsid w:val="62EEF4D4"/>
    <w:rsid w:val="6359DD08"/>
    <w:rsid w:val="639F8C59"/>
    <w:rsid w:val="63AE3515"/>
    <w:rsid w:val="648F4096"/>
    <w:rsid w:val="65019644"/>
    <w:rsid w:val="6630DD7A"/>
    <w:rsid w:val="66409777"/>
    <w:rsid w:val="66DA9154"/>
    <w:rsid w:val="6723CFD7"/>
    <w:rsid w:val="683137BF"/>
    <w:rsid w:val="68A62540"/>
    <w:rsid w:val="6901C5B1"/>
    <w:rsid w:val="69486527"/>
    <w:rsid w:val="69F6C566"/>
    <w:rsid w:val="6ACDB141"/>
    <w:rsid w:val="6D6673C9"/>
    <w:rsid w:val="6D76123E"/>
    <w:rsid w:val="6E096A28"/>
    <w:rsid w:val="6F2EBBC6"/>
    <w:rsid w:val="6F5EAAAE"/>
    <w:rsid w:val="6FCC7636"/>
    <w:rsid w:val="716CDD97"/>
    <w:rsid w:val="71CBBC2C"/>
    <w:rsid w:val="724B3DB9"/>
    <w:rsid w:val="7250DA77"/>
    <w:rsid w:val="72803FBA"/>
    <w:rsid w:val="73F22118"/>
    <w:rsid w:val="740706DE"/>
    <w:rsid w:val="742BC3B2"/>
    <w:rsid w:val="7443BE27"/>
    <w:rsid w:val="74A4270C"/>
    <w:rsid w:val="7591BAF4"/>
    <w:rsid w:val="75CE46C9"/>
    <w:rsid w:val="75D41B4D"/>
    <w:rsid w:val="75FCAC35"/>
    <w:rsid w:val="7619D4C8"/>
    <w:rsid w:val="76E8F582"/>
    <w:rsid w:val="777339DF"/>
    <w:rsid w:val="789B897C"/>
    <w:rsid w:val="790790E4"/>
    <w:rsid w:val="7968E571"/>
    <w:rsid w:val="79BEEAF1"/>
    <w:rsid w:val="79DDF907"/>
    <w:rsid w:val="7A6E0A54"/>
    <w:rsid w:val="7AE288D0"/>
    <w:rsid w:val="7B32FD46"/>
    <w:rsid w:val="7B382C82"/>
    <w:rsid w:val="7B61A478"/>
    <w:rsid w:val="7C8F0B6B"/>
    <w:rsid w:val="7CB080BE"/>
    <w:rsid w:val="7CF2EB21"/>
    <w:rsid w:val="7ED918AD"/>
    <w:rsid w:val="7EFA8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014B8D4F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014B8D4F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014B8D4F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2025-06-20T07:55:52.9940622Z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