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7608C" w:rsidRPr="00E7608C" w:rsidTr="00E7608C">
        <w:trPr>
          <w:tblCellSpacing w:w="15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E7608C" w:rsidRPr="00E7608C" w:rsidRDefault="00E7608C" w:rsidP="00E7608C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4"/>
                <w:szCs w:val="44"/>
                <w:lang w:eastAsia="ru-RU"/>
              </w:rPr>
            </w:pPr>
            <w:r w:rsidRPr="00E7608C">
              <w:rPr>
                <w:rFonts w:ascii="Times New Roman" w:eastAsia="Times New Roman" w:hAnsi="Times New Roman" w:cs="Times New Roman"/>
                <w:b/>
                <w:bCs/>
                <w:color w:val="FFFFFF"/>
                <w:kern w:val="36"/>
                <w:sz w:val="24"/>
                <w:szCs w:val="24"/>
                <w:lang w:eastAsia="ru-RU"/>
              </w:rPr>
              <w:t>Типы парусников - одномачтовые</w:t>
            </w:r>
          </w:p>
        </w:tc>
      </w:tr>
    </w:tbl>
    <w:p w:rsidR="00E7608C" w:rsidRPr="00E7608C" w:rsidRDefault="00E7608C" w:rsidP="00E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r w:rsidRPr="00E7608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anchor distT="0" distB="0" distL="0" distR="0" simplePos="0" relativeHeight="251659264" behindDoc="0" locked="0" layoutInCell="1" allowOverlap="0" wp14:anchorId="4A7E3524" wp14:editId="4E78B666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5943600" cy="3095625"/>
            <wp:effectExtent l="0" t="0" r="0" b="0"/>
            <wp:wrapSquare wrapText="bothSides"/>
            <wp:docPr id="3" name="Picture 2" descr="http://flot7.narod.ru/img/tippar/typ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lot7.narod.ru/img/tippar/type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1. 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Кэтбот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. Имеет один парус - бригантину.</w:t>
      </w:r>
    </w:p>
    <w:p w:rsidR="00E7608C" w:rsidRPr="00E7608C" w:rsidRDefault="00E7608C" w:rsidP="00E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2. 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Кэтбот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. Имеет один парус - парус Маркони.</w:t>
      </w:r>
    </w:p>
    <w:p w:rsidR="00E7608C" w:rsidRPr="00E7608C" w:rsidRDefault="00E7608C" w:rsidP="00E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3. 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Кэтбот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. Имеет один латинский парус.</w:t>
      </w:r>
    </w:p>
    <w:p w:rsidR="00E7608C" w:rsidRPr="00E7608C" w:rsidRDefault="00E7608C" w:rsidP="00E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4. 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Кэтбот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. Имеет один парус типа "мешок".</w:t>
      </w:r>
    </w:p>
    <w:p w:rsidR="00E7608C" w:rsidRPr="00E7608C" w:rsidRDefault="00E7608C" w:rsidP="00E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5. 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Кэтбот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. Имеет один парус типа "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верхорез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".</w:t>
      </w:r>
    </w:p>
    <w:p w:rsidR="00E7608C" w:rsidRPr="00E7608C" w:rsidRDefault="00E7608C" w:rsidP="00E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6. 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Кэтбот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. Имеет один шпринтов парус.</w:t>
      </w:r>
    </w:p>
    <w:p w:rsidR="00E7608C" w:rsidRPr="00E7608C" w:rsidRDefault="00E7608C" w:rsidP="00E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7. Шлюп. Нес два паруса, грот и фок. Грот имеет форму бригантины, а фок выносится вперед, к носовой части судна.</w:t>
      </w:r>
    </w:p>
    <w:p w:rsidR="00E7608C" w:rsidRPr="00E7608C" w:rsidRDefault="00E7608C" w:rsidP="00E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8. Шлюп. Нес два паруса, грот и фок. Грот имеет форму паруса Маркони, а фок 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выноситя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 вперед, к носовой части судна.</w:t>
      </w:r>
    </w:p>
    <w:p w:rsidR="00E7608C" w:rsidRPr="00E7608C" w:rsidRDefault="00E7608C" w:rsidP="00E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9. Тендер имеет тоже одну мачту, но эта мачта несет не менее трех парусов: грот и два (или более) 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штаговых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 паруса; фок бом-кливер и волан. Грот может быть 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класической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 бизанью (бригантина) или парусом Маркони. Классический тендер, помимо уже упомянутого, имел грот-бом-брамсель и второй фок.</w:t>
      </w:r>
    </w:p>
    <w:p w:rsidR="00E7608C" w:rsidRPr="00E7608C" w:rsidRDefault="00E7608C" w:rsidP="00E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10. Тендер с парусом Маркони.</w:t>
      </w:r>
    </w:p>
    <w:p w:rsidR="00E7608C" w:rsidRPr="00E7608C" w:rsidRDefault="00E7608C" w:rsidP="00E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br/>
        <w:t> </w:t>
      </w:r>
    </w:p>
    <w:p w:rsidR="00E7608C" w:rsidRPr="00E7608C" w:rsidRDefault="00E7608C" w:rsidP="00E760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608C">
        <w:rPr>
          <w:rFonts w:ascii="Times New Roman" w:eastAsia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 wp14:anchorId="66C975BA" wp14:editId="6ED96AB5">
            <wp:extent cx="2924175" cy="2876550"/>
            <wp:effectExtent l="0" t="0" r="9525" b="0"/>
            <wp:docPr id="1" name="Picture 1" descr="http://flot7.narod.ru/img/tippar/Gafft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lot7.narod.ru/img/tippar/Gafften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ГАФЕЛЬНЫЙ ТЕНДЕР</w:t>
      </w: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br/>
        <w:t>1. грот (грота-трисель)</w:t>
      </w: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br/>
        <w:t>2. топсель</w:t>
      </w: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br/>
        <w:t>3. стаксель</w:t>
      </w: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4. кливер </w:t>
      </w:r>
    </w:p>
    <w:p w:rsidR="00E7608C" w:rsidRPr="00E7608C" w:rsidRDefault="00E7608C" w:rsidP="00E760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608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9B63DA1" wp14:editId="74BBBB9E">
            <wp:extent cx="2924175" cy="2876550"/>
            <wp:effectExtent l="0" t="0" r="9525" b="0"/>
            <wp:docPr id="2" name="Picture 2" descr="http://flot7.narod.ru/img/tippar/t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lot7.narod.ru/img/tippar/ten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БЕРМУДСКИЙ ТЕНДЕР</w:t>
      </w: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br/>
        <w:t>1. грот</w:t>
      </w: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br/>
        <w:t>2. стаксель</w:t>
      </w: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3. кливер </w:t>
      </w:r>
    </w:p>
    <w:p w:rsidR="00E7608C" w:rsidRPr="00E7608C" w:rsidRDefault="00E7608C" w:rsidP="00E7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  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Те́ндер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 (англ. 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tender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, от 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tend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 — обслуживать) — морское спортивное одномачтовое судно.</w:t>
      </w: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  Парусное вооружение 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гафельного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 тендера состоит из четырёхугольного паруса (грота [грота-триселя]), стакселя, одного или более кливеров и верхнего треугольного (топселя). В эпоху парусного флота тендером называлось одномачтовое судно вспомогательного назначения, </w:t>
      </w:r>
      <w:proofErr w:type="spellStart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>водоизмещёнием</w:t>
      </w:r>
      <w:proofErr w:type="spellEnd"/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t xml:space="preserve"> в 50—60 т, вооружённое 10—12 пушками небольшого калибра.</w:t>
      </w:r>
      <w:r w:rsidRPr="00E7608C">
        <w:rPr>
          <w:rFonts w:ascii="Times New Roman" w:eastAsia="Times New Roman" w:hAnsi="Times New Roman" w:cs="Times New Roman"/>
          <w:color w:val="000000"/>
          <w:lang w:eastAsia="ru-RU"/>
        </w:rPr>
        <w:br/>
        <w:t>  Современные тендеры чаще имеют бермудское парусное вооружение: вместо грота-триселя и топселя используется один большой треугольный парус - бермудский грот.</w:t>
      </w:r>
    </w:p>
    <w:p w:rsidR="00062229" w:rsidRDefault="00E50BFA"/>
    <w:sectPr w:rsidR="0006222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03"/>
    <w:rsid w:val="00343ACD"/>
    <w:rsid w:val="003C5A32"/>
    <w:rsid w:val="006808C4"/>
    <w:rsid w:val="00975388"/>
    <w:rsid w:val="00C64157"/>
    <w:rsid w:val="00D31A78"/>
    <w:rsid w:val="00D53303"/>
    <w:rsid w:val="00D5463E"/>
    <w:rsid w:val="00E50BFA"/>
    <w:rsid w:val="00E7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DEB13-3C94-4393-AC0D-17BC35B4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2019-03-10T18:40:00Z</dcterms:created>
  <dcterms:modified xsi:type="dcterms:W3CDTF">2019-03-10T18:44:00Z</dcterms:modified>
</cp:coreProperties>
</file>