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/>
        <w:jc w:val="center"/>
      </w:pPr>
      <w:r>
        <w:rPr>
          <w:rFonts w:ascii="Calibri" w:hAnsi="Calibri"/>
          <w:b/>
          <w:i w:val="0"/>
          <w:color w:val="176B52"/>
          <w:sz w:val="60"/>
        </w:rPr>
        <w:t>METABOLIC MISSION</w:t>
      </w:r>
    </w:p>
    <w:p>
      <w:pPr>
        <w:jc w:val="center"/>
      </w:pPr>
      <w:r>
        <w:rPr>
          <w:rFonts w:ascii="Calibri" w:hAnsi="Calibri"/>
          <w:b/>
          <w:i w:val="0"/>
          <w:color w:val="17332D"/>
          <w:sz w:val="34"/>
        </w:rPr>
        <w:t>From ATP to the Glyoxylate Cycle</w:t>
      </w:r>
    </w:p>
    <w:p>
      <w:pPr>
        <w:spacing w:after="500"/>
        <w:jc w:val="center"/>
      </w:pPr>
      <w:r>
        <w:rPr>
          <w:rFonts w:ascii="Calibri" w:hAnsi="Calibri"/>
          <w:b w:val="0"/>
          <w:i w:val="0"/>
          <w:color w:val="5A6763"/>
          <w:sz w:val="24"/>
        </w:rPr>
        <w:t>Second-Year SBIA022 Quiz Pack - Lecturer Memo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76"/>
            <w:shd w:fill="EAF5F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6B52"/>
                <w:sz w:val="20"/>
              </w:rPr>
              <w:t>Institution</w:t>
            </w:r>
          </w:p>
        </w:tc>
        <w:tc>
          <w:tcPr>
            <w:tcW w:type="dxa" w:w="6696"/>
            <w:shd w:fill="F5F7F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University of Limpopo</w:t>
            </w:r>
          </w:p>
        </w:tc>
      </w:tr>
      <w:tr>
        <w:tc>
          <w:tcPr>
            <w:tcW w:type="dxa" w:w="2376"/>
            <w:shd w:fill="EAF5F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6B52"/>
                <w:sz w:val="20"/>
              </w:rPr>
              <w:t>Question set</w:t>
            </w:r>
          </w:p>
        </w:tc>
        <w:tc>
          <w:tcPr>
            <w:tcW w:type="dxa" w:w="6696"/>
            <w:shd w:fill="F5F7F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20 core questions + 20 challenge twins</w:t>
            </w:r>
          </w:p>
        </w:tc>
      </w:tr>
      <w:tr>
        <w:tc>
          <w:tcPr>
            <w:tcW w:type="dxa" w:w="2376"/>
            <w:shd w:fill="EAF5F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6B52"/>
                <w:sz w:val="20"/>
              </w:rPr>
              <w:t>Assessment</w:t>
            </w:r>
          </w:p>
        </w:tc>
        <w:tc>
          <w:tcPr>
            <w:tcW w:type="dxa" w:w="6696"/>
            <w:shd w:fill="F5F7F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100 marks if both versions are completed</w:t>
            </w:r>
          </w:p>
        </w:tc>
      </w:tr>
      <w:tr>
        <w:tc>
          <w:tcPr>
            <w:tcW w:type="dxa" w:w="2376"/>
            <w:shd w:fill="EAF5F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6B52"/>
                <w:sz w:val="20"/>
              </w:rPr>
              <w:t>Progression</w:t>
            </w:r>
          </w:p>
        </w:tc>
        <w:tc>
          <w:tcPr>
            <w:tcW w:type="dxa" w:w="6696"/>
            <w:shd w:fill="F5F7F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Remember -&gt; Understand -&gt; Apply -&gt; Analyze -&gt; Evaluate -&gt; Create</w:t>
            </w:r>
          </w:p>
        </w:tc>
      </w:tr>
    </w:tbl>
    <w:p>
      <w:pPr>
        <w:spacing w:before="440"/>
        <w:jc w:val="center"/>
      </w:pPr>
      <w:r>
        <w:rPr>
          <w:rFonts w:ascii="Calibri" w:hAnsi="Calibri"/>
          <w:b/>
          <w:i/>
          <w:color w:val="E4A93A"/>
          <w:sz w:val="24"/>
        </w:rPr>
        <w:t>Think like a cell: conserve carbon, balance energy, and justify every pathway choice.</w:t>
      </w:r>
    </w:p>
    <w:p>
      <w:pPr>
        <w:spacing w:before="400"/>
      </w:pPr>
      <w:r>
        <w:rPr>
          <w:rFonts w:ascii="Calibri" w:hAnsi="Calibri"/>
          <w:b/>
          <w:i w:val="0"/>
          <w:color w:val="A3423C"/>
          <w:sz w:val="21"/>
        </w:rPr>
        <w:t xml:space="preserve">Memo use: </w:t>
      </w:r>
      <w:r>
        <w:rPr>
          <w:rFonts w:ascii="Calibri" w:hAnsi="Calibri"/>
          <w:b w:val="0"/>
          <w:i w:val="0"/>
          <w:color w:val="17332D"/>
          <w:sz w:val="21"/>
        </w:rPr>
        <w:t>Accept scientifically equivalent wording. For higher-order questions, award marks for a correct causal chain, not for memorising this memo verbatim.</w:t>
      </w:r>
    </w:p>
    <w:p>
      <w:r>
        <w:br w:type="page"/>
      </w:r>
    </w:p>
    <w:p>
      <w:pPr>
        <w:pStyle w:val="Heading1"/>
      </w:pPr>
      <w:r>
        <w:t>How to use this pack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b w:val="0"/>
          <w:i w:val="0"/>
          <w:color w:val="17332D"/>
          <w:sz w:val="21"/>
        </w:rPr>
        <w:t>Each numbered item contains a Core question (A) and a matched Challenge Twin (B). Together they make 40 questions.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b w:val="0"/>
          <w:i w:val="0"/>
          <w:color w:val="17332D"/>
          <w:sz w:val="21"/>
        </w:rPr>
        <w:t>Questions within each topic move from lower-order recall toward application, analysis, evaluation, or creation.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b w:val="0"/>
          <w:i w:val="0"/>
          <w:color w:val="17332D"/>
          <w:sz w:val="21"/>
        </w:rPr>
        <w:t>Show calculations and metabolic reasoning. A pathway name without an explanation may earn only partial credit.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b w:val="0"/>
          <w:i w:val="0"/>
          <w:color w:val="17332D"/>
          <w:sz w:val="21"/>
        </w:rPr>
        <w:t>Figures are simplified learning aids; use the lecture terminology when answering.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b w:val="0"/>
          <w:i w:val="0"/>
          <w:color w:val="17332D"/>
          <w:sz w:val="21"/>
        </w:rPr>
        <w:t>Suggested total: 100 marks - 50 for all A questions and 50 for all B questions. The twins can also be used as a second form, revision round, or make-up quiz.</w:t>
      </w:r>
    </w:p>
    <w:p>
      <w:pPr>
        <w:pStyle w:val="Heading2"/>
      </w:pPr>
      <w:r>
        <w:t>Bloom ladder and marks</w:t>
      </w:r>
    </w:p>
    <w:p>
      <w:pPr>
        <w:jc w:val="center"/>
      </w:pPr>
      <w:r>
        <w:rPr>
          <w:rFonts w:ascii="Calibri" w:hAnsi="Calibri"/>
          <w:b/>
          <w:i w:val="0"/>
          <w:color w:val="176B52"/>
          <w:sz w:val="21"/>
        </w:rPr>
        <w:t>Remember (1) | Understand (2) | Apply (3) | Analyze (3-4) | Evaluate (5) | Create (5)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i w:val="0"/>
          <w:color w:val="E4A93A"/>
          <w:sz w:val="18"/>
        </w:rPr>
        <w:t>ENERGY LAB</w:t>
      </w:r>
    </w:p>
    <w:p>
      <w:pPr>
        <w:pStyle w:val="Heading1"/>
      </w:pPr>
      <w:r>
        <w:t>1. Bioenergetics: The Cell's Energy Budget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EAF5F0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/>
                <w:b/>
                <w:i w:val="0"/>
                <w:color w:val="176B52"/>
                <w:sz w:val="18"/>
              </w:rPr>
              <w:t>MISSION BRIEF</w:t>
              <w:br/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A campus food-science team is designing a rapid test for whether cellular reactions can proceed. They must distinguish energy-releasing reactions from energy-requiring ones and decide when ATP coupling can make an otherwise unfavourable process proceed.</w:t>
            </w:r>
          </w:p>
        </w:tc>
      </w:tr>
    </w:tbl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1894252"/>
            <wp:docPr id="1" name="Picture 1" title="1. Bioenergetics: The Cell's Energy Budget" descr="Simplified study diagram for 1. Bioenergetics: The Cell's Energy Budge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oenerget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894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rFonts w:ascii="Calibri" w:hAnsi="Calibri"/>
          <w:b w:val="0"/>
          <w:i/>
          <w:color w:val="5A6763"/>
          <w:sz w:val="17"/>
        </w:rPr>
        <w:t>Bioenergetics learning schematic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76B52"/>
          <w:sz w:val="22"/>
        </w:rPr>
        <w:t>Q1  REMEMBER  |  1 mark 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5F7F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76B52"/>
                <w:sz w:val="21"/>
              </w:rPr>
              <w:t xml:space="preserve">A - Core: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State what bioenergetics studies and identify the sign of Delta G for a spontaneous reaction.</w:t>
            </w:r>
          </w:p>
        </w:tc>
      </w:tr>
    </w:tbl>
    <w:p>
      <w:pPr>
        <w:spacing w:after="100"/>
        <w:ind w:left="259"/>
      </w:pPr>
      <w:r>
        <w:rPr>
          <w:rFonts w:ascii="Calibri" w:hAnsi="Calibri"/>
          <w:b/>
          <w:i w:val="0"/>
          <w:color w:val="A3423C"/>
          <w:sz w:val="19"/>
        </w:rPr>
        <w:t xml:space="preserve">Suggested answer: </w:t>
      </w:r>
      <w:r>
        <w:rPr>
          <w:rFonts w:ascii="Calibri" w:hAnsi="Calibri"/>
          <w:b w:val="0"/>
          <w:i w:val="0"/>
          <w:color w:val="17332D"/>
          <w:sz w:val="19"/>
        </w:rPr>
        <w:t>Bioenergetics studies energy flow and transformation in living systems; a spontaneous reaction has Delta G &lt; 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FF6DE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E4A93A"/>
                <w:sz w:val="21"/>
              </w:rPr>
              <w:t xml:space="preserve">B - Challenge Twin: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State what Gibbs free-energy change predicts and identify the sign of Delta G at equilibrium.</w:t>
            </w:r>
          </w:p>
        </w:tc>
      </w:tr>
    </w:tbl>
    <w:p>
      <w:pPr>
        <w:spacing w:after="100"/>
        <w:ind w:left="259"/>
      </w:pPr>
      <w:r>
        <w:rPr>
          <w:rFonts w:ascii="Calibri" w:hAnsi="Calibri"/>
          <w:b/>
          <w:i w:val="0"/>
          <w:color w:val="A3423C"/>
          <w:sz w:val="19"/>
        </w:rPr>
        <w:t xml:space="preserve">Suggested answer: </w:t>
      </w:r>
      <w:r>
        <w:rPr>
          <w:rFonts w:ascii="Calibri" w:hAnsi="Calibri"/>
          <w:b w:val="0"/>
          <w:i w:val="0"/>
          <w:color w:val="17332D"/>
          <w:sz w:val="19"/>
        </w:rPr>
        <w:t>Delta G predicts reaction spontaneity/direction; at equilibrium Delta G = 0.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76B52"/>
          <w:sz w:val="22"/>
        </w:rPr>
        <w:t>Q2  UNDERSTAND  |  2 marks 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5F7F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76B52"/>
                <w:sz w:val="21"/>
              </w:rPr>
              <w:t xml:space="preserve">A - Core: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Why can an anabolic reaction with a positive Delta G proceed when it is coupled to ATP hydrolysis? Answer in two sentences.</w:t>
            </w:r>
          </w:p>
        </w:tc>
      </w:tr>
    </w:tbl>
    <w:p>
      <w:pPr>
        <w:spacing w:after="100"/>
        <w:ind w:left="259"/>
      </w:pPr>
      <w:r>
        <w:rPr>
          <w:rFonts w:ascii="Calibri" w:hAnsi="Calibri"/>
          <w:b/>
          <w:i w:val="0"/>
          <w:color w:val="A3423C"/>
          <w:sz w:val="19"/>
        </w:rPr>
        <w:t xml:space="preserve">Suggested answer: </w:t>
      </w:r>
      <w:r>
        <w:rPr>
          <w:rFonts w:ascii="Calibri" w:hAnsi="Calibri"/>
          <w:b w:val="0"/>
          <w:i w:val="0"/>
          <w:color w:val="17332D"/>
          <w:sz w:val="19"/>
        </w:rPr>
        <w:t>ATP hydrolysis has a sufficiently negative Delta G. When the reactions are mechanistically coupled, their Delta G values add; the overall process can become negative.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FF6DE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E4A93A"/>
                <w:sz w:val="21"/>
              </w:rPr>
              <w:t xml:space="preserve">B - Challenge Twin: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Explain why calling ATP an 'energy currency' does not mean ATP creates energy.</w:t>
            </w:r>
          </w:p>
        </w:tc>
      </w:tr>
    </w:tbl>
    <w:p>
      <w:pPr>
        <w:spacing w:after="100"/>
        <w:ind w:left="259"/>
      </w:pPr>
      <w:r>
        <w:rPr>
          <w:rFonts w:ascii="Calibri" w:hAnsi="Calibri"/>
          <w:b/>
          <w:i w:val="0"/>
          <w:color w:val="A3423C"/>
          <w:sz w:val="19"/>
        </w:rPr>
        <w:t xml:space="preserve">Suggested answer: </w:t>
      </w:r>
      <w:r>
        <w:rPr>
          <w:rFonts w:ascii="Calibri" w:hAnsi="Calibri"/>
          <w:b w:val="0"/>
          <w:i w:val="0"/>
          <w:color w:val="17332D"/>
          <w:sz w:val="19"/>
        </w:rPr>
        <w:t>ATP transfers conserved chemical free energy from energy-yielding processes to energy-requiring work. It transforms and couples energy rather than creating it.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76B52"/>
          <w:sz w:val="22"/>
        </w:rPr>
        <w:t>Q3  APPLY  |  3 marks 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5F7F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76B52"/>
                <w:sz w:val="21"/>
              </w:rPr>
              <w:t xml:space="preserve">A - Core: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A biosynthetic step has Delta G = +18.0 kJ/mol and is coupled to ATP hydrolysis with Delta G = -30.5 kJ/mol. Calculate the combined Delta G and predict whether the coupled process is thermodynamically favourable.</w:t>
            </w:r>
          </w:p>
        </w:tc>
      </w:tr>
    </w:tbl>
    <w:p>
      <w:pPr>
        <w:spacing w:after="100"/>
        <w:ind w:left="259"/>
      </w:pPr>
      <w:r>
        <w:rPr>
          <w:rFonts w:ascii="Calibri" w:hAnsi="Calibri"/>
          <w:b/>
          <w:i w:val="0"/>
          <w:color w:val="A3423C"/>
          <w:sz w:val="19"/>
        </w:rPr>
        <w:t xml:space="preserve">Suggested answer: </w:t>
      </w:r>
      <w:r>
        <w:rPr>
          <w:rFonts w:ascii="Calibri" w:hAnsi="Calibri"/>
          <w:b w:val="0"/>
          <w:i w:val="0"/>
          <w:color w:val="17332D"/>
          <w:sz w:val="19"/>
        </w:rPr>
        <w:t>Delta G(total) = +18.0 - 30.5 = -12.5 kJ/mol; the coupled process is favourable/spontaneous.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FF6DE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E4A93A"/>
                <w:sz w:val="21"/>
              </w:rPr>
              <w:t xml:space="preserve">B - Challenge Twin: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Transport of a solute has Delta G = +22.0 kJ/mol. It is coupled to a reaction with Delta G = -28.0 kJ/mol. Calculate the net Delta G and state what would happen if coupling were lost.</w:t>
            </w:r>
          </w:p>
        </w:tc>
      </w:tr>
    </w:tbl>
    <w:p>
      <w:pPr>
        <w:spacing w:after="100"/>
        <w:ind w:left="259"/>
      </w:pPr>
      <w:r>
        <w:rPr>
          <w:rFonts w:ascii="Calibri" w:hAnsi="Calibri"/>
          <w:b/>
          <w:i w:val="0"/>
          <w:color w:val="A3423C"/>
          <w:sz w:val="19"/>
        </w:rPr>
        <w:t xml:space="preserve">Suggested answer: </w:t>
      </w:r>
      <w:r>
        <w:rPr>
          <w:rFonts w:ascii="Calibri" w:hAnsi="Calibri"/>
          <w:b w:val="0"/>
          <w:i w:val="0"/>
          <w:color w:val="17332D"/>
          <w:sz w:val="19"/>
        </w:rPr>
        <w:t>Delta G(total) = +22.0 - 28.0 = -6.0 kJ/mol; coupled transport is favourable. Without coupling, the +22.0 kJ/mol transport step would be unfavourable.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i w:val="0"/>
          <w:color w:val="E4A93A"/>
          <w:sz w:val="18"/>
        </w:rPr>
        <w:t>SPRINT TRACK</w:t>
      </w:r>
    </w:p>
    <w:p>
      <w:pPr>
        <w:pStyle w:val="Heading1"/>
      </w:pPr>
      <w:r>
        <w:t>2. Glycolysis: The Ten-Step Sprint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EAF5F0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/>
                <w:b/>
                <w:i w:val="0"/>
                <w:color w:val="176B52"/>
                <w:sz w:val="18"/>
              </w:rPr>
              <w:t>MISSION BRIEF</w:t>
              <w:br/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During a short, intense sprint, skeletal muscle needs ATP faster than oxygen delivery can support oxidative metabolism. Glycolysis must keep running, and its irreversible steps act as metabolic control gates.</w:t>
            </w:r>
          </w:p>
        </w:tc>
      </w:tr>
    </w:tbl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1894252"/>
            <wp:docPr id="2" name="Picture 2" title="2. Glycolysis: The Ten-Step Sprint" descr="Simplified study diagram for 2. Glycolysis: The Ten-Step Spri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ycolys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894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rFonts w:ascii="Calibri" w:hAnsi="Calibri"/>
          <w:b w:val="0"/>
          <w:i/>
          <w:color w:val="5A6763"/>
          <w:sz w:val="17"/>
        </w:rPr>
        <w:t>Glycolysis learning schematic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76B52"/>
          <w:sz w:val="22"/>
        </w:rPr>
        <w:t>Q4  REMEMBER  |  1 mark 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5F7F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76B52"/>
                <w:sz w:val="21"/>
              </w:rPr>
              <w:t xml:space="preserve">A - Core: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Give the net products of glycolysis from one glucose molecule under standard accounting.</w:t>
            </w:r>
          </w:p>
        </w:tc>
      </w:tr>
    </w:tbl>
    <w:p>
      <w:pPr>
        <w:spacing w:after="100"/>
        <w:ind w:left="259"/>
      </w:pPr>
      <w:r>
        <w:rPr>
          <w:rFonts w:ascii="Calibri" w:hAnsi="Calibri"/>
          <w:b/>
          <w:i w:val="0"/>
          <w:color w:val="A3423C"/>
          <w:sz w:val="19"/>
        </w:rPr>
        <w:t xml:space="preserve">Suggested answer: </w:t>
      </w:r>
      <w:r>
        <w:rPr>
          <w:rFonts w:ascii="Calibri" w:hAnsi="Calibri"/>
          <w:b w:val="0"/>
          <w:i w:val="0"/>
          <w:color w:val="17332D"/>
          <w:sz w:val="19"/>
        </w:rPr>
        <w:t>2 pyruvate, 2 ATP net, 2 NADH, and 2 H2O (plus 2 H+ depending on convention).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FF6DE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E4A93A"/>
                <w:sz w:val="21"/>
              </w:rPr>
              <w:t xml:space="preserve">B - Challenge Twin: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Name the ATP-investment and ATP-payoff amounts in glycolysis and calculate the net ATP yield.</w:t>
            </w:r>
          </w:p>
        </w:tc>
      </w:tr>
    </w:tbl>
    <w:p>
      <w:pPr>
        <w:spacing w:after="100"/>
        <w:ind w:left="259"/>
      </w:pPr>
      <w:r>
        <w:rPr>
          <w:rFonts w:ascii="Calibri" w:hAnsi="Calibri"/>
          <w:b/>
          <w:i w:val="0"/>
          <w:color w:val="A3423C"/>
          <w:sz w:val="19"/>
        </w:rPr>
        <w:t xml:space="preserve">Suggested answer: </w:t>
      </w:r>
      <w:r>
        <w:rPr>
          <w:rFonts w:ascii="Calibri" w:hAnsi="Calibri"/>
          <w:b w:val="0"/>
          <w:i w:val="0"/>
          <w:color w:val="17332D"/>
          <w:sz w:val="19"/>
        </w:rPr>
        <w:t>2 ATP are invested and 4 ATP are produced; net yield = 2 ATP per glucose.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76B52"/>
          <w:sz w:val="22"/>
        </w:rPr>
        <w:t>Q5  UNDERSTAND  |  2 marks 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5F7F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76B52"/>
                <w:sz w:val="21"/>
              </w:rPr>
              <w:t xml:space="preserve">A - Core: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Explain why the PFK-1 reaction is called the first committed step of glycolysis. Name one activator and one inhibitor from the lectures.</w:t>
            </w:r>
          </w:p>
        </w:tc>
      </w:tr>
    </w:tbl>
    <w:p>
      <w:pPr>
        <w:spacing w:after="100"/>
        <w:ind w:left="259"/>
      </w:pPr>
      <w:r>
        <w:rPr>
          <w:rFonts w:ascii="Calibri" w:hAnsi="Calibri"/>
          <w:b/>
          <w:i w:val="0"/>
          <w:color w:val="A3423C"/>
          <w:sz w:val="19"/>
        </w:rPr>
        <w:t xml:space="preserve">Suggested answer: </w:t>
      </w:r>
      <w:r>
        <w:rPr>
          <w:rFonts w:ascii="Calibri" w:hAnsi="Calibri"/>
          <w:b w:val="0"/>
          <w:i w:val="0"/>
          <w:color w:val="17332D"/>
          <w:sz w:val="19"/>
        </w:rPr>
        <w:t>PFK-1 commits fructose-6-phosphate to glycolysis by forming fructose-1,6-bisphosphate. Activators include AMP or fructose-2,6-bisphosphate; inhibitors include ATP, citrate, low pH, or fatty acids.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FF6DE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E4A93A"/>
                <w:sz w:val="21"/>
              </w:rPr>
              <w:t xml:space="preserve">B - Challenge Twin: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Differentiate the roles of hexokinase/glucokinase and PFK-1 in controlling glucose use. Include one regulatory feature of each.</w:t>
            </w:r>
          </w:p>
        </w:tc>
      </w:tr>
    </w:tbl>
    <w:p>
      <w:pPr>
        <w:spacing w:after="100"/>
        <w:ind w:left="259"/>
      </w:pPr>
      <w:r>
        <w:rPr>
          <w:rFonts w:ascii="Calibri" w:hAnsi="Calibri"/>
          <w:b/>
          <w:i w:val="0"/>
          <w:color w:val="A3423C"/>
          <w:sz w:val="19"/>
        </w:rPr>
        <w:t xml:space="preserve">Suggested answer: </w:t>
      </w:r>
      <w:r>
        <w:rPr>
          <w:rFonts w:ascii="Calibri" w:hAnsi="Calibri"/>
          <w:b w:val="0"/>
          <w:i w:val="0"/>
          <w:color w:val="17332D"/>
          <w:sz w:val="19"/>
        </w:rPr>
        <w:t>Hexokinase/glucokinase traps glucose as G6P; hexokinase is product-inhibited by G6P, while liver glucokinase has lower affinity and is not inhibited by G6P. PFK-1 controls the committed/rate-limiting step and responds to the energy state.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76B52"/>
          <w:sz w:val="22"/>
        </w:rPr>
        <w:t>Q6  APPLY  |  3 marks 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5F7F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76B52"/>
                <w:sz w:val="21"/>
              </w:rPr>
              <w:t xml:space="preserve">A - Core: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Use Figure 2. During oxygen-limited sprinting, explain why pyruvate is converted to lactate and predict the immediate effect on glycolytic ATP production if lactate dehydrogenase is blocked.</w:t>
            </w:r>
          </w:p>
        </w:tc>
      </w:tr>
    </w:tbl>
    <w:p>
      <w:pPr>
        <w:spacing w:after="100"/>
        <w:ind w:left="259"/>
      </w:pPr>
      <w:r>
        <w:rPr>
          <w:rFonts w:ascii="Calibri" w:hAnsi="Calibri"/>
          <w:b/>
          <w:i w:val="0"/>
          <w:color w:val="A3423C"/>
          <w:sz w:val="19"/>
        </w:rPr>
        <w:t xml:space="preserve">Suggested answer: </w:t>
      </w:r>
      <w:r>
        <w:rPr>
          <w:rFonts w:ascii="Calibri" w:hAnsi="Calibri"/>
          <w:b w:val="0"/>
          <w:i w:val="0"/>
          <w:color w:val="17332D"/>
          <w:sz w:val="19"/>
        </w:rPr>
        <w:t>Lactate dehydrogenase oxidizes NADH to NAD+, allowing GAPDH and glycolysis to continue. Blocking it depletes cytosolic NAD+, slows/stops glycolysis, and rapidly lowers ATP production.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FF6DE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E4A93A"/>
                <w:sz w:val="21"/>
              </w:rPr>
              <w:t xml:space="preserve">B - Challenge Twin: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A red blood cell cannot use mitochondria. Explain why lactate production is essential for its continued ATP supply and identify the cofactor that is regenerated.</w:t>
            </w:r>
          </w:p>
        </w:tc>
      </w:tr>
    </w:tbl>
    <w:p>
      <w:pPr>
        <w:spacing w:after="100"/>
        <w:ind w:left="259"/>
      </w:pPr>
      <w:r>
        <w:rPr>
          <w:rFonts w:ascii="Calibri" w:hAnsi="Calibri"/>
          <w:b/>
          <w:i w:val="0"/>
          <w:color w:val="A3423C"/>
          <w:sz w:val="19"/>
        </w:rPr>
        <w:t xml:space="preserve">Suggested answer: </w:t>
      </w:r>
      <w:r>
        <w:rPr>
          <w:rFonts w:ascii="Calibri" w:hAnsi="Calibri"/>
          <w:b w:val="0"/>
          <w:i w:val="0"/>
          <w:color w:val="17332D"/>
          <w:sz w:val="19"/>
        </w:rPr>
        <w:t>RBCs depend on glycolysis for ATP. Conversion of pyruvate to lactate regenerates NAD+, which is required by glyceraldehyde-3-phosphate dehydrogenase.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i w:val="0"/>
          <w:color w:val="E4A93A"/>
          <w:sz w:val="18"/>
        </w:rPr>
        <w:t>FUEL DEPOT</w:t>
      </w:r>
    </w:p>
    <w:p>
      <w:pPr>
        <w:pStyle w:val="Heading1"/>
      </w:pPr>
      <w:r>
        <w:t>3. Glycogen Metabolism: The Branched Emergency Store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EAF5F0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/>
                <w:b/>
                <w:i w:val="0"/>
                <w:color w:val="176B52"/>
                <w:sz w:val="18"/>
              </w:rPr>
              <w:t>MISSION BRIEF</w:t>
              <w:br/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A student athlete alternates between lectures, training, and an overnight fast. Liver glycogen supports blood glucose, while muscle glycogen is a rapid local fuel. The highly branched structure determines how quickly glucose units can be released.</w:t>
            </w:r>
          </w:p>
        </w:tc>
      </w:tr>
    </w:tbl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1894252"/>
            <wp:docPr id="3" name="Picture 3" title="3. Glycogen Metabolism: The Branched Emergency Store" descr="Simplified study diagram for 3. Glycogen Metabolism: The Branched Emergency Sto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ycog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894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rFonts w:ascii="Calibri" w:hAnsi="Calibri"/>
          <w:b w:val="0"/>
          <w:i/>
          <w:color w:val="5A6763"/>
          <w:sz w:val="17"/>
        </w:rPr>
        <w:t>Glycogen learning schematic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76B52"/>
          <w:sz w:val="22"/>
        </w:rPr>
        <w:t>Q7  REMEMBER  |  1 mark 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5F7F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76B52"/>
                <w:sz w:val="21"/>
              </w:rPr>
              <w:t xml:space="preserve">A - Core: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Identify the glycosidic bond in the linear chains and the bond at glycogen branch points.</w:t>
            </w:r>
          </w:p>
        </w:tc>
      </w:tr>
    </w:tbl>
    <w:p>
      <w:pPr>
        <w:spacing w:after="100"/>
        <w:ind w:left="259"/>
      </w:pPr>
      <w:r>
        <w:rPr>
          <w:rFonts w:ascii="Calibri" w:hAnsi="Calibri"/>
          <w:b/>
          <w:i w:val="0"/>
          <w:color w:val="A3423C"/>
          <w:sz w:val="19"/>
        </w:rPr>
        <w:t xml:space="preserve">Suggested answer: </w:t>
      </w:r>
      <w:r>
        <w:rPr>
          <w:rFonts w:ascii="Calibri" w:hAnsi="Calibri"/>
          <w:b w:val="0"/>
          <w:i w:val="0"/>
          <w:color w:val="17332D"/>
          <w:sz w:val="19"/>
        </w:rPr>
        <w:t>Linear chains contain alpha(1-&gt;4) bonds; branch points contain alpha(1-&gt;6) bonds.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FF6DE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E4A93A"/>
                <w:sz w:val="21"/>
              </w:rPr>
              <w:t xml:space="preserve">B - Challenge Twin: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What is a non-reducing end, and why do many non-reducing ends help rapid glycogen mobilization?</w:t>
            </w:r>
          </w:p>
        </w:tc>
      </w:tr>
    </w:tbl>
    <w:p>
      <w:pPr>
        <w:spacing w:after="100"/>
        <w:ind w:left="259"/>
      </w:pPr>
      <w:r>
        <w:rPr>
          <w:rFonts w:ascii="Calibri" w:hAnsi="Calibri"/>
          <w:b/>
          <w:i w:val="0"/>
          <w:color w:val="A3423C"/>
          <w:sz w:val="19"/>
        </w:rPr>
        <w:t xml:space="preserve">Suggested answer: </w:t>
      </w:r>
      <w:r>
        <w:rPr>
          <w:rFonts w:ascii="Calibri" w:hAnsi="Calibri"/>
          <w:b w:val="0"/>
          <w:i w:val="0"/>
          <w:color w:val="17332D"/>
          <w:sz w:val="19"/>
        </w:rPr>
        <w:t>A non-reducing end is a chain end from which glycogen-metabolizing enzymes add or remove glucose. Many ends allow many enzyme molecules to work simultaneously, increasing the rate.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76B52"/>
          <w:sz w:val="22"/>
        </w:rPr>
        <w:t>Q8  UNDERSTAND  |  2 marks 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5F7F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76B52"/>
                <w:sz w:val="21"/>
              </w:rPr>
              <w:t xml:space="preserve">A - Core: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Why can liver glycogen help maintain blood glucose, whereas muscle glycogen mainly supplies the muscle itself?</w:t>
            </w:r>
          </w:p>
        </w:tc>
      </w:tr>
    </w:tbl>
    <w:p>
      <w:pPr>
        <w:spacing w:after="100"/>
        <w:ind w:left="259"/>
      </w:pPr>
      <w:r>
        <w:rPr>
          <w:rFonts w:ascii="Calibri" w:hAnsi="Calibri"/>
          <w:b/>
          <w:i w:val="0"/>
          <w:color w:val="A3423C"/>
          <w:sz w:val="19"/>
        </w:rPr>
        <w:t xml:space="preserve">Suggested answer: </w:t>
      </w:r>
      <w:r>
        <w:rPr>
          <w:rFonts w:ascii="Calibri" w:hAnsi="Calibri"/>
          <w:b w:val="0"/>
          <w:i w:val="0"/>
          <w:color w:val="17332D"/>
          <w:sz w:val="19"/>
        </w:rPr>
        <w:t>Liver expresses glucose-6-phosphatase and can convert G6P to free glucose for export. Muscle lacks glucose-6-phosphatase, so G6P enters glycolysis locally.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FF6DE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E4A93A"/>
                <w:sz w:val="21"/>
              </w:rPr>
              <w:t xml:space="preserve">B - Challenge Twin: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After glycogen phosphorylase releases glucose-1-phosphate, trace its conversion in liver until free glucose can enter the blood.</w:t>
            </w:r>
          </w:p>
        </w:tc>
      </w:tr>
    </w:tbl>
    <w:p>
      <w:pPr>
        <w:spacing w:after="100"/>
        <w:ind w:left="259"/>
      </w:pPr>
      <w:r>
        <w:rPr>
          <w:rFonts w:ascii="Calibri" w:hAnsi="Calibri"/>
          <w:b/>
          <w:i w:val="0"/>
          <w:color w:val="A3423C"/>
          <w:sz w:val="19"/>
        </w:rPr>
        <w:t xml:space="preserve">Suggested answer: </w:t>
      </w:r>
      <w:r>
        <w:rPr>
          <w:rFonts w:ascii="Calibri" w:hAnsi="Calibri"/>
          <w:b w:val="0"/>
          <w:i w:val="0"/>
          <w:color w:val="17332D"/>
          <w:sz w:val="19"/>
        </w:rPr>
        <w:t>G1P is converted by phosphoglucomutase to G6P; it enters the ER and glucose-6-phosphatase hydrolyses it to glucose, which is returned to the cytosol and released.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76B52"/>
          <w:sz w:val="22"/>
        </w:rPr>
        <w:t>Q9  APPLY  |  3 marks 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5F7F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76B52"/>
                <w:sz w:val="21"/>
              </w:rPr>
              <w:t xml:space="preserve">A - Core: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A patient has normal glycogen phosphorylase but deficient debranching enzyme. Predict the glycogen structure that accumulates and explain why breakdown stops near branches.</w:t>
            </w:r>
          </w:p>
        </w:tc>
      </w:tr>
    </w:tbl>
    <w:p>
      <w:pPr>
        <w:spacing w:after="100"/>
        <w:ind w:left="259"/>
      </w:pPr>
      <w:r>
        <w:rPr>
          <w:rFonts w:ascii="Calibri" w:hAnsi="Calibri"/>
          <w:b/>
          <w:i w:val="0"/>
          <w:color w:val="A3423C"/>
          <w:sz w:val="19"/>
        </w:rPr>
        <w:t xml:space="preserve">Suggested answer: </w:t>
      </w:r>
      <w:r>
        <w:rPr>
          <w:rFonts w:ascii="Calibri" w:hAnsi="Calibri"/>
          <w:b w:val="0"/>
          <w:i w:val="0"/>
          <w:color w:val="17332D"/>
          <w:sz w:val="19"/>
        </w:rPr>
        <w:t>Short outer chains/limit-dextrin-like glycogen accumulates. Phosphorylase stops about four residues from a branch and cannot cleave alpha(1-&gt;6); transferase and alpha-1,6-glucosidase activities are needed.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FF6DE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E4A93A"/>
                <w:sz w:val="21"/>
              </w:rPr>
              <w:t xml:space="preserve">B - Challenge Twin: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A muscle sample lacks glycogen phosphorylase activity but has a normal debranching enzyme. Predict the effect on exercise tolerance and on release of glucose-1-phosphate from alpha(1-&gt;4) bonds.</w:t>
            </w:r>
          </w:p>
        </w:tc>
      </w:tr>
    </w:tbl>
    <w:p>
      <w:pPr>
        <w:spacing w:after="100"/>
        <w:ind w:left="259"/>
      </w:pPr>
      <w:r>
        <w:rPr>
          <w:rFonts w:ascii="Calibri" w:hAnsi="Calibri"/>
          <w:b/>
          <w:i w:val="0"/>
          <w:color w:val="A3423C"/>
          <w:sz w:val="19"/>
        </w:rPr>
        <w:t xml:space="preserve">Suggested answer: </w:t>
      </w:r>
      <w:r>
        <w:rPr>
          <w:rFonts w:ascii="Calibri" w:hAnsi="Calibri"/>
          <w:b w:val="0"/>
          <w:i w:val="0"/>
          <w:color w:val="17332D"/>
          <w:sz w:val="19"/>
        </w:rPr>
        <w:t>Rapid glycogen use and exercise tolerance decrease. Debranching enzyme cannot substitute for phosphorylase, so phosphorolytic release of G1P from alpha(1-&gt;4) bonds is severely impaired.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i w:val="0"/>
          <w:color w:val="E4A93A"/>
          <w:sz w:val="18"/>
        </w:rPr>
        <w:t>FASTING RESCUE</w:t>
      </w:r>
    </w:p>
    <w:p>
      <w:pPr>
        <w:pStyle w:val="Heading1"/>
      </w:pPr>
      <w:r>
        <w:t>4. Gluconeogenesis: Rebuilding Glucose During a Fast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EAF5F0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/>
                <w:b/>
                <w:i w:val="0"/>
                <w:color w:val="176B52"/>
                <w:sz w:val="18"/>
              </w:rPr>
              <w:t>MISSION BRIEF</w:t>
              <w:br/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After an overnight fast, hepatic glycogen becomes limited. The liver uses lactate, glycerol, and glucogenic amino-acid carbon skeletons to rebuild glucose, paying an energy cost to bypass the irreversible steps of glycolysis.</w:t>
            </w:r>
          </w:p>
        </w:tc>
      </w:tr>
    </w:tbl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1894252"/>
            <wp:docPr id="4" name="Picture 4" title="4. Gluconeogenesis: Rebuilding Glucose During a Fast" descr="Simplified study diagram for 4. Gluconeogenesis: Rebuilding Glucose During a Fas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uconeogenesi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894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rFonts w:ascii="Calibri" w:hAnsi="Calibri"/>
          <w:b w:val="0"/>
          <w:i/>
          <w:color w:val="5A6763"/>
          <w:sz w:val="17"/>
        </w:rPr>
        <w:t>Gluconeogenesis learning schematic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76B52"/>
          <w:sz w:val="22"/>
        </w:rPr>
        <w:t>Q10  REMEMBER  |  1 mark 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5F7F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76B52"/>
                <w:sz w:val="21"/>
              </w:rPr>
              <w:t xml:space="preserve">A - Core: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Name three gluconeogenic precursors and the main organ that performs gluconeogenesis.</w:t>
            </w:r>
          </w:p>
        </w:tc>
      </w:tr>
    </w:tbl>
    <w:p>
      <w:pPr>
        <w:spacing w:after="100"/>
        <w:ind w:left="259"/>
      </w:pPr>
      <w:r>
        <w:rPr>
          <w:rFonts w:ascii="Calibri" w:hAnsi="Calibri"/>
          <w:b/>
          <w:i w:val="0"/>
          <w:color w:val="A3423C"/>
          <w:sz w:val="19"/>
        </w:rPr>
        <w:t xml:space="preserve">Suggested answer: </w:t>
      </w:r>
      <w:r>
        <w:rPr>
          <w:rFonts w:ascii="Calibri" w:hAnsi="Calibri"/>
          <w:b w:val="0"/>
          <w:i w:val="0"/>
          <w:color w:val="17332D"/>
          <w:sz w:val="19"/>
        </w:rPr>
        <w:t>Any three: lactate, glycerol, pyruvate, alanine/other glucogenic amino acids, TCA intermediates, propionate. Main organ: liver (kidney contributes during prolonged fasting).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FF6DE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E4A93A"/>
                <w:sz w:val="21"/>
              </w:rPr>
              <w:t xml:space="preserve">B - Challenge Twin: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Name two tissues with a continuous need for glucose and state why gluconeogenesis becomes important after prolonged fasting.</w:t>
            </w:r>
          </w:p>
        </w:tc>
      </w:tr>
    </w:tbl>
    <w:p>
      <w:pPr>
        <w:spacing w:after="100"/>
        <w:ind w:left="259"/>
      </w:pPr>
      <w:r>
        <w:rPr>
          <w:rFonts w:ascii="Calibri" w:hAnsi="Calibri"/>
          <w:b/>
          <w:i w:val="0"/>
          <w:color w:val="A3423C"/>
          <w:sz w:val="19"/>
        </w:rPr>
        <w:t xml:space="preserve">Suggested answer: </w:t>
      </w:r>
      <w:r>
        <w:rPr>
          <w:rFonts w:ascii="Calibri" w:hAnsi="Calibri"/>
          <w:b w:val="0"/>
          <w:i w:val="0"/>
          <w:color w:val="17332D"/>
          <w:sz w:val="19"/>
        </w:rPr>
        <w:t>Examples include brain, RBCs, lens, adrenal medulla, and exercising muscle. As hepatic glycogen is depleted, gluconeogenesis becomes the major source maintaining blood glucose.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76B52"/>
          <w:sz w:val="22"/>
        </w:rPr>
        <w:t>Q11  UNDERSTAND  |  2 marks 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5F7F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76B52"/>
                <w:sz w:val="21"/>
              </w:rPr>
              <w:t xml:space="preserve">A - Core: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Match each irreversible glycolytic enzyme with its gluconeogenic bypass enzyme(s): hexokinase, PFK-1, and pyruvate kinase.</w:t>
            </w:r>
          </w:p>
        </w:tc>
      </w:tr>
    </w:tbl>
    <w:p>
      <w:pPr>
        <w:spacing w:after="100"/>
        <w:ind w:left="259"/>
      </w:pPr>
      <w:r>
        <w:rPr>
          <w:rFonts w:ascii="Calibri" w:hAnsi="Calibri"/>
          <w:b/>
          <w:i w:val="0"/>
          <w:color w:val="A3423C"/>
          <w:sz w:val="19"/>
        </w:rPr>
        <w:t xml:space="preserve">Suggested answer: </w:t>
      </w:r>
      <w:r>
        <w:rPr>
          <w:rFonts w:ascii="Calibri" w:hAnsi="Calibri"/>
          <w:b w:val="0"/>
          <w:i w:val="0"/>
          <w:color w:val="17332D"/>
          <w:sz w:val="19"/>
        </w:rPr>
        <w:t>Hexokinase/glucokinase -&gt; glucose-6-phosphatase; PFK-1 -&gt; fructose-1,6-bisphosphatase; pyruvate kinase -&gt; pyruvate carboxylase plus PEP carboxykinase.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FF6DE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E4A93A"/>
                <w:sz w:val="21"/>
              </w:rPr>
              <w:t xml:space="preserve">B - Challenge Twin: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Why is oxaloacetate commonly converted to malate before its carbon skeleton moves from mitochondrion to cytosol during gluconeogenesis?</w:t>
            </w:r>
          </w:p>
        </w:tc>
      </w:tr>
    </w:tbl>
    <w:p>
      <w:pPr>
        <w:spacing w:after="100"/>
        <w:ind w:left="259"/>
      </w:pPr>
      <w:r>
        <w:rPr>
          <w:rFonts w:ascii="Calibri" w:hAnsi="Calibri"/>
          <w:b/>
          <w:i w:val="0"/>
          <w:color w:val="A3423C"/>
          <w:sz w:val="19"/>
        </w:rPr>
        <w:t xml:space="preserve">Suggested answer: </w:t>
      </w:r>
      <w:r>
        <w:rPr>
          <w:rFonts w:ascii="Calibri" w:hAnsi="Calibri"/>
          <w:b w:val="0"/>
          <w:i w:val="0"/>
          <w:color w:val="17332D"/>
          <w:sz w:val="19"/>
        </w:rPr>
        <w:t>The inner mitochondrial membrane is poorly permeable to oxaloacetate. Malate can be transported and then reoxidized to oxaloacetate in the cytosol, also transferring reducing equivalents.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76B52"/>
          <w:sz w:val="22"/>
        </w:rPr>
        <w:t>Q12  APPLY  |  3 marks 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5F7F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76B52"/>
                <w:sz w:val="21"/>
              </w:rPr>
              <w:t xml:space="preserve">A - Core: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Calculate the high-energy phosphate cost of producing one glucose from two pyruvate. Separate ATP and GTP, and include the NADH requirement.</w:t>
            </w:r>
          </w:p>
        </w:tc>
      </w:tr>
    </w:tbl>
    <w:p>
      <w:pPr>
        <w:spacing w:after="100"/>
        <w:ind w:left="259"/>
      </w:pPr>
      <w:r>
        <w:rPr>
          <w:rFonts w:ascii="Calibri" w:hAnsi="Calibri"/>
          <w:b/>
          <w:i w:val="0"/>
          <w:color w:val="A3423C"/>
          <w:sz w:val="19"/>
        </w:rPr>
        <w:t xml:space="preserve">Suggested answer: </w:t>
      </w:r>
      <w:r>
        <w:rPr>
          <w:rFonts w:ascii="Calibri" w:hAnsi="Calibri"/>
          <w:b w:val="0"/>
          <w:i w:val="0"/>
          <w:color w:val="17332D"/>
          <w:sz w:val="19"/>
        </w:rPr>
        <w:t>4 ATP + 2 GTP = 6 high-energy phosphate equivalents, plus 2 NADH per glucose.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FF6DE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E4A93A"/>
                <w:sz w:val="21"/>
              </w:rPr>
              <w:t xml:space="preserve">B - Challenge Twin: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Two glucose molecules must be synthesized from pyruvate. Calculate the total ATP, GTP, and NADH required, using the lecture stoichiometry.</w:t>
            </w:r>
          </w:p>
        </w:tc>
      </w:tr>
    </w:tbl>
    <w:p>
      <w:pPr>
        <w:spacing w:after="100"/>
        <w:ind w:left="259"/>
      </w:pPr>
      <w:r>
        <w:rPr>
          <w:rFonts w:ascii="Calibri" w:hAnsi="Calibri"/>
          <w:b/>
          <w:i w:val="0"/>
          <w:color w:val="A3423C"/>
          <w:sz w:val="19"/>
        </w:rPr>
        <w:t xml:space="preserve">Suggested answer: </w:t>
      </w:r>
      <w:r>
        <w:rPr>
          <w:rFonts w:ascii="Calibri" w:hAnsi="Calibri"/>
          <w:b w:val="0"/>
          <w:i w:val="0"/>
          <w:color w:val="17332D"/>
          <w:sz w:val="19"/>
        </w:rPr>
        <w:t>8 ATP, 4 GTP, and 4 NADH for two glucose molecules; 12 high-energy phosphate equivalents in total.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i w:val="0"/>
          <w:color w:val="E4A93A"/>
          <w:sz w:val="18"/>
        </w:rPr>
        <w:t>CONTROL ROOM</w:t>
      </w:r>
    </w:p>
    <w:p>
      <w:pPr>
        <w:pStyle w:val="Heading1"/>
      </w:pPr>
      <w:r>
        <w:t>5. Reciprocal Regulation: Choosing Store, Burn, or Build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EAF5F0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/>
                <w:b/>
                <w:i w:val="0"/>
                <w:color w:val="176B52"/>
                <w:sz w:val="18"/>
              </w:rPr>
              <w:t>MISSION BRIEF</w:t>
              <w:br/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A hepatocyte receives different hormonal instructions after lunch, during an overnight fast, and during acute stress. Reciprocal regulation prevents glycolysis and gluconeogenesis - or glycogenesis and glycogenolysis - from running strongly at the same time.</w:t>
            </w:r>
          </w:p>
        </w:tc>
      </w:tr>
    </w:tbl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1894252"/>
            <wp:docPr id="5" name="Picture 5" title="5. Reciprocal Regulation: Choosing Store, Burn, or Build" descr="Simplified study diagram for 5. Reciprocal Regulation: Choosing Store, Burn, or Buil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ul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894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rFonts w:ascii="Calibri" w:hAnsi="Calibri"/>
          <w:b w:val="0"/>
          <w:i/>
          <w:color w:val="5A6763"/>
          <w:sz w:val="17"/>
        </w:rPr>
        <w:t>Regulation learning schematic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76B52"/>
          <w:sz w:val="22"/>
        </w:rPr>
        <w:t>Q13  REMEMBER  |  1 mark 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5F7F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76B52"/>
                <w:sz w:val="21"/>
              </w:rPr>
              <w:t xml:space="preserve">A - Core: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State the main effect of insulin and of glucagon on liver glycogen metabolism.</w:t>
            </w:r>
          </w:p>
        </w:tc>
      </w:tr>
    </w:tbl>
    <w:p>
      <w:pPr>
        <w:spacing w:after="100"/>
        <w:ind w:left="259"/>
      </w:pPr>
      <w:r>
        <w:rPr>
          <w:rFonts w:ascii="Calibri" w:hAnsi="Calibri"/>
          <w:b/>
          <w:i w:val="0"/>
          <w:color w:val="A3423C"/>
          <w:sz w:val="19"/>
        </w:rPr>
        <w:t xml:space="preserve">Suggested answer: </w:t>
      </w:r>
      <w:r>
        <w:rPr>
          <w:rFonts w:ascii="Calibri" w:hAnsi="Calibri"/>
          <w:b w:val="0"/>
          <w:i w:val="0"/>
          <w:color w:val="17332D"/>
          <w:sz w:val="19"/>
        </w:rPr>
        <w:t>Insulin promotes glycogen synthesis; glucagon promotes liver glycogen breakdown and inhibits synthesis.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FF6DE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E4A93A"/>
                <w:sz w:val="21"/>
              </w:rPr>
              <w:t xml:space="preserve">B - Challenge Twin: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State the main glycogen effect of epinephrine and name the physiological situation that triggers it.</w:t>
            </w:r>
          </w:p>
        </w:tc>
      </w:tr>
    </w:tbl>
    <w:p>
      <w:pPr>
        <w:spacing w:after="100"/>
        <w:ind w:left="259"/>
      </w:pPr>
      <w:r>
        <w:rPr>
          <w:rFonts w:ascii="Calibri" w:hAnsi="Calibri"/>
          <w:b/>
          <w:i w:val="0"/>
          <w:color w:val="A3423C"/>
          <w:sz w:val="19"/>
        </w:rPr>
        <w:t xml:space="preserve">Suggested answer: </w:t>
      </w:r>
      <w:r>
        <w:rPr>
          <w:rFonts w:ascii="Calibri" w:hAnsi="Calibri"/>
          <w:b w:val="0"/>
          <w:i w:val="0"/>
          <w:color w:val="17332D"/>
          <w:sz w:val="19"/>
        </w:rPr>
        <w:t>Epinephrine promotes rapid glycogen breakdown during acute stress or exercise.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76B52"/>
          <w:sz w:val="22"/>
        </w:rPr>
        <w:t>Q14  UNDERSTAND  |  2 marks 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5F7F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76B52"/>
                <w:sz w:val="21"/>
              </w:rPr>
              <w:t xml:space="preserve">A - Core: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Explain the reciprocal effect of fructose-2,6-bisphosphate on PFK-1 and fructose-1,6-bisphosphatase.</w:t>
            </w:r>
          </w:p>
        </w:tc>
      </w:tr>
    </w:tbl>
    <w:p>
      <w:pPr>
        <w:spacing w:after="100"/>
        <w:ind w:left="259"/>
      </w:pPr>
      <w:r>
        <w:rPr>
          <w:rFonts w:ascii="Calibri" w:hAnsi="Calibri"/>
          <w:b/>
          <w:i w:val="0"/>
          <w:color w:val="A3423C"/>
          <w:sz w:val="19"/>
        </w:rPr>
        <w:t xml:space="preserve">Suggested answer: </w:t>
      </w:r>
      <w:r>
        <w:rPr>
          <w:rFonts w:ascii="Calibri" w:hAnsi="Calibri"/>
          <w:b w:val="0"/>
          <w:i w:val="0"/>
          <w:color w:val="17332D"/>
          <w:sz w:val="19"/>
        </w:rPr>
        <w:t>Fructose-2,6-bisphosphate activates PFK-1, stimulating glycolysis, and inhibits FBPase-1, suppressing gluconeogenesis.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FF6DE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E4A93A"/>
                <w:sz w:val="21"/>
              </w:rPr>
              <w:t xml:space="preserve">B - Challenge Twin: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Why does a fall in hepatic fructose-2,6-bisphosphate during fasting reduce futile cycling between glycolysis and gluconeogenesis?</w:t>
            </w:r>
          </w:p>
        </w:tc>
      </w:tr>
    </w:tbl>
    <w:p>
      <w:pPr>
        <w:spacing w:after="100"/>
        <w:ind w:left="259"/>
      </w:pPr>
      <w:r>
        <w:rPr>
          <w:rFonts w:ascii="Calibri" w:hAnsi="Calibri"/>
          <w:b/>
          <w:i w:val="0"/>
          <w:color w:val="A3423C"/>
          <w:sz w:val="19"/>
        </w:rPr>
        <w:t xml:space="preserve">Suggested answer: </w:t>
      </w:r>
      <w:r>
        <w:rPr>
          <w:rFonts w:ascii="Calibri" w:hAnsi="Calibri"/>
          <w:b w:val="0"/>
          <w:i w:val="0"/>
          <w:color w:val="17332D"/>
          <w:sz w:val="19"/>
        </w:rPr>
        <w:t>Lower F2,6BP removes activation of PFK-1 and relieves inhibition of FBPase-1, coordinating lower glycolysis with higher gluconeogenesis instead of running both strongly.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76B52"/>
          <w:sz w:val="22"/>
        </w:rPr>
        <w:t>Q15  ANALYZE  |  3 marks 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5F7F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76B52"/>
                <w:sz w:val="21"/>
              </w:rPr>
              <w:t xml:space="preserve">A - Core: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Use Figure 5. During fasting, trace the sequence from glucagon to PKA to the bifunctional PFK-2/FBPase-2 enzyme. Predict F2,6BP, glycolysis, and gluconeogenesis.</w:t>
            </w:r>
          </w:p>
        </w:tc>
      </w:tr>
    </w:tbl>
    <w:p>
      <w:pPr>
        <w:spacing w:after="100"/>
        <w:ind w:left="259"/>
      </w:pPr>
      <w:r>
        <w:rPr>
          <w:rFonts w:ascii="Calibri" w:hAnsi="Calibri"/>
          <w:b/>
          <w:i w:val="0"/>
          <w:color w:val="A3423C"/>
          <w:sz w:val="19"/>
        </w:rPr>
        <w:t xml:space="preserve">Suggested answer: </w:t>
      </w:r>
      <w:r>
        <w:rPr>
          <w:rFonts w:ascii="Calibri" w:hAnsi="Calibri"/>
          <w:b w:val="0"/>
          <w:i w:val="0"/>
          <w:color w:val="17332D"/>
          <w:sz w:val="19"/>
        </w:rPr>
        <w:t>Glucagon -&gt; cAMP -&gt; PKA -&gt; phosphorylation: PFK-2 decreases and FBPase-2 increases -&gt; F2,6BP falls -&gt; glycolysis decreases and gluconeogenesis increases.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FF6DE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E4A93A"/>
                <w:sz w:val="21"/>
              </w:rPr>
              <w:t xml:space="preserve">B - Challenge Twin: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After a carbohydrate-rich meal, trace insulin action through dephosphorylation of hepatic PFK-2/FBPase-2. Predict F2,6BP and the direction of glucose metabolism.</w:t>
            </w:r>
          </w:p>
        </w:tc>
      </w:tr>
    </w:tbl>
    <w:p>
      <w:pPr>
        <w:spacing w:after="100"/>
        <w:ind w:left="259"/>
      </w:pPr>
      <w:r>
        <w:rPr>
          <w:rFonts w:ascii="Calibri" w:hAnsi="Calibri"/>
          <w:b/>
          <w:i w:val="0"/>
          <w:color w:val="A3423C"/>
          <w:sz w:val="19"/>
        </w:rPr>
        <w:t xml:space="preserve">Suggested answer: </w:t>
      </w:r>
      <w:r>
        <w:rPr>
          <w:rFonts w:ascii="Calibri" w:hAnsi="Calibri"/>
          <w:b w:val="0"/>
          <w:i w:val="0"/>
          <w:color w:val="17332D"/>
          <w:sz w:val="19"/>
        </w:rPr>
        <w:t>Insulin promotes phosphatase action/dephosphorylation: PFK-2 increases and FBPase-2 decreases -&gt; F2,6BP rises -&gt; glycolysis increases and gluconeogenesis decreases; storage is favoured.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i w:val="0"/>
          <w:color w:val="E4A93A"/>
          <w:sz w:val="18"/>
        </w:rPr>
        <w:t>ANTIOXIDANT SHIELD</w:t>
      </w:r>
    </w:p>
    <w:p>
      <w:pPr>
        <w:pStyle w:val="Heading1"/>
      </w:pPr>
      <w:r>
        <w:t>6. Pentose Phosphate Pathway: Reducing Power and Ribose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EAF5F0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/>
                <w:b/>
                <w:i w:val="0"/>
                <w:color w:val="176B52"/>
                <w:sz w:val="18"/>
              </w:rPr>
              <w:t>MISSION BRIEF</w:t>
              <w:br/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Red blood cells face oxidants but have no mitochondria. Other cells may need NADPH for reductive biosynthesis or ribose-5-phosphate for nucleotide synthesis. The pentose phosphate pathway adjusts its oxidative and non-oxidative phases to those needs.</w:t>
            </w:r>
          </w:p>
        </w:tc>
      </w:tr>
    </w:tbl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1894252"/>
            <wp:docPr id="6" name="Picture 6" title="6. Pentose Phosphate Pathway: Reducing Power and Ribose" descr="Simplified study diagram for 6. Pentose Phosphate Pathway: Reducing Power and Ribo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894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rFonts w:ascii="Calibri" w:hAnsi="Calibri"/>
          <w:b w:val="0"/>
          <w:i/>
          <w:color w:val="5A6763"/>
          <w:sz w:val="17"/>
        </w:rPr>
        <w:t>Ppp learning schematic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76B52"/>
          <w:sz w:val="22"/>
        </w:rPr>
        <w:t>Q16  UNDERSTAND  |  2 marks 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5F7F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76B52"/>
                <w:sz w:val="21"/>
              </w:rPr>
              <w:t xml:space="preserve">A - Core: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Compare the main products and reversibility of the oxidative and non-oxidative phases of the pentose phosphate pathway.</w:t>
            </w:r>
          </w:p>
        </w:tc>
      </w:tr>
    </w:tbl>
    <w:p>
      <w:pPr>
        <w:spacing w:after="100"/>
        <w:ind w:left="259"/>
      </w:pPr>
      <w:r>
        <w:rPr>
          <w:rFonts w:ascii="Calibri" w:hAnsi="Calibri"/>
          <w:b/>
          <w:i w:val="0"/>
          <w:color w:val="A3423C"/>
          <w:sz w:val="19"/>
        </w:rPr>
        <w:t xml:space="preserve">Suggested answer: </w:t>
      </w:r>
      <w:r>
        <w:rPr>
          <w:rFonts w:ascii="Calibri" w:hAnsi="Calibri"/>
          <w:b w:val="0"/>
          <w:i w:val="0"/>
          <w:color w:val="17332D"/>
          <w:sz w:val="19"/>
        </w:rPr>
        <w:t>The oxidative phase is irreversible and produces NADPH, CO2, and ribulose-5-phosphate. The non-oxidative phase is reversible and interconverts pentose phosphates with fructose-6-phosphate and glyceraldehyde-3-phosphate.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FF6DE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E4A93A"/>
                <w:sz w:val="21"/>
              </w:rPr>
              <w:t xml:space="preserve">B - Challenge Twin: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A rapidly dividing cell needs ribose-5-phosphate more than NADPH. Explain how reversible non-oxidative reactions can help meet this need using glycolytic intermediates.</w:t>
            </w:r>
          </w:p>
        </w:tc>
      </w:tr>
    </w:tbl>
    <w:p>
      <w:pPr>
        <w:spacing w:after="100"/>
        <w:ind w:left="259"/>
      </w:pPr>
      <w:r>
        <w:rPr>
          <w:rFonts w:ascii="Calibri" w:hAnsi="Calibri"/>
          <w:b/>
          <w:i w:val="0"/>
          <w:color w:val="A3423C"/>
          <w:sz w:val="19"/>
        </w:rPr>
        <w:t xml:space="preserve">Suggested answer: </w:t>
      </w:r>
      <w:r>
        <w:rPr>
          <w:rFonts w:ascii="Calibri" w:hAnsi="Calibri"/>
          <w:b w:val="0"/>
          <w:i w:val="0"/>
          <w:color w:val="17332D"/>
          <w:sz w:val="19"/>
        </w:rPr>
        <w:t>Reversible transketolase/transaldolase reactions can run from F6P and G3P toward ribose-5-phosphate, allowing ribose production without proportionally high oxidative-phase NADPH production.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76B52"/>
          <w:sz w:val="22"/>
        </w:rPr>
        <w:t>Q17  ANALYZE  |  4 marks 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5F7F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76B52"/>
                <w:sz w:val="21"/>
              </w:rPr>
              <w:t xml:space="preserve">A - Core: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A patient with low glucose-6-phosphate dehydrogenase activity develops haemolysis after oxidant-drug exposure. Build the causal chain from reduced PPP flux to red-cell membrane damage.</w:t>
            </w:r>
          </w:p>
        </w:tc>
      </w:tr>
    </w:tbl>
    <w:p>
      <w:pPr>
        <w:spacing w:after="100"/>
        <w:ind w:left="259"/>
      </w:pPr>
      <w:r>
        <w:rPr>
          <w:rFonts w:ascii="Calibri" w:hAnsi="Calibri"/>
          <w:b/>
          <w:i w:val="0"/>
          <w:color w:val="A3423C"/>
          <w:sz w:val="19"/>
        </w:rPr>
        <w:t xml:space="preserve">Suggested answer: </w:t>
      </w:r>
      <w:r>
        <w:rPr>
          <w:rFonts w:ascii="Calibri" w:hAnsi="Calibri"/>
          <w:b w:val="0"/>
          <w:i w:val="0"/>
          <w:color w:val="17332D"/>
          <w:sz w:val="19"/>
        </w:rPr>
        <w:t>Low G6PD -&gt; less oxidative PPP NADPH -&gt; reduced ability of glutathione reductase to regenerate GSH -&gt; peroxide/ROS accumulate -&gt; haemoglobin and membrane proteins/lipids are oxidized -&gt; RBC damage and haemolysis.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FF6DE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E4A93A"/>
                <w:sz w:val="21"/>
              </w:rPr>
              <w:t xml:space="preserve">B - Challenge Twin: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Two samples are exposed to peroxide: normal RBCs and RBCs with impaired oxidative PPP activity. Predict which has the lower reduced-glutathione level and explain the roles of NADPH and glutathione reductase.</w:t>
            </w:r>
          </w:p>
        </w:tc>
      </w:tr>
    </w:tbl>
    <w:p>
      <w:pPr>
        <w:spacing w:after="100"/>
        <w:ind w:left="259"/>
      </w:pPr>
      <w:r>
        <w:rPr>
          <w:rFonts w:ascii="Calibri" w:hAnsi="Calibri"/>
          <w:b/>
          <w:i w:val="0"/>
          <w:color w:val="A3423C"/>
          <w:sz w:val="19"/>
        </w:rPr>
        <w:t xml:space="preserve">Suggested answer: </w:t>
      </w:r>
      <w:r>
        <w:rPr>
          <w:rFonts w:ascii="Calibri" w:hAnsi="Calibri"/>
          <w:b w:val="0"/>
          <w:i w:val="0"/>
          <w:color w:val="17332D"/>
          <w:sz w:val="19"/>
        </w:rPr>
        <w:t>The impaired-PPP RBCs have lower GSH. NADPH donates reducing power to glutathione reductase, which converts oxidized glutathione (GSSG) back to GSH for peroxide detoxification.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i w:val="0"/>
          <w:color w:val="E4A93A"/>
          <w:sz w:val="18"/>
        </w:rPr>
        <w:t>CARBON ROUNDABOUT</w:t>
      </w:r>
    </w:p>
    <w:p>
      <w:pPr>
        <w:pStyle w:val="Heading1"/>
      </w:pPr>
      <w:r>
        <w:t>7. CAC and Glyoxylate Cycle: The Carbon-Routing Finale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EAF5F0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/>
                <w:b/>
                <w:i w:val="0"/>
                <w:color w:val="176B52"/>
                <w:sz w:val="18"/>
              </w:rPr>
              <w:t>MISSION BRIEF</w:t>
              <w:br/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A germinating oil seed converts stored fat into carbohydrate, while a mammalian liver cannot obtain net glucose from even-chain fatty acids. Both use acetyl-CoA, but only the seed can bypass the carbon-losing steps of the citric acid cycle through the glyoxylate cycle.</w:t>
            </w:r>
          </w:p>
        </w:tc>
      </w:tr>
    </w:tbl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1894252"/>
            <wp:docPr id="7" name="Picture 7" title="7. CAC and Glyoxylate Cycle: The Carbon-Routing Finale" descr="Simplified study diagram for 7. CAC and Glyoxylate Cycle: The Carbon-Routing Fina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c_glyoxyla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894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rFonts w:ascii="Calibri" w:hAnsi="Calibri"/>
          <w:b w:val="0"/>
          <w:i/>
          <w:color w:val="5A6763"/>
          <w:sz w:val="17"/>
        </w:rPr>
        <w:t>Cac Glyoxylate learning schematic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76B52"/>
          <w:sz w:val="22"/>
        </w:rPr>
        <w:t>Q18  ANALYZE  |  4 marks 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5F7F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76B52"/>
                <w:sz w:val="21"/>
              </w:rPr>
              <w:t xml:space="preserve">A - Core: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For one acetyl-CoA entering the CAC, account for NADH, FADH2, GTP/ATP, and CO2. Then explain how high ATP and NADH affect cycle flux.</w:t>
            </w:r>
          </w:p>
        </w:tc>
      </w:tr>
    </w:tbl>
    <w:p>
      <w:pPr>
        <w:spacing w:after="100"/>
        <w:ind w:left="259"/>
      </w:pPr>
      <w:r>
        <w:rPr>
          <w:rFonts w:ascii="Calibri" w:hAnsi="Calibri"/>
          <w:b/>
          <w:i w:val="0"/>
          <w:color w:val="A3423C"/>
          <w:sz w:val="19"/>
        </w:rPr>
        <w:t xml:space="preserve">Suggested answer: </w:t>
      </w:r>
      <w:r>
        <w:rPr>
          <w:rFonts w:ascii="Calibri" w:hAnsi="Calibri"/>
          <w:b w:val="0"/>
          <w:i w:val="0"/>
          <w:color w:val="17332D"/>
          <w:sz w:val="19"/>
        </w:rPr>
        <w:t>Per acetyl-CoA: 3 NADH, 1 FADH2, 1 GTP (or ATP), and 2 CO2; about 10 ATP equivalents after oxidative phosphorylation. High ATP/NADH signal energy sufficiency and inhibit major control enzymes, reducing flux.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FF6DE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E4A93A"/>
                <w:sz w:val="21"/>
              </w:rPr>
              <w:t xml:space="preserve">B - Challenge Twin: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A cell has high NADH and succinyl-CoA. Identify two CAC control points likely to slow and explain the product/energy feedback involved.</w:t>
            </w:r>
          </w:p>
        </w:tc>
      </w:tr>
    </w:tbl>
    <w:p>
      <w:pPr>
        <w:spacing w:after="100"/>
        <w:ind w:left="259"/>
      </w:pPr>
      <w:r>
        <w:rPr>
          <w:rFonts w:ascii="Calibri" w:hAnsi="Calibri"/>
          <w:b/>
          <w:i w:val="0"/>
          <w:color w:val="A3423C"/>
          <w:sz w:val="19"/>
        </w:rPr>
        <w:t xml:space="preserve">Suggested answer: </w:t>
      </w:r>
      <w:r>
        <w:rPr>
          <w:rFonts w:ascii="Calibri" w:hAnsi="Calibri"/>
          <w:b w:val="0"/>
          <w:i w:val="0"/>
          <w:color w:val="17332D"/>
          <w:sz w:val="19"/>
        </w:rPr>
        <w:t>Isocitrate dehydrogenase is inhibited by NADH; alpha-ketoglutarate dehydrogenase is inhibited by NADH and succinyl-CoA. Citrate synthase/PDH may also slow under high-energy/product conditions.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76B52"/>
          <w:sz w:val="22"/>
        </w:rPr>
        <w:t>Q19  EVALUATE  |  5 marks 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5F7F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76B52"/>
                <w:sz w:val="21"/>
              </w:rPr>
              <w:t xml:space="preserve">A - Core: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Defend this statement: 'A germinating seed can achieve net carbohydrate synthesis from acetyl-CoA, but a vertebrate cannot.' Refer to carbon loss and the two unique glyoxylate-cycle enzymes.</w:t>
            </w:r>
          </w:p>
        </w:tc>
      </w:tr>
    </w:tbl>
    <w:p>
      <w:pPr>
        <w:spacing w:after="100"/>
        <w:ind w:left="259"/>
      </w:pPr>
      <w:r>
        <w:rPr>
          <w:rFonts w:ascii="Calibri" w:hAnsi="Calibri"/>
          <w:b/>
          <w:i w:val="0"/>
          <w:color w:val="A3423C"/>
          <w:sz w:val="19"/>
        </w:rPr>
        <w:t xml:space="preserve">Suggested answer: </w:t>
      </w:r>
      <w:r>
        <w:rPr>
          <w:rFonts w:ascii="Calibri" w:hAnsi="Calibri"/>
          <w:b w:val="0"/>
          <w:i w:val="0"/>
          <w:color w:val="17332D"/>
          <w:sz w:val="19"/>
        </w:rPr>
        <w:t>The CAC loses two carbons as CO2, preventing net oxaloacetate gain from acetyl-CoA. The glyoxylate cycle bypasses the decarboxylations: isocitrate lyase forms succinate + glyoxylate, and malate synthase condenses glyoxylate with a second acetyl-CoA. Succinate can support carbohydrate synthesis. Vertebrates lack this pathway.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FF6DE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E4A93A"/>
                <w:sz w:val="21"/>
              </w:rPr>
              <w:t xml:space="preserve">B - Challenge Twin: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A researcher proposes inserting only isocitrate lyase into a mammalian cell to create a functional glyoxylate cycle. Evaluate the proposal and identify the additional enzyme and carbon-routing requirement.</w:t>
            </w:r>
          </w:p>
        </w:tc>
      </w:tr>
    </w:tbl>
    <w:p>
      <w:pPr>
        <w:spacing w:after="100"/>
        <w:ind w:left="259"/>
      </w:pPr>
      <w:r>
        <w:rPr>
          <w:rFonts w:ascii="Calibri" w:hAnsi="Calibri"/>
          <w:b/>
          <w:i w:val="0"/>
          <w:color w:val="A3423C"/>
          <w:sz w:val="19"/>
        </w:rPr>
        <w:t xml:space="preserve">Suggested answer: </w:t>
      </w:r>
      <w:r>
        <w:rPr>
          <w:rFonts w:ascii="Calibri" w:hAnsi="Calibri"/>
          <w:b w:val="0"/>
          <w:i w:val="0"/>
          <w:color w:val="17332D"/>
          <w:sz w:val="19"/>
        </w:rPr>
        <w:t>Isocitrate lyase alone is insufficient. Malate synthase is also needed to combine glyoxylate with acetyl-CoA, and the pathway must route isocitrate away from CAC decarboxylations while regenerating oxaloacetate and exporting a four-carbon product such as succinate.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76B52"/>
          <w:sz w:val="22"/>
        </w:rPr>
        <w:t>Q20  CREATE  |  5 marks 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5F7F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76B52"/>
                <w:sz w:val="21"/>
              </w:rPr>
              <w:t xml:space="preserve">A - Core: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Design a carbon-flow plan for a fed liver cell with high ATP, abundant glucose, demand for fatty-acid synthesis, and demand for nucleotides. Route glucose among glycolysis/CAC, glycogen, and PPP; justify each choice using energy and biosynthetic signals.</w:t>
            </w:r>
          </w:p>
        </w:tc>
      </w:tr>
    </w:tbl>
    <w:p>
      <w:pPr>
        <w:spacing w:after="100"/>
        <w:ind w:left="259"/>
      </w:pPr>
      <w:r>
        <w:rPr>
          <w:rFonts w:ascii="Calibri" w:hAnsi="Calibri"/>
          <w:b/>
          <w:i w:val="0"/>
          <w:color w:val="A3423C"/>
          <w:sz w:val="19"/>
        </w:rPr>
        <w:t xml:space="preserve">Suggested answer: </w:t>
      </w:r>
      <w:r>
        <w:rPr>
          <w:rFonts w:ascii="Calibri" w:hAnsi="Calibri"/>
          <w:b w:val="0"/>
          <w:i w:val="0"/>
          <w:color w:val="17332D"/>
          <w:sz w:val="19"/>
        </w:rPr>
        <w:t>A strong answer routes glucose to glycogen storage; uses glycolysis to supply pyruvate/acetyl-CoA and citrate for fatty-acid synthesis but slows complete oxidation when ATP/NADH are high; directs G6P through oxidative PPP for NADPH and through non-oxidative PPP for ribose-5-P. It should mention insulin/F2,6BP favouring glycolysis and suppressing gluconeogenesis.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FF6DE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E4A93A"/>
                <w:sz w:val="21"/>
              </w:rPr>
              <w:t xml:space="preserve">B - Challenge Twin: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Design a carbon-flow plan for a fasting liver cell with low blood glucose and active fatty-acid oxidation. Integrate glycogenolysis, gluconeogenesis, glycolysis regulation, the CAC, and the fact that acetyl-CoA cannot give net glucose in vertebrates.</w:t>
            </w:r>
          </w:p>
        </w:tc>
      </w:tr>
    </w:tbl>
    <w:p>
      <w:pPr>
        <w:spacing w:after="100"/>
        <w:ind w:left="259"/>
      </w:pPr>
      <w:r>
        <w:rPr>
          <w:rFonts w:ascii="Calibri" w:hAnsi="Calibri"/>
          <w:b/>
          <w:i w:val="0"/>
          <w:color w:val="A3423C"/>
          <w:sz w:val="19"/>
        </w:rPr>
        <w:t xml:space="preserve">Suggested answer: </w:t>
      </w:r>
      <w:r>
        <w:rPr>
          <w:rFonts w:ascii="Calibri" w:hAnsi="Calibri"/>
          <w:b w:val="0"/>
          <w:i w:val="0"/>
          <w:color w:val="17332D"/>
          <w:sz w:val="19"/>
        </w:rPr>
        <w:t>A strong answer uses early liver glycogenolysis and then gluconeogenesis from lactate, glycerol, and glucogenic amino acids; glucagon lowers F2,6BP, suppressing glycolysis and activating gluconeogenesis. Fatty-acid oxidation supplies ATP/NADH and acetyl-CoA; acetyl-CoA supports energy/ketone production and activates pyruvate carboxylase but cannot provide net glucose because vertebrates lack the glyoxylate cycle.</w:t>
      </w:r>
    </w:p>
    <w:p>
      <w:r>
        <w:br w:type="page"/>
      </w:r>
    </w:p>
    <w:p>
      <w:pPr>
        <w:pStyle w:val="Heading1"/>
      </w:pPr>
      <w:r>
        <w:t>Source lectures used</w:t>
      </w:r>
    </w:p>
    <w:p>
      <w:r>
        <w:t>This quiz was developed from the supplied SBIA022 lecture documents by Dr KW Poopedi and colleagues. The diagrams are simplified original study schematics prepared for this quiz.</w:t>
      </w:r>
    </w:p>
    <w:p>
      <w:pPr>
        <w:pStyle w:val="ListBullet"/>
        <w:ind w:left="547" w:hanging="274"/>
      </w:pPr>
      <w:r>
        <w:rPr>
          <w:rFonts w:ascii="Calibri" w:hAnsi="Calibri"/>
          <w:b w:val="0"/>
          <w:i w:val="0"/>
          <w:color w:val="17332D"/>
          <w:sz w:val="21"/>
        </w:rPr>
        <w:t>Bioenergetics</w:t>
      </w:r>
    </w:p>
    <w:p>
      <w:pPr>
        <w:pStyle w:val="ListBullet"/>
        <w:ind w:left="547" w:hanging="274"/>
      </w:pPr>
      <w:r>
        <w:rPr>
          <w:rFonts w:ascii="Calibri" w:hAnsi="Calibri"/>
          <w:b w:val="0"/>
          <w:i w:val="0"/>
          <w:color w:val="17332D"/>
          <w:sz w:val="21"/>
        </w:rPr>
        <w:t>Glycolysis</w:t>
      </w:r>
    </w:p>
    <w:p>
      <w:pPr>
        <w:pStyle w:val="ListBullet"/>
        <w:ind w:left="547" w:hanging="274"/>
      </w:pPr>
      <w:r>
        <w:rPr>
          <w:rFonts w:ascii="Calibri" w:hAnsi="Calibri"/>
          <w:b w:val="0"/>
          <w:i w:val="0"/>
          <w:color w:val="17332D"/>
          <w:sz w:val="21"/>
        </w:rPr>
        <w:t>Glycogen Metabolism</w:t>
      </w:r>
    </w:p>
    <w:p>
      <w:pPr>
        <w:pStyle w:val="ListBullet"/>
        <w:ind w:left="547" w:hanging="274"/>
      </w:pPr>
      <w:r>
        <w:rPr>
          <w:rFonts w:ascii="Calibri" w:hAnsi="Calibri"/>
          <w:b w:val="0"/>
          <w:i w:val="0"/>
          <w:color w:val="17332D"/>
          <w:sz w:val="21"/>
        </w:rPr>
        <w:t>Gluconeogenesis</w:t>
      </w:r>
    </w:p>
    <w:p>
      <w:pPr>
        <w:pStyle w:val="ListBullet"/>
        <w:ind w:left="547" w:hanging="274"/>
      </w:pPr>
      <w:r>
        <w:rPr>
          <w:rFonts w:ascii="Calibri" w:hAnsi="Calibri"/>
          <w:b w:val="0"/>
          <w:i w:val="0"/>
          <w:color w:val="17332D"/>
          <w:sz w:val="21"/>
        </w:rPr>
        <w:t>Regulation of Carbohydrate Metabolism</w:t>
      </w:r>
    </w:p>
    <w:p>
      <w:pPr>
        <w:pStyle w:val="ListBullet"/>
        <w:ind w:left="547" w:hanging="274"/>
      </w:pPr>
      <w:r>
        <w:rPr>
          <w:rFonts w:ascii="Calibri" w:hAnsi="Calibri"/>
          <w:b w:val="0"/>
          <w:i w:val="0"/>
          <w:color w:val="17332D"/>
          <w:sz w:val="21"/>
        </w:rPr>
        <w:t>Pentose Phosphate Pathway</w:t>
      </w:r>
    </w:p>
    <w:p>
      <w:pPr>
        <w:pStyle w:val="ListBullet"/>
        <w:ind w:left="547" w:hanging="274"/>
      </w:pPr>
      <w:r>
        <w:rPr>
          <w:rFonts w:ascii="Calibri" w:hAnsi="Calibri"/>
          <w:b w:val="0"/>
          <w:i w:val="0"/>
          <w:color w:val="17332D"/>
          <w:sz w:val="21"/>
        </w:rPr>
        <w:t>CAC Regulation and the Glyoxylate Cycle</w:t>
      </w:r>
    </w:p>
    <w:p>
      <w:pPr>
        <w:spacing w:before="300"/>
        <w:jc w:val="center"/>
      </w:pPr>
      <w:r>
        <w:rPr>
          <w:rFonts w:ascii="Calibri" w:hAnsi="Calibri"/>
          <w:b/>
          <w:i w:val="0"/>
          <w:color w:val="176B52"/>
          <w:sz w:val="28"/>
        </w:rPr>
        <w:t>END OF METABOLIC MISSION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6763"/>
        <w:sz w:val="17"/>
      </w:rPr>
      <w:t>Lecturer Memo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5A6763"/>
        <w:sz w:val="17"/>
      </w:rPr>
      <w:t>SBIA022 | Carbohydrate Metabolism Challenge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33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76B5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76B5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32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32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5A676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Metabolic Mission: SBIA022 Carbohydrate Metabolism Quiz</dc:title>
  <dc:subject>Second-year University of Limpopo metabolism quiz</dc:subject>
  <dc:creator>Prepared from supplied SBIA022 lecture materials</dc:creator>
  <cp:keywords>bioenergetics, glycolysis, glycogen, gluconeogenesis, PPP, CAC, glyoxylate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