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80" w:before="480"/>
        <w:jc w:val="center"/>
      </w:pPr>
      <w:r>
        <w:rPr>
          <w:rFonts w:ascii="Arial" w:cs="Arial" w:eastAsia="Arial" w:hAnsi="Arial"/>
          <w:b/>
          <w:bCs/>
          <w:color w:val="FFFFFF"/>
          <w:sz w:val="56"/>
          <w:szCs w:val="56"/>
        </w:rPr>
        <w:t xml:space="preserve">CONTROLLING YOUR MOVEMENT</w:t>
      </w:r>
    </w:p>
    <w:p>
      <w:pPr>
        <w:shd w:fill="1B2A4A" w:val="clear"/>
        <w:spacing w:after="80" w:before="0"/>
        <w:jc w:val="center"/>
      </w:pPr>
      <w:r>
        <w:rPr>
          <w:rFonts w:ascii="Arial" w:cs="Arial" w:eastAsia="Arial" w:hAnsi="Arial"/>
          <w:i/>
          <w:iCs/>
          <w:color w:val="A8C8E8"/>
          <w:sz w:val="26"/>
          <w:szCs w:val="26"/>
        </w:rPr>
        <w:t xml:space="preserve">Galvanic Vestibular Stimulation for Balance Rehabilitation</w:t>
      </w:r>
    </w:p>
    <w:p>
      <w:pPr>
        <w:shd w:fill="1B2A4A" w:val="clear"/>
        <w:spacing w:after="480" w:before="0"/>
        <w:jc w:val="center"/>
      </w:pPr>
      <w:r>
        <w:rPr>
          <w:rFonts w:ascii="Arial" w:cs="Arial" w:eastAsia="Arial" w:hAnsi="Arial"/>
          <w:color w:val="7A9BC4"/>
          <w:sz w:val="22"/>
          <w:szCs w:val="22"/>
        </w:rPr>
        <w:t xml:space="preserve">STEM AT Proposal  ·  Team AnticX</w:t>
      </w:r>
    </w:p>
    <w:p>
      <w:pPr>
        <w:spacing w:after="0" w:before="20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Executive Summary</w:t>
      </w:r>
    </w:p>
    <w:p>
      <w:pPr>
        <w:spacing w:after="40" w:before="40"/>
        <w:ind w:left="200"/>
      </w:pPr>
      <w:r>
        <w:rPr>
          <w:rFonts w:ascii="Arial" w:cs="Arial" w:eastAsia="Arial" w:hAnsi="Arial"/>
          <w:i/>
          <w:iCs/>
          <w:color w:val="7A9BC4"/>
          <w:sz w:val="18"/>
          <w:szCs w:val="18"/>
        </w:rPr>
        <w:t xml:space="preserve">Written by Team AnticX — 4/1/2024  ·  Edited by AT — 4/7/2024</w:t>
      </w:r>
    </w:p>
    <w:p>
      <w:pPr>
        <w:spacing w:after="0" w:before="80"/>
      </w:pPr>
      <w:r>
        <w:t xml:space="preserve"/>
      </w:r>
    </w:p>
    <w:p>
      <w:pPr>
        <w:spacing w:after="80" w:before="80"/>
        <w:ind w:firstLine="360"/>
      </w:pPr>
      <w:r>
        <w:rPr>
          <w:rFonts w:ascii="Arial" w:cs="Arial" w:eastAsia="Arial" w:hAnsi="Arial"/>
          <w:color w:val="333333"/>
          <w:sz w:val="22"/>
          <w:szCs w:val="22"/>
        </w:rPr>
        <w:t xml:space="preserve">Approximately 20% of elderly adults experience balance or dizziness issues annually, creating significant risk of falls and a reduction in quality of life. Current solutions range from wearable fall-detection devices and walkers to expensive exoskeletons — each carrying meaningful limitations in cost, invasiveness, or usability.</w:t>
      </w:r>
    </w:p>
    <w:p>
      <w:pPr>
        <w:spacing w:after="80" w:before="80"/>
        <w:ind w:firstLine="360"/>
      </w:pPr>
      <w:r>
        <w:rPr>
          <w:rFonts w:ascii="Arial" w:cs="Arial" w:eastAsia="Arial" w:hAnsi="Arial"/>
          <w:color w:val="333333"/>
          <w:sz w:val="22"/>
          <w:szCs w:val="22"/>
        </w:rPr>
        <w:t xml:space="preserve">This proposal presents the design of a non-invasive Galvanic Vestibular Stimulation (GVS) device aimed at correcting postural instability in real time. By delivering precise low-current electrical signals to the vestibular system via surface electrodes, our device is intended to help users maintain balance without relying on bulky mechanical aids or invasive surgical intervention.</w:t>
      </w:r>
    </w:p>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Statement of Problem</w:t>
      </w:r>
    </w:p>
    <w:p>
      <w:pPr>
        <w:spacing w:after="0" w:before="80"/>
      </w:pPr>
      <w:r>
        <w:t xml:space="preserve"/>
      </w:r>
    </w:p>
    <w:p>
      <w:pPr>
        <w:spacing w:after="80" w:before="80"/>
        <w:ind w:firstLine="360"/>
      </w:pPr>
      <w:r>
        <w:rPr>
          <w:rFonts w:ascii="Arial" w:cs="Arial" w:eastAsia="Arial" w:hAnsi="Arial"/>
          <w:color w:val="333333"/>
          <w:sz w:val="22"/>
          <w:szCs w:val="22"/>
        </w:rPr>
        <w:t xml:space="preserve">Roughly 20% of elderly adults report general balance or dizziness issues in any given year. Current balance aids for the elderly include wearable sensors such as Apple Watches to detect falls and alert caregivers, expensive and invasive exoskeletons which require an extended assimilation period, and walkers which are difficult to acclimate to and reduce overall quality of life. Each of these solutions addresses the consequence of balance failure rather than the underlying vestibular dysfunction.</w:t>
      </w:r>
    </w:p>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Background and Market Research</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What Is GVS?</w:t>
      </w:r>
    </w:p>
    <w:p>
      <w:pPr>
        <w:spacing w:after="80" w:before="80"/>
        <w:ind w:firstLine="360"/>
      </w:pPr>
      <w:r>
        <w:rPr>
          <w:rFonts w:ascii="Arial" w:cs="Arial" w:eastAsia="Arial" w:hAnsi="Arial"/>
          <w:color w:val="333333"/>
          <w:sz w:val="22"/>
          <w:szCs w:val="22"/>
        </w:rPr>
        <w:t xml:space="preserve">Galvanic Vestibular Stimulation (GVS) is a non-invasive neuromodulation technique that applies low-level direct current to the mastoid processes behind the ears. This current selectively modulates the firing rate of vestibular afferent neurons, generating an artificial sense of body tilt and prompting compensatory postural responses. Because GVS targets the peripheral vestibular system directly, it offers a pathway to restore balance sensation without surgical intervention.</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How Does GVS Work?</w:t>
      </w:r>
    </w:p>
    <w:p>
      <w:pPr>
        <w:spacing w:after="80" w:before="80"/>
        <w:ind w:firstLine="360"/>
      </w:pPr>
      <w:r>
        <w:rPr>
          <w:rFonts w:ascii="Arial" w:cs="Arial" w:eastAsia="Arial" w:hAnsi="Arial"/>
          <w:color w:val="333333"/>
          <w:sz w:val="22"/>
          <w:szCs w:val="22"/>
        </w:rPr>
        <w:t xml:space="preserve">Electrodes are placed bilaterally on the mastoid processes. An anodal current increases the threshold of vestibular neurons on one side while cathodal current lowers it on the other, creating a net perception of lateral tilt. The body's postural control systems respond to this artificial tilt signal by adjusting muscle activation and center-of-mass positioning. With careful calibration, this response can be harnessed to counteract real-world instability.</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Safety of GVS</w:t>
      </w:r>
    </w:p>
    <w:p>
      <w:pPr>
        <w:spacing w:after="80" w:before="80"/>
        <w:ind w:firstLine="360"/>
      </w:pPr>
      <w:r>
        <w:rPr>
          <w:rFonts w:ascii="Arial" w:cs="Arial" w:eastAsia="Arial" w:hAnsi="Arial"/>
          <w:color w:val="333333"/>
          <w:sz w:val="22"/>
          <w:szCs w:val="22"/>
        </w:rPr>
        <w:t xml:space="preserve">Research consistently shows GVS to be safe at currents below 2 mA for short durations. Common transient effects include mild tingling, skin redness, and occasional nausea at higher intensities. No lasting adverse effects have been reported in healthy subjects at sub-2 mA levels. Our design will incorporate hardware current limiting and impedance monitoring to ensure user safety at all times.</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Competitive Landscape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0D0E0" w:sz="1"/>
              <w:right w:val="single" w:color="C0D0E0" w:sz="1"/>
            </w:tcBorders>
            <w:shd w:fill="F4F6F9"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Walkers &amp; Rollators</w:t>
            </w:r>
          </w:p>
          <w:p>
            <w:pPr>
              <w:spacing w:after="60" w:before="60"/>
            </w:pPr>
            <w:r>
              <w:rPr>
                <w:rFonts w:ascii="Arial" w:cs="Arial" w:eastAsia="Arial" w:hAnsi="Arial"/>
                <w:color w:val="333333"/>
                <w:sz w:val="22"/>
                <w:szCs w:val="22"/>
              </w:rPr>
              <w:t xml:space="preserve">Highly accessible in terms of price but bulky and environment-limiting. They prevent stair navigation, do not address gait correction, and foster long-term reliance rather than rehabilitation.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0D0E0" w:sz="1"/>
              <w:right w:val="single" w:color="C0D0E0" w:sz="1"/>
            </w:tcBorders>
            <w:shd w:fill="F4F6F9"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Canes</w:t>
            </w:r>
          </w:p>
          <w:p>
            <w:pPr>
              <w:spacing w:after="60" w:before="60"/>
            </w:pPr>
            <w:r>
              <w:rPr>
                <w:rFonts w:ascii="Arial" w:cs="Arial" w:eastAsia="Arial" w:hAnsi="Arial"/>
                <w:color w:val="333333"/>
                <w:sz w:val="22"/>
                <w:szCs w:val="22"/>
              </w:rPr>
              <w:t xml:space="preserve">Portable and inexpensive, but provide only passive mechanical support. Offer no sensory feedback augmentation and require significant upper-body strength to use effectively.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0D0E0" w:sz="1"/>
              <w:right w:val="single" w:color="C0D0E0" w:sz="1"/>
            </w:tcBorders>
            <w:shd w:fill="F4F6F9"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Apple Watch (Fall Detection)</w:t>
            </w:r>
          </w:p>
          <w:p>
            <w:pPr>
              <w:spacing w:after="60" w:before="60"/>
            </w:pPr>
            <w:r>
              <w:rPr>
                <w:rFonts w:ascii="Arial" w:cs="Arial" w:eastAsia="Arial" w:hAnsi="Arial"/>
                <w:color w:val="333333"/>
                <w:sz w:val="22"/>
                <w:szCs w:val="22"/>
              </w:rPr>
              <w:t xml:space="preserve">Detects falls and notifies emergency contacts, but does nothing to prevent falls from occurring. Reactive rather than proactive.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0D0E0" w:sz="1"/>
              <w:right w:val="single" w:color="C0D0E0" w:sz="1"/>
            </w:tcBorders>
            <w:shd w:fill="F4F6F9"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Exoskeletons</w:t>
            </w:r>
          </w:p>
          <w:p>
            <w:pPr>
              <w:spacing w:after="60" w:before="60"/>
            </w:pPr>
            <w:r>
              <w:rPr>
                <w:rFonts w:ascii="Arial" w:cs="Arial" w:eastAsia="Arial" w:hAnsi="Arial"/>
                <w:color w:val="333333"/>
                <w:sz w:val="22"/>
                <w:szCs w:val="22"/>
              </w:rPr>
              <w:t xml:space="preserve">Mechanically powerful but cost-prohibitive ($50,000–$150,000+), heavy, and require extended clinical training. Not suitable for unsupervised daily 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C0D0E0" w:sz="1"/>
              <w:right w:val="single" w:color="C0D0E0" w:sz="1"/>
            </w:tcBorders>
            <w:shd w:fill="F4F6F9"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Smart Home Technology</w:t>
            </w:r>
          </w:p>
          <w:p>
            <w:pPr>
              <w:spacing w:after="60" w:before="60"/>
            </w:pPr>
            <w:r>
              <w:rPr>
                <w:rFonts w:ascii="Arial" w:cs="Arial" w:eastAsia="Arial" w:hAnsi="Arial"/>
                <w:color w:val="333333"/>
                <w:sz w:val="22"/>
                <w:szCs w:val="22"/>
              </w:rPr>
              <w:t xml:space="preserve">Ambient monitoring systems can alert caregivers but do not address mobility or balance in real time. Confined to the home environment.</w:t>
            </w:r>
          </w:p>
        </w:tc>
      </w:tr>
    </w:tbl>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Target Audience</w:t>
      </w:r>
    </w:p>
    <w:p>
      <w:pPr>
        <w:spacing w:after="0" w:before="80"/>
      </w:pPr>
      <w:r>
        <w:t xml:space="preserve"/>
      </w:r>
    </w:p>
    <w:p>
      <w:pPr>
        <w:spacing w:after="80" w:before="80"/>
        <w:ind w:firstLine="360"/>
      </w:pPr>
      <w:r>
        <w:rPr>
          <w:rFonts w:ascii="Arial" w:cs="Arial" w:eastAsia="Arial" w:hAnsi="Arial"/>
          <w:color w:val="333333"/>
          <w:sz w:val="22"/>
          <w:szCs w:val="22"/>
        </w:rPr>
        <w:t xml:space="preserve">Our target audience consists of individuals with compromised vestibular systems, including:</w:t>
      </w:r>
    </w:p>
    <w:p>
      <w:pPr>
        <w:pStyle w:val="ListParagraph"/>
        <w:numPr>
          <w:ilvl w:val="0"/>
          <w:numId w:val="2"/>
        </w:numPr>
        <w:spacing w:after="60" w:before="60"/>
      </w:pPr>
      <w:r>
        <w:rPr>
          <w:rFonts w:ascii="Arial" w:cs="Arial" w:eastAsia="Arial" w:hAnsi="Arial"/>
          <w:color w:val="333333"/>
          <w:sz w:val="22"/>
          <w:szCs w:val="22"/>
        </w:rPr>
        <w:t xml:space="preserve">Adults over the age of 60 with age-related vestibular degeneration</w:t>
      </w:r>
    </w:p>
    <w:p>
      <w:pPr>
        <w:pStyle w:val="ListParagraph"/>
        <w:numPr>
          <w:ilvl w:val="0"/>
          <w:numId w:val="2"/>
        </w:numPr>
        <w:spacing w:after="60" w:before="60"/>
      </w:pPr>
      <w:r>
        <w:rPr>
          <w:rFonts w:ascii="Arial" w:cs="Arial" w:eastAsia="Arial" w:hAnsi="Arial"/>
          <w:color w:val="333333"/>
          <w:sz w:val="22"/>
          <w:szCs w:val="22"/>
        </w:rPr>
        <w:t xml:space="preserve">Individuals with brain trauma affecting balance centers</w:t>
      </w:r>
    </w:p>
    <w:p>
      <w:pPr>
        <w:pStyle w:val="ListParagraph"/>
        <w:numPr>
          <w:ilvl w:val="0"/>
          <w:numId w:val="2"/>
        </w:numPr>
        <w:spacing w:after="60" w:before="60"/>
      </w:pPr>
      <w:r>
        <w:rPr>
          <w:rFonts w:ascii="Arial" w:cs="Arial" w:eastAsia="Arial" w:hAnsi="Arial"/>
          <w:color w:val="333333"/>
          <w:sz w:val="22"/>
          <w:szCs w:val="22"/>
        </w:rPr>
        <w:t xml:space="preserve">Patients with inner ear disorders such as Meniere's disease and BPPV</w:t>
      </w:r>
    </w:p>
    <w:p>
      <w:pPr>
        <w:pStyle w:val="ListParagraph"/>
        <w:numPr>
          <w:ilvl w:val="0"/>
          <w:numId w:val="2"/>
        </w:numPr>
        <w:spacing w:after="60" w:before="60"/>
      </w:pPr>
      <w:r>
        <w:rPr>
          <w:rFonts w:ascii="Arial" w:cs="Arial" w:eastAsia="Arial" w:hAnsi="Arial"/>
          <w:color w:val="333333"/>
          <w:sz w:val="22"/>
          <w:szCs w:val="22"/>
        </w:rPr>
        <w:t xml:space="preserve">Individuals with diabetes-related neuropathy</w:t>
      </w:r>
    </w:p>
    <w:p>
      <w:pPr>
        <w:pStyle w:val="ListParagraph"/>
        <w:numPr>
          <w:ilvl w:val="0"/>
          <w:numId w:val="2"/>
        </w:numPr>
        <w:spacing w:after="60" w:before="60"/>
      </w:pPr>
      <w:r>
        <w:rPr>
          <w:rFonts w:ascii="Arial" w:cs="Arial" w:eastAsia="Arial" w:hAnsi="Arial"/>
          <w:color w:val="333333"/>
          <w:sz w:val="22"/>
          <w:szCs w:val="22"/>
        </w:rPr>
        <w:t xml:space="preserve">Patients with neurological conditions such as Parkinson's disease</w:t>
      </w:r>
    </w:p>
    <w:p>
      <w:pPr>
        <w:spacing w:after="0" w:before="80"/>
      </w:pPr>
      <w:r>
        <w:t xml:space="preserve"/>
      </w:r>
    </w:p>
    <w:p>
      <w:pPr>
        <w:spacing w:after="80" w:before="80"/>
        <w:ind w:firstLine="360"/>
      </w:pPr>
      <w:r>
        <w:rPr>
          <w:rFonts w:ascii="Arial" w:cs="Arial" w:eastAsia="Arial" w:hAnsi="Arial"/>
          <w:color w:val="333333"/>
          <w:sz w:val="22"/>
          <w:szCs w:val="22"/>
        </w:rPr>
        <w:t xml:space="preserve">The device is intended to be worn during everyday activities, providing seamless and non-invasive postural correction. The user is expected to navigate daily life unperturbed by minor postural disruptions that would otherwise risk a fall, without the burden of bulky or conspicuous assistive hardware.</w:t>
      </w:r>
    </w:p>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Design Requirements / Specifications</w:t>
      </w:r>
    </w:p>
    <w:p>
      <w:pPr>
        <w:spacing w:after="0" w:before="80"/>
      </w:pPr>
      <w:r>
        <w:t xml:space="preserve"/>
      </w:r>
    </w:p>
    <w:p>
      <w:pPr>
        <w:spacing w:after="80" w:before="80"/>
        <w:ind w:firstLine="360"/>
      </w:pPr>
      <w:r>
        <w:rPr>
          <w:rFonts w:ascii="Arial" w:cs="Arial" w:eastAsia="Arial" w:hAnsi="Arial"/>
          <w:color w:val="333333"/>
          <w:sz w:val="22"/>
          <w:szCs w:val="22"/>
        </w:rPr>
        <w:t xml:space="preserve">This proposal outlines a wearable GVS device intended to meet the following design requirements:</w:t>
      </w:r>
    </w:p>
    <w:p>
      <w:pPr>
        <w:spacing w:after="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The device shall deliver biphasic galvanic current within the range of 0–2 mA to bilateral mastoid electrodes.</w:t>
      </w:r>
    </w:p>
    <w:p>
      <w:pPr>
        <w:pStyle w:val="ListParagraph"/>
        <w:numPr>
          <w:ilvl w:val="0"/>
          <w:numId w:val="3"/>
        </w:numPr>
        <w:spacing w:after="60" w:before="60"/>
      </w:pPr>
      <w:r>
        <w:rPr>
          <w:rFonts w:ascii="Arial" w:cs="Arial" w:eastAsia="Arial" w:hAnsi="Arial"/>
          <w:color w:val="333333"/>
          <w:sz w:val="22"/>
          <w:szCs w:val="22"/>
        </w:rPr>
        <w:t xml:space="preserve">The device shall include hardware-enforced current limiting to prevent unsafe stimulation levels.</w:t>
      </w:r>
    </w:p>
    <w:p>
      <w:pPr>
        <w:pStyle w:val="ListParagraph"/>
        <w:numPr>
          <w:ilvl w:val="0"/>
          <w:numId w:val="3"/>
        </w:numPr>
        <w:spacing w:after="60" w:before="60"/>
      </w:pPr>
      <w:r>
        <w:rPr>
          <w:rFonts w:ascii="Arial" w:cs="Arial" w:eastAsia="Arial" w:hAnsi="Arial"/>
          <w:color w:val="333333"/>
          <w:sz w:val="22"/>
          <w:szCs w:val="22"/>
        </w:rPr>
        <w:t xml:space="preserve">The device shall be wearable and weigh no more than 150 g including battery.</w:t>
      </w:r>
    </w:p>
    <w:p>
      <w:pPr>
        <w:pStyle w:val="ListParagraph"/>
        <w:numPr>
          <w:ilvl w:val="0"/>
          <w:numId w:val="3"/>
        </w:numPr>
        <w:spacing w:after="60" w:before="60"/>
      </w:pPr>
      <w:r>
        <w:rPr>
          <w:rFonts w:ascii="Arial" w:cs="Arial" w:eastAsia="Arial" w:hAnsi="Arial"/>
          <w:color w:val="333333"/>
          <w:sz w:val="22"/>
          <w:szCs w:val="22"/>
        </w:rPr>
        <w:t xml:space="preserve">The device shall operate continuously for a minimum of 8 hours on a single charge.</w:t>
      </w:r>
    </w:p>
    <w:p>
      <w:pPr>
        <w:pStyle w:val="ListParagraph"/>
        <w:numPr>
          <w:ilvl w:val="0"/>
          <w:numId w:val="3"/>
        </w:numPr>
        <w:spacing w:after="60" w:before="60"/>
      </w:pPr>
      <w:r>
        <w:rPr>
          <w:rFonts w:ascii="Arial" w:cs="Arial" w:eastAsia="Arial" w:hAnsi="Arial"/>
          <w:color w:val="333333"/>
          <w:sz w:val="22"/>
          <w:szCs w:val="22"/>
        </w:rPr>
        <w:t xml:space="preserve">The device shall incorporate an IMU (accelerometer + gyroscope) for real-time balance sensing.</w:t>
      </w:r>
    </w:p>
    <w:p>
      <w:pPr>
        <w:pStyle w:val="ListParagraph"/>
        <w:numPr>
          <w:ilvl w:val="0"/>
          <w:numId w:val="3"/>
        </w:numPr>
        <w:spacing w:after="60" w:before="60"/>
      </w:pPr>
      <w:r>
        <w:rPr>
          <w:rFonts w:ascii="Arial" w:cs="Arial" w:eastAsia="Arial" w:hAnsi="Arial"/>
          <w:color w:val="333333"/>
          <w:sz w:val="22"/>
          <w:szCs w:val="22"/>
        </w:rPr>
        <w:t xml:space="preserve">The device shall provide closed-loop feedback between IMU readings and stimulation output.</w:t>
      </w:r>
    </w:p>
    <w:p>
      <w:pPr>
        <w:pStyle w:val="ListParagraph"/>
        <w:numPr>
          <w:ilvl w:val="0"/>
          <w:numId w:val="3"/>
        </w:numPr>
        <w:spacing w:after="60" w:before="60"/>
      </w:pPr>
      <w:r>
        <w:rPr>
          <w:rFonts w:ascii="Arial" w:cs="Arial" w:eastAsia="Arial" w:hAnsi="Arial"/>
          <w:color w:val="333333"/>
          <w:sz w:val="22"/>
          <w:szCs w:val="22"/>
        </w:rPr>
        <w:t xml:space="preserve">The device shall have a skin-electrode impedance monitoring system to verify proper contact.</w:t>
      </w:r>
    </w:p>
    <w:p>
      <w:pPr>
        <w:pStyle w:val="ListParagraph"/>
        <w:numPr>
          <w:ilvl w:val="0"/>
          <w:numId w:val="3"/>
        </w:numPr>
        <w:spacing w:after="60" w:before="60"/>
      </w:pPr>
      <w:r>
        <w:rPr>
          <w:rFonts w:ascii="Arial" w:cs="Arial" w:eastAsia="Arial" w:hAnsi="Arial"/>
          <w:color w:val="333333"/>
          <w:sz w:val="22"/>
          <w:szCs w:val="22"/>
        </w:rPr>
        <w:t xml:space="preserve">The device shall be operable by users with limited dexterity (simple on/off interface).</w:t>
      </w:r>
    </w:p>
    <w:p>
      <w:pPr>
        <w:pStyle w:val="ListParagraph"/>
        <w:numPr>
          <w:ilvl w:val="0"/>
          <w:numId w:val="3"/>
        </w:numPr>
        <w:spacing w:after="60" w:before="60"/>
      </w:pPr>
      <w:r>
        <w:rPr>
          <w:rFonts w:ascii="Arial" w:cs="Arial" w:eastAsia="Arial" w:hAnsi="Arial"/>
          <w:color w:val="333333"/>
          <w:sz w:val="22"/>
          <w:szCs w:val="22"/>
        </w:rPr>
        <w:t xml:space="preserve">The device shall cost no more than $500 in materials for a functional prototype.</w:t>
      </w:r>
    </w:p>
    <w:p>
      <w:pPr>
        <w:pStyle w:val="ListParagraph"/>
        <w:numPr>
          <w:ilvl w:val="0"/>
          <w:numId w:val="3"/>
        </w:numPr>
        <w:spacing w:after="60" w:before="60"/>
      </w:pPr>
      <w:r>
        <w:rPr>
          <w:rFonts w:ascii="Arial" w:cs="Arial" w:eastAsia="Arial" w:hAnsi="Arial"/>
          <w:color w:val="333333"/>
          <w:sz w:val="22"/>
          <w:szCs w:val="22"/>
        </w:rPr>
        <w:t xml:space="preserve">The device shall not require clinical supervision during normal use.</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Minimum Viable Product</w:t>
      </w:r>
    </w:p>
    <w:p>
      <w:pPr>
        <w:spacing w:after="80" w:before="80"/>
        <w:ind w:firstLine="360"/>
      </w:pPr>
      <w:r>
        <w:rPr>
          <w:rFonts w:ascii="Arial" w:cs="Arial" w:eastAsia="Arial" w:hAnsi="Arial"/>
          <w:color w:val="333333"/>
          <w:sz w:val="22"/>
          <w:szCs w:val="22"/>
        </w:rPr>
        <w:t xml:space="preserve">A functional MVP consists of a microcontroller-driven current source, bilateral mastoid electrodes, basic IMU-triggered stimulation, and a rechargeable battery — contained in a wearable form factor. Real-time impedance monitoring and closed-loop feedback are stretch goals for subsequent design reviews.</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Out of Scope</w:t>
      </w:r>
    </w:p>
    <w:p>
      <w:pPr>
        <w:spacing w:after="80" w:before="80"/>
        <w:ind w:firstLine="360"/>
      </w:pPr>
      <w:r>
        <w:rPr>
          <w:rFonts w:ascii="Arial" w:cs="Arial" w:eastAsia="Arial" w:hAnsi="Arial"/>
          <w:color w:val="333333"/>
          <w:sz w:val="22"/>
          <w:szCs w:val="22"/>
        </w:rPr>
        <w:t xml:space="preserve">This project will not include wireless data transmission, smartphone integration, or clinical-grade EEG/EMG monitoring. Cosmetic industrial design and FDA regulatory submissions are reserved for future phases beyond this academic year.</w:t>
      </w:r>
    </w:p>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Design Concepts</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Concept A — Standalone Wearable GVS Unit</w:t>
      </w:r>
    </w:p>
    <w:p>
      <w:pPr>
        <w:spacing w:after="80" w:before="80"/>
        <w:ind w:firstLine="360"/>
      </w:pPr>
      <w:r>
        <w:rPr>
          <w:rFonts w:ascii="Arial" w:cs="Arial" w:eastAsia="Arial" w:hAnsi="Arial"/>
          <w:color w:val="333333"/>
          <w:sz w:val="22"/>
          <w:szCs w:val="22"/>
        </w:rPr>
        <w:t xml:space="preserve">A compact behind-the-ear form factor housing a microcontroller (Arduino Nano or ESP32), a precision current DAC, rechargeable LiPo battery, and an IMU. Electrodes connect via a short flexible cable to bilateral mastoid pads. Simple push-button activation.</w:t>
      </w:r>
    </w:p>
    <w:p>
      <w:pPr>
        <w:spacing w:after="0" w:before="60"/>
      </w:pPr>
      <w:r>
        <w:t xml:space="preserve"/>
      </w:r>
    </w:p>
    <w:p>
      <w:pPr>
        <w:spacing w:after="60" w:before="80"/>
      </w:pPr>
      <w:r>
        <w:rPr>
          <w:rFonts w:ascii="Arial" w:cs="Arial" w:eastAsia="Arial" w:hAnsi="Arial"/>
          <w:b/>
          <w:bCs/>
          <w:color w:val="1B2A4A"/>
          <w:sz w:val="22"/>
          <w:szCs w:val="22"/>
        </w:rPr>
        <w:t xml:space="preserve">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000"/>
        <w:gridCol w:w="1680"/>
        <w:gridCol w:w="1680"/>
      </w:tblGrid>
      <w:tr>
        <w:tc>
          <w:tcPr>
            <w:tcW w:type="dxa" w:w="2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Item</w:t>
            </w:r>
          </w:p>
        </w:tc>
        <w:tc>
          <w:tcPr>
            <w:tcW w:type="dxa" w:w="16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Supplier</w:t>
            </w:r>
          </w:p>
        </w:tc>
        <w:tc>
          <w:tcPr>
            <w:tcW w:type="dxa" w:w="14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Catalog #</w:t>
            </w:r>
          </w:p>
        </w:tc>
        <w:tc>
          <w:tcPr>
            <w:tcW w:type="dxa" w:w="1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Quantity</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Unit Price</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Total</w:t>
            </w:r>
          </w:p>
        </w:tc>
      </w:tr>
      <w:tr>
        <w:tc>
          <w:tcPr>
            <w:tcW w:type="dxa" w:w="2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4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r>
    </w:tbl>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Pros: Lowest cost, fastest prototyping cycle, easiest to iterate.</w:t>
      </w:r>
    </w:p>
    <w:p>
      <w:pPr>
        <w:pStyle w:val="ListParagraph"/>
        <w:numPr>
          <w:ilvl w:val="0"/>
          <w:numId w:val="2"/>
        </w:numPr>
        <w:spacing w:after="60" w:before="60"/>
      </w:pPr>
      <w:r>
        <w:rPr>
          <w:rFonts w:ascii="Arial" w:cs="Arial" w:eastAsia="Arial" w:hAnsi="Arial"/>
          <w:color w:val="333333"/>
          <w:sz w:val="22"/>
          <w:szCs w:val="22"/>
        </w:rPr>
        <w:t xml:space="preserve">Cons: Limited processing power; basic closed-loop capability only.</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Concept B — Raspberry Pi-Based Research Platform</w:t>
      </w:r>
    </w:p>
    <w:p>
      <w:pPr>
        <w:spacing w:after="80" w:before="80"/>
        <w:ind w:firstLine="360"/>
      </w:pPr>
      <w:r>
        <w:rPr>
          <w:rFonts w:ascii="Arial" w:cs="Arial" w:eastAsia="Arial" w:hAnsi="Arial"/>
          <w:color w:val="333333"/>
          <w:sz w:val="22"/>
          <w:szCs w:val="22"/>
        </w:rPr>
        <w:t xml:space="preserve">A more capable platform using a Raspberry Pi Zero 2W paired with a precision ADC/DAC HAT. Enables data logging, on-device machine learning inference for adaptive stimulation, and Bluetooth LE for parameter tuning from a laptop.</w:t>
      </w:r>
    </w:p>
    <w:p>
      <w:pPr>
        <w:spacing w:after="0" w:before="60"/>
      </w:pPr>
      <w:r>
        <w:t xml:space="preserve"/>
      </w:r>
    </w:p>
    <w:p>
      <w:pPr>
        <w:spacing w:after="60" w:before="80"/>
      </w:pPr>
      <w:r>
        <w:rPr>
          <w:rFonts w:ascii="Arial" w:cs="Arial" w:eastAsia="Arial" w:hAnsi="Arial"/>
          <w:b/>
          <w:bCs/>
          <w:color w:val="1B2A4A"/>
          <w:sz w:val="22"/>
          <w:szCs w:val="22"/>
        </w:rPr>
        <w:t xml:space="preserve">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000"/>
        <w:gridCol w:w="1680"/>
        <w:gridCol w:w="1680"/>
      </w:tblGrid>
      <w:tr>
        <w:tc>
          <w:tcPr>
            <w:tcW w:type="dxa" w:w="2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Item</w:t>
            </w:r>
          </w:p>
        </w:tc>
        <w:tc>
          <w:tcPr>
            <w:tcW w:type="dxa" w:w="16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Supplier</w:t>
            </w:r>
          </w:p>
        </w:tc>
        <w:tc>
          <w:tcPr>
            <w:tcW w:type="dxa" w:w="14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Catalog #</w:t>
            </w:r>
          </w:p>
        </w:tc>
        <w:tc>
          <w:tcPr>
            <w:tcW w:type="dxa" w:w="1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Quantity</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Unit Price</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Total</w:t>
            </w:r>
          </w:p>
        </w:tc>
      </w:tr>
      <w:tr>
        <w:tc>
          <w:tcPr>
            <w:tcW w:type="dxa" w:w="2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4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r>
    </w:tbl>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Pros: Flexible, powerful, enables future ML integration.</w:t>
      </w:r>
    </w:p>
    <w:p>
      <w:pPr>
        <w:pStyle w:val="ListParagraph"/>
        <w:numPr>
          <w:ilvl w:val="0"/>
          <w:numId w:val="2"/>
        </w:numPr>
        <w:spacing w:after="60" w:before="60"/>
      </w:pPr>
      <w:r>
        <w:rPr>
          <w:rFonts w:ascii="Arial" w:cs="Arial" w:eastAsia="Arial" w:hAnsi="Arial"/>
          <w:color w:val="333333"/>
          <w:sz w:val="22"/>
          <w:szCs w:val="22"/>
        </w:rPr>
        <w:t xml:space="preserve">Cons: Higher cost, larger form factor, increased power consumption.</w:t>
      </w:r>
    </w:p>
    <w:p>
      <w:pPr>
        <w:spacing w:after="0" w:before="80"/>
      </w:pPr>
      <w:r>
        <w:t xml:space="preserve"/>
      </w:r>
    </w:p>
    <w:p>
      <w:pPr>
        <w:pBdr>
          <w:bottom w:val="single" w:color="A8C8E8" w:sz="4"/>
        </w:pBdr>
        <w:spacing w:after="120" w:before="240"/>
      </w:pPr>
      <w:r>
        <w:rPr>
          <w:rFonts w:ascii="Arial" w:cs="Arial" w:eastAsia="Arial" w:hAnsi="Arial"/>
          <w:b/>
          <w:bCs/>
          <w:color w:val="1B2A4A"/>
          <w:sz w:val="26"/>
          <w:szCs w:val="26"/>
        </w:rPr>
        <w:t xml:space="preserve">Concept C — Hybrid Embedded + Mobile System</w:t>
      </w:r>
    </w:p>
    <w:p>
      <w:pPr>
        <w:spacing w:after="80" w:before="80"/>
        <w:ind w:firstLine="360"/>
      </w:pPr>
      <w:r>
        <w:rPr>
          <w:rFonts w:ascii="Arial" w:cs="Arial" w:eastAsia="Arial" w:hAnsi="Arial"/>
          <w:color w:val="333333"/>
          <w:sz w:val="22"/>
          <w:szCs w:val="22"/>
        </w:rPr>
        <w:t xml:space="preserve">A minimal hardware node (STM32 microcontroller + BLE) worn by the user, with all signal processing offloaded to a paired smartphone. The phone runs a custom app that tunes stimulation parameters based on IMU streaming data.</w:t>
      </w:r>
    </w:p>
    <w:p>
      <w:pPr>
        <w:spacing w:after="0" w:before="60"/>
      </w:pPr>
      <w:r>
        <w:t xml:space="preserve"/>
      </w:r>
    </w:p>
    <w:p>
      <w:pPr>
        <w:spacing w:after="60" w:before="80"/>
      </w:pPr>
      <w:r>
        <w:rPr>
          <w:rFonts w:ascii="Arial" w:cs="Arial" w:eastAsia="Arial" w:hAnsi="Arial"/>
          <w:b/>
          <w:bCs/>
          <w:color w:val="1B2A4A"/>
          <w:sz w:val="22"/>
          <w:szCs w:val="22"/>
        </w:rPr>
        <w:t xml:space="preserve">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000"/>
        <w:gridCol w:w="1680"/>
        <w:gridCol w:w="1680"/>
      </w:tblGrid>
      <w:tr>
        <w:tc>
          <w:tcPr>
            <w:tcW w:type="dxa" w:w="2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Item</w:t>
            </w:r>
          </w:p>
        </w:tc>
        <w:tc>
          <w:tcPr>
            <w:tcW w:type="dxa" w:w="16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Supplier</w:t>
            </w:r>
          </w:p>
        </w:tc>
        <w:tc>
          <w:tcPr>
            <w:tcW w:type="dxa" w:w="14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Catalog #</w:t>
            </w:r>
          </w:p>
        </w:tc>
        <w:tc>
          <w:tcPr>
            <w:tcW w:type="dxa" w:w="100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Quantity</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Unit Price</w:t>
            </w:r>
          </w:p>
        </w:tc>
        <w:tc>
          <w:tcPr>
            <w:tcW w:type="dxa" w:w="1680"/>
            <w:tcBorders>
              <w:top w:val="single" w:color="C0D0E0" w:sz="1"/>
              <w:left w:val="single" w:color="C0D0E0" w:sz="1"/>
              <w:bottom w:val="single" w:color="C0D0E0" w:sz="1"/>
              <w:right w:val="single" w:color="C0D0E0"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Total</w:t>
            </w:r>
          </w:p>
        </w:tc>
      </w:tr>
      <w:tr>
        <w:tc>
          <w:tcPr>
            <w:tcW w:type="dxa" w:w="2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4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00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c>
          <w:tcPr>
            <w:tcW w:type="dxa" w:w="1680"/>
            <w:tcBorders>
              <w:top w:val="single" w:color="C0D0E0" w:sz="1"/>
              <w:left w:val="single" w:color="C0D0E0" w:sz="1"/>
              <w:bottom w:val="single" w:color="C0D0E0" w:sz="1"/>
              <w:right w:val="single" w:color="C0D0E0" w:sz="1"/>
            </w:tcBorders>
            <w:shd w:fill="F4F6F9" w:val="clear"/>
            <w:tcMar>
              <w:top w:type="dxa" w:w="80"/>
              <w:left w:type="dxa" w:w="100"/>
              <w:bottom w:type="dxa" w:w="80"/>
              <w:right w:type="dxa" w:w="100"/>
            </w:tcMar>
          </w:tcPr>
          <w:p>
            <w:r>
              <w:rPr>
                <w:rFonts w:ascii="Arial" w:cs="Arial" w:eastAsia="Arial" w:hAnsi="Arial"/>
                <w:color w:val="999999"/>
                <w:sz w:val="20"/>
                <w:szCs w:val="20"/>
              </w:rPr>
              <w:t xml:space="preserve">—</w:t>
            </w:r>
          </w:p>
        </w:tc>
      </w:tr>
    </w:tbl>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Pros: Thin device profile, leverages smartphone compute.</w:t>
      </w:r>
    </w:p>
    <w:p>
      <w:pPr>
        <w:pStyle w:val="ListParagraph"/>
        <w:numPr>
          <w:ilvl w:val="0"/>
          <w:numId w:val="2"/>
        </w:numPr>
        <w:spacing w:after="60" w:before="60"/>
      </w:pPr>
      <w:r>
        <w:rPr>
          <w:rFonts w:ascii="Arial" w:cs="Arial" w:eastAsia="Arial" w:hAnsi="Arial"/>
          <w:color w:val="333333"/>
          <w:sz w:val="22"/>
          <w:szCs w:val="22"/>
        </w:rPr>
        <w:t xml:space="preserve">Cons: Dependency on smartphone; BLE latency may affect real-time response.</w:t>
      </w:r>
    </w:p>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Team Qualifications and Strengths</w:t>
      </w:r>
    </w:p>
    <w:p>
      <w:pPr>
        <w:spacing w:after="0" w:before="80"/>
      </w:pPr>
      <w:r>
        <w:t xml:space="preserve"/>
      </w:r>
    </w:p>
    <w:p>
      <w:pPr>
        <w:spacing w:after="80" w:before="80"/>
        <w:ind w:firstLine="360"/>
      </w:pPr>
      <w:r>
        <w:rPr>
          <w:rFonts w:ascii="Arial" w:cs="Arial" w:eastAsia="Arial" w:hAnsi="Arial"/>
          <w:color w:val="333333"/>
          <w:sz w:val="22"/>
          <w:szCs w:val="22"/>
        </w:rPr>
        <w:t xml:space="preserve">Team AnticX brings a broad and complementary set of engineering and design skills to this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D0E0" w:sz="1"/>
              <w:left w:val="single" w:color="C0D0E0" w:sz="1"/>
              <w:bottom w:val="single" w:color="C0D0E0" w:sz="1"/>
              <w:right w:val="single" w:color="C0D0E0"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Team Member</w:t>
            </w:r>
          </w:p>
        </w:tc>
        <w:tc>
          <w:tcPr>
            <w:tcW w:type="dxa" w:w="7360"/>
            <w:tcBorders>
              <w:top w:val="single" w:color="C0D0E0" w:sz="1"/>
              <w:left w:val="single" w:color="C0D0E0" w:sz="1"/>
              <w:bottom w:val="single" w:color="C0D0E0" w:sz="1"/>
              <w:right w:val="single" w:color="C0D0E0"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0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2A4A"/>
                <w:sz w:val="22"/>
                <w:szCs w:val="22"/>
              </w:rPr>
              <w:t xml:space="preserve">Ishan</w:t>
            </w:r>
          </w:p>
        </w:tc>
        <w:tc>
          <w:tcPr>
            <w:tcW w:type="dxa" w:w="73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CAD, Electrical, CAM, Manufacturing, Writing, Simulation, Arduino, Long-term PM</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Tanay</w:t>
            </w:r>
          </w:p>
        </w:tc>
        <w:tc>
          <w:tcPr>
            <w:tcW w:type="dxa" w:w="7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CAD, Electrical, CAM, Writing, Manufacturing, Sensor Integration, Poster Design, Arduino, ESP32, Raspberry Pi, Soldering</w:t>
            </w:r>
          </w:p>
        </w:tc>
      </w:tr>
      <w:tr>
        <w:tc>
          <w:tcPr>
            <w:tcW w:type="dxa" w:w="20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2A4A"/>
                <w:sz w:val="22"/>
                <w:szCs w:val="22"/>
              </w:rPr>
              <w:t xml:space="preserve">Chris</w:t>
            </w:r>
          </w:p>
        </w:tc>
        <w:tc>
          <w:tcPr>
            <w:tcW w:type="dxa" w:w="73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CAD, Electrical Hardware, Electrical Control, Microcontroller Decisions, Manufacturing, Writing</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Nichelle</w:t>
            </w:r>
          </w:p>
        </w:tc>
        <w:tc>
          <w:tcPr>
            <w:tcW w:type="dxa" w:w="7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CAD, Professional Communication, GitHub, Python, Sales, Design</w:t>
            </w:r>
          </w:p>
        </w:tc>
      </w:tr>
      <w:tr>
        <w:tc>
          <w:tcPr>
            <w:tcW w:type="dxa" w:w="200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b/>
                <w:bCs/>
                <w:color w:val="1B2A4A"/>
                <w:sz w:val="22"/>
                <w:szCs w:val="22"/>
              </w:rPr>
              <w:t xml:space="preserve">Arnav</w:t>
            </w:r>
          </w:p>
        </w:tc>
        <w:tc>
          <w:tcPr>
            <w:tcW w:type="dxa" w:w="7360"/>
            <w:tcBorders>
              <w:top w:val="single" w:color="C0D0E0" w:sz="1"/>
              <w:left w:val="single" w:color="C0D0E0" w:sz="1"/>
              <w:bottom w:val="single" w:color="C0D0E0" w:sz="1"/>
              <w:right w:val="single" w:color="C0D0E0"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Code, GitHub, File Management, CAD, Electrical, 3D Printing</w:t>
            </w:r>
          </w:p>
        </w:tc>
      </w:tr>
    </w:tbl>
    <w:p>
      <w:pPr>
        <w:spacing w:after="0" w:before="160"/>
      </w:pPr>
      <w:r>
        <w:t xml:space="preserve"/>
      </w:r>
    </w:p>
    <w:p>
      <w:pPr>
        <w:pBdr>
          <w:bottom w:val="single" w:color="2E75B6" w:sz="8"/>
        </w:pBdr>
        <w:shd w:fill="1B2A4A" w:val="clear"/>
        <w:spacing w:after="160" w:before="320"/>
        <w:ind w:left="200"/>
      </w:pPr>
      <w:r>
        <w:rPr>
          <w:rFonts w:ascii="Arial" w:cs="Arial" w:eastAsia="Arial" w:hAnsi="Arial"/>
          <w:b/>
          <w:bCs/>
          <w:color w:val="FFFFFF"/>
          <w:sz w:val="32"/>
          <w:szCs w:val="32"/>
        </w:rPr>
        <w:t xml:space="preserve">References</w:t>
      </w:r>
    </w:p>
    <w:p>
      <w:pPr>
        <w:spacing w:after="0" w:before="80"/>
      </w:pPr>
      <w:r>
        <w:t xml:space="preserve"/>
      </w:r>
    </w:p>
    <w:p>
      <w:pPr>
        <w:spacing w:after="60" w:before="60"/>
      </w:pPr>
      <w:r>
        <w:rPr>
          <w:rFonts w:ascii="Arial" w:cs="Arial" w:eastAsia="Arial" w:hAnsi="Arial"/>
          <w:color w:val="333333"/>
          <w:sz w:val="22"/>
          <w:szCs w:val="22"/>
        </w:rPr>
        <w:t xml:space="preserve">All references formatted per APA 7th edition.</w:t>
      </w:r>
    </w:p>
    <w:p>
      <w:pPr>
        <w:spacing w:after="0" w:before="60"/>
      </w:pPr>
      <w:r>
        <w:t xml:space="preserve"/>
      </w:r>
    </w:p>
    <w:p>
      <w:pPr>
        <w:spacing w:after="60" w:before="60"/>
      </w:pPr>
      <w:r>
        <w:rPr>
          <w:rFonts w:ascii="Arial" w:cs="Arial" w:eastAsia="Arial" w:hAnsi="Arial"/>
          <w:color w:val="333333"/>
          <w:sz w:val="22"/>
          <w:szCs w:val="22"/>
        </w:rPr>
        <w:t xml:space="preserve">Soterix Medical. (n.d.). Galvanic vestibular stimulation. https://soterixmedical.com/research/vestibular</w:t>
      </w:r>
    </w:p>
    <w:p>
      <w:pPr>
        <w:spacing w:after="0" w:before="40"/>
      </w:pPr>
      <w:r>
        <w:t xml:space="preserve"/>
      </w:r>
    </w:p>
    <w:p>
      <w:pPr>
        <w:spacing w:after="60" w:before="60"/>
      </w:pPr>
      <w:r>
        <w:rPr>
          <w:rFonts w:ascii="Arial" w:cs="Arial" w:eastAsia="Arial" w:hAnsi="Arial"/>
          <w:color w:val="333333"/>
          <w:sz w:val="22"/>
          <w:szCs w:val="22"/>
        </w:rPr>
        <w:t xml:space="preserve">Iwasaki, S., &amp; Yamasoba, T. (2015). Dizziness and imbalance in the elderly: Age-related decline in the vestibular system. Aging and Disease, 6(1), 38–47.</w:t>
      </w:r>
    </w:p>
    <w:p>
      <w:pPr>
        <w:spacing w:after="0" w:before="40"/>
      </w:pPr>
      <w:r>
        <w:t xml:space="preserve"/>
      </w:r>
    </w:p>
    <w:p>
      <w:pPr>
        <w:spacing w:after="60" w:before="60"/>
      </w:pPr>
      <w:r>
        <w:rPr>
          <w:rFonts w:ascii="Arial" w:cs="Arial" w:eastAsia="Arial" w:hAnsi="Arial"/>
          <w:color w:val="333333"/>
          <w:sz w:val="22"/>
          <w:szCs w:val="22"/>
        </w:rPr>
        <w:t xml:space="preserve">Goldberg, J. M., Smith, C. E., &amp; Fernandez, C. (1984). Relation between discharge regularity and responses to externally applied galvanic currents in vestibular nerve afferents of the squirrel monkey. Journal of Neurophysiology, 51(6), 1236–1256.</w:t>
      </w:r>
    </w:p>
    <w:p>
      <w:pPr>
        <w:spacing w:after="0" w:before="40"/>
      </w:pPr>
      <w:r>
        <w:t xml:space="preserve"/>
      </w:r>
    </w:p>
    <w:p>
      <w:pPr>
        <w:spacing w:after="60" w:before="60"/>
      </w:pPr>
      <w:r>
        <w:rPr>
          <w:rFonts w:ascii="Arial" w:cs="Arial" w:eastAsia="Arial" w:hAnsi="Arial"/>
          <w:color w:val="333333"/>
          <w:sz w:val="22"/>
          <w:szCs w:val="22"/>
        </w:rPr>
        <w:t xml:space="preserve">Pubmed. (2024). Walkers, rollators, and quality of life. https://pubmed.ncbi.nlm.nih.gov/38536680/</w:t>
      </w:r>
    </w:p>
    <w:p>
      <w:pPr>
        <w:spacing w:after="0" w:before="40"/>
      </w:pPr>
      <w:r>
        <w:t xml:space="preserve"/>
      </w:r>
    </w:p>
    <w:p>
      <w:pPr>
        <w:spacing w:after="60" w:before="60"/>
      </w:pPr>
      <w:r>
        <w:rPr>
          <w:rFonts w:ascii="Arial" w:cs="Arial" w:eastAsia="Arial" w:hAnsi="Arial"/>
          <w:color w:val="333333"/>
          <w:sz w:val="22"/>
          <w:szCs w:val="22"/>
        </w:rPr>
        <w:t xml:space="preserve">PMC. (2022). Artificial vestibular implantations. https://pmc.ncbi.nlm.nih.gov/articles/PMC9386754/</w:t>
      </w:r>
    </w:p>
    <w:p>
      <w:pPr>
        <w:spacing w:after="0" w:before="40"/>
      </w:pPr>
      <w:r>
        <w:t xml:space="preserve"/>
      </w:r>
    </w:p>
    <w:p>
      <w:pPr>
        <w:spacing w:after="60" w:before="60"/>
      </w:pPr>
      <w:r>
        <w:rPr>
          <w:rFonts w:ascii="Arial" w:cs="Arial" w:eastAsia="Arial" w:hAnsi="Arial"/>
          <w:color w:val="333333"/>
          <w:sz w:val="22"/>
          <w:szCs w:val="22"/>
        </w:rPr>
        <w:t xml:space="preserve">PMC. (2023). GVS safety and applications. https://pmc.ncbi.nlm.nih.gov/articles/PMC12034599/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8" w:sz="4"/>
      </w:pBdr>
      <w:spacing w:before="80"/>
      <w:jc w:val="left"/>
    </w:pPr>
    <w:r>
      <w:rPr>
        <w:rFonts w:ascii="Arial" w:cs="Arial" w:eastAsia="Arial" w:hAnsi="Arial"/>
        <w:color w:val="7A9BC4"/>
        <w:sz w:val="16"/>
        <w:szCs w:val="16"/>
      </w:rPr>
      <w:t xml:space="preserve">Crowthers, Ellis, Taricco  |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A" w:val="clear"/>
      <w:tabs>
        <w:tab w:val="right" w:pos="9360"/>
      </w:tabs>
      <w:spacing w:after="60" w:before="60"/>
      <w:ind w:left="200" w:right="200"/>
      <w:jc w:val="left"/>
    </w:pPr>
    <w:r>
      <w:rPr>
        <w:rFonts w:ascii="Arial" w:cs="Arial" w:eastAsia="Arial" w:hAnsi="Arial"/>
        <w:color w:val="FFFFFF"/>
        <w:sz w:val="18"/>
        <w:szCs w:val="18"/>
      </w:rPr>
      <w:t xml:space="preserve">STEM AT | Controlling Your Movement</w:t>
    </w:r>
    <w:r>
      <w:rPr>
        <w:rFonts w:ascii="Arial" w:cs="Arial" w:eastAsia="Arial" w:hAnsi="Arial"/>
        <w:sz w:val="18"/>
        <w:szCs w:val="18"/>
      </w:rPr>
      <w:t xml:space="preserve">	</w:t>
    </w:r>
    <w:r>
      <w:rPr>
        <w:rFonts w:ascii="Arial" w:cs="Arial" w:eastAsia="Arial" w:hAnsi="Arial"/>
        <w:color w:val="A8C8E8"/>
        <w:sz w:val="18"/>
        <w:szCs w:val="18"/>
      </w:rPr>
      <w:t xml:space="preserve">Team AnticX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2026-03-23T13:04:25.722Z</dcterms:created>
  <dcterms:modified xsi:type="dcterms:W3CDTF">2026-03-23T13:04:25.723Z</dcterms:modified>
</cp:coreProperties>
</file>

<file path=docProps/custom.xml><?xml version="1.0" encoding="utf-8"?>
<Properties xmlns="http://schemas.openxmlformats.org/officeDocument/2006/custom-properties" xmlns:vt="http://schemas.openxmlformats.org/officeDocument/2006/docPropsVTypes"/>
</file>