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Energy Assistant — Written Explanation</w:t>
      </w:r>
    </w:p>
    <w:p>
      <w:pPr>
        <w:pStyle w:val="IntenseQuote"/>
      </w:pPr>
      <w:r>
        <w:t>Applicant: Siddhesh</w:t>
      </w:r>
    </w:p>
    <w:p>
      <w:pPr>
        <w:pStyle w:val="IntenseQuote"/>
      </w:pPr>
      <w:r>
        <w:t>Institution: Energy Research Institute @ NTU (ERI@N)</w:t>
      </w:r>
    </w:p>
    <w:p>
      <w:pPr>
        <w:pStyle w:val="IntenseQuote"/>
      </w:pPr>
      <w:r>
        <w:t>Role: Agentic AI Development and Cloud Integration Internship</w:t>
      </w:r>
    </w:p>
    <w:p/>
    <w:p>
      <w:pPr>
        <w:pStyle w:val="Heading2"/>
      </w:pPr>
      <w:r>
        <w:t>1. Architectural Approach &amp; Overview</w:t>
      </w:r>
    </w:p>
    <w:p>
      <w:r>
        <w:t>The objective was to engineer an Agentic AI Energy Assistant capable of parsing natural-language user requests, inferring temporal parameters, and mapping intents to deterministic calculations on simulated hourly energy consumption data. In strict adherence to the assignment requirements, the Large Language Model (LLM) never performs arithmetic operations itself.</w:t>
      </w:r>
    </w:p>
    <w:p>
      <w:r>
        <w:t>To achieve maximum efficiency without introducing unnecessary dependency overhead (such as LangChain or LangGraph), the architecture was built natively on the OpenAI SDK using function-calling (tools). The architecture relies on a clear separation of concerns across four modules:</w:t>
      </w:r>
    </w:p>
    <w:p>
      <w:r>
        <w:rPr>
          <w:b/>
        </w:rPr>
        <w:t xml:space="preserve">1. CLI Interface (main.py): </w:t>
      </w:r>
      <w:r>
        <w:t>Provides a resilient, interactive Read-Eval-Print Loop (REPL).</w:t>
      </w:r>
    </w:p>
    <w:p>
      <w:r>
        <w:rPr>
          <w:b/>
        </w:rPr>
        <w:t xml:space="preserve">2. LLM Decision Engine (agent.py): </w:t>
      </w:r>
      <w:r>
        <w:t>Maintains conversation state and utilizes system prompts to constrain behavior, map intents to available tools, and reject out-of-scope requests.</w:t>
      </w:r>
    </w:p>
    <w:p>
      <w:r>
        <w:rPr>
          <w:b/>
        </w:rPr>
        <w:t xml:space="preserve">3. Deterministic Tooling (tools.py): </w:t>
      </w:r>
      <w:r>
        <w:t>Pure Python and Pandas functions that safely slice the dataset, calculate aggregations (in kWh), apply tariffs, and generate formatted Excel (.xlsx) invoices.</w:t>
      </w:r>
    </w:p>
    <w:p>
      <w:r>
        <w:rPr>
          <w:b/>
        </w:rPr>
        <w:t xml:space="preserve">4. Data Ingestion (data_loader.py): </w:t>
      </w:r>
      <w:r>
        <w:t>Validates dataset integrity on startup to guarantee monotonicity, absence of duplicates, and non-negative consumption values.</w:t>
      </w:r>
    </w:p>
    <w:p>
      <w:pPr>
        <w:pStyle w:val="Heading2"/>
      </w:pPr>
      <w:r>
        <w:t>2. Tool Design &amp; Temporal Precision</w:t>
      </w:r>
    </w:p>
    <w:p>
      <w:r>
        <w:t>The assistant equips the LLM with two explicit function schemas: get_total_consumption and generate_invoice. A critical engineering decision was the handling of temporal boundaries. Because the dataset uses an interval-start convention (where a 13:00 timestamp represents the consumption between 13:00 and 14:00), querying an end date must inclusive of that entire day. The filtering logic is strictly bounded as [start_date, end_date + 1 day). Utilizing a naive &lt;= end_date inequality would systematically truncate 23 hours of consumption data on the final day.</w:t>
      </w:r>
    </w:p>
    <w:p>
      <w:pPr>
        <w:pStyle w:val="Heading2"/>
      </w:pPr>
      <w:r>
        <w:t>3. Edge Case Mitigation &amp; Guardrails</w:t>
      </w:r>
    </w:p>
    <w:p>
      <w:r>
        <w:t>A primary assessment metric in the brief is handling invalid requests without assuming or generating missing data. The system employs strict guardrails:</w:t>
      </w:r>
    </w:p>
    <w:p>
      <w:pPr>
        <w:pStyle w:val="ListBullet"/>
      </w:pPr>
      <w:r>
        <w:rPr>
          <w:b/>
        </w:rPr>
        <w:t xml:space="preserve">Out-of-Bound Dates: </w:t>
      </w:r>
      <w:r>
        <w:t>Queries falling outside the August 2026 dataset (e.g., September) return an explicit out-of-bounds error identifying the dataset limits, preventing the LLM from hallucinating zeroes.</w:t>
      </w:r>
    </w:p>
    <w:p>
      <w:pPr>
        <w:pStyle w:val="ListBullet"/>
      </w:pPr>
      <w:r>
        <w:rPr>
          <w:b/>
        </w:rPr>
        <w:t xml:space="preserve">Partial Overlaps: </w:t>
      </w:r>
      <w:r>
        <w:t>When a requested range spans both available and missing dates, the engine computes consumption exclusively for the available dates, injecting a clear warning regarding which specific days were excluded.</w:t>
      </w:r>
    </w:p>
    <w:p>
      <w:pPr>
        <w:pStyle w:val="ListBullet"/>
      </w:pPr>
      <w:r>
        <w:rPr>
          <w:b/>
        </w:rPr>
        <w:t xml:space="preserve">Off-Topic Filtering: </w:t>
      </w:r>
      <w:r>
        <w:t>The system prompt safely deflects non-energy-related queries conversationally without triggering tool execution.</w:t>
      </w:r>
    </w:p>
    <w:p>
      <w:pPr>
        <w:pStyle w:val="Heading2"/>
      </w:pPr>
      <w:r>
        <w:t>4. Architectural Trade-offs &amp; LLM Selection</w:t>
      </w:r>
    </w:p>
    <w:p>
      <w:r>
        <w:t>In accordance with the provision that paid subscriptions are not required, OpenAI’s gpt-4o-mini was deployed. It offers industry-standard function-calling fidelity and near-zero inference latency.</w:t>
      </w:r>
    </w:p>
    <w:p>
      <w:r>
        <w:t>Crucially, the decision was made to avoid heavy orchestration frameworks like LangGraph. The assignment explicitly requested that the solution remain simple. For a deterministic, dual-tool router application, deploying a cyclic graph framework constitutes anti-pattern over-engineering. Maintaining a lightweight, native function-calling loop demonstrates a fundamental understanding of agentic state management and ensures the resulting codebase remains robust, highly legible, and highly performant.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