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92D" w:rsidRDefault="00626745">
      <w:pPr>
        <w:spacing w:after="40"/>
      </w:pPr>
      <w:r>
        <w:rPr>
          <w:b/>
          <w:color w:val="0A5C3B"/>
          <w:sz w:val="44"/>
        </w:rPr>
        <w:t>GIPA Investment Opportunities Mapping Platform</w:t>
      </w:r>
    </w:p>
    <w:p w:rsidR="00E3592D" w:rsidRDefault="00626745">
      <w:pPr>
        <w:spacing w:after="40"/>
      </w:pPr>
      <w:r>
        <w:rPr>
          <w:b/>
          <w:color w:val="13463A"/>
          <w:sz w:val="30"/>
        </w:rPr>
        <w:t>Feature Implementation Brief</w:t>
      </w:r>
    </w:p>
    <w:p w:rsidR="00E3592D" w:rsidRDefault="00626745">
      <w:pPr>
        <w:spacing w:after="120"/>
      </w:pPr>
      <w:r>
        <w:rPr>
          <w:i/>
          <w:color w:val="5D6B66"/>
          <w:sz w:val="18"/>
        </w:rPr>
        <w:t xml:space="preserve">Prepared for the Project </w:t>
      </w:r>
      <w:proofErr w:type="gramStart"/>
      <w:r>
        <w:rPr>
          <w:i/>
          <w:color w:val="5D6B66"/>
          <w:sz w:val="18"/>
        </w:rPr>
        <w:t>Manager  ·</w:t>
      </w:r>
      <w:proofErr w:type="gramEnd"/>
      <w:r>
        <w:rPr>
          <w:i/>
          <w:color w:val="5D6B66"/>
          <w:sz w:val="18"/>
        </w:rPr>
        <w:t xml:space="preserve">  Engineering Team  ·  4 September 2026  ·  Prototype build</w:t>
      </w: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t>1.  Executive Summary</w:t>
      </w:r>
    </w:p>
    <w:p w:rsidR="00E3592D" w:rsidRDefault="00626745">
      <w:pPr>
        <w:spacing w:after="120"/>
      </w:pPr>
      <w:r>
        <w:t>The Investment Opportuniti</w:t>
      </w:r>
      <w:r w:rsidR="005077D9">
        <w:t xml:space="preserve">es Mapping Platform (IOMP) is an </w:t>
      </w:r>
      <w:r>
        <w:t>application that helps the Ghana Investment Promotion Authority publish investment-ready opportunities, onboard and serve investors, issue tamper-evident certificates, and run t</w:t>
      </w:r>
      <w:r>
        <w:t>he internal review, oversight and compliance workflows that sit behind them.</w:t>
      </w:r>
    </w:p>
    <w:p w:rsidR="00E3592D" w:rsidRDefault="00626745">
      <w:pPr>
        <w:spacing w:after="120"/>
      </w:pPr>
      <w:r>
        <w:t>The prototype now covers the full breadth of the intended scope. Of the six major components, four are delivered end to end (investor onboarding, certificates and anti-forgery ver</w:t>
      </w:r>
      <w:r>
        <w:t xml:space="preserve">ification, investor-to-business matchmaking, and the AI </w:t>
      </w:r>
      <w:r w:rsidR="00312CF1">
        <w:t>A</w:t>
      </w:r>
      <w:r>
        <w:t>ssistant</w:t>
      </w:r>
      <w:r w:rsidR="005077D9">
        <w:t xml:space="preserve"> Chabot</w:t>
      </w:r>
      <w:r w:rsidR="00312CF1">
        <w:t>), a fifth,</w:t>
      </w:r>
      <w:r>
        <w:t xml:space="preserve"> inte</w:t>
      </w:r>
      <w:r w:rsidR="00312CF1">
        <w:t>rnal automation and dashboards,</w:t>
      </w:r>
      <w:r>
        <w:t xml:space="preserve"> is delivered with two areas still maturing (advanced reporting and an in-app se</w:t>
      </w:r>
      <w:r w:rsidR="00312CF1">
        <w:t>ttings console), and the sixth,</w:t>
      </w:r>
      <w:r>
        <w:t xml:space="preserve"> external system integrations </w:t>
      </w:r>
      <w:r w:rsidR="00312CF1">
        <w:t>(ORC, GIS, payments),</w:t>
      </w:r>
      <w:r>
        <w:t xml:space="preserve"> is intentionally staged for a later phase.</w:t>
      </w:r>
    </w:p>
    <w:p w:rsidR="00E3592D" w:rsidRDefault="00626745">
      <w:pPr>
        <w:spacing w:after="120"/>
      </w:pPr>
      <w:r>
        <w:t>The current delivery cycle added an AI knowledge assistant</w:t>
      </w:r>
      <w:r w:rsidR="00CD700A">
        <w:t xml:space="preserve"> </w:t>
      </w:r>
      <w:proofErr w:type="spellStart"/>
      <w:r w:rsidR="00CD700A">
        <w:t>chatbot</w:t>
      </w:r>
      <w:proofErr w:type="spellEnd"/>
      <w:r>
        <w:t>, an audit-log viewer with CSV/PDF export and a configurable retention policy, an SLA monitoring dashboard with automated breach esc</w:t>
      </w:r>
      <w:r>
        <w:t xml:space="preserve">alation to assigned reviewers, and a security-hardening pass that introduces response security headers and a strict Content-Security-Policy backed by per-request </w:t>
      </w:r>
      <w:proofErr w:type="spellStart"/>
      <w:r>
        <w:t>nonces</w:t>
      </w:r>
      <w:proofErr w:type="spellEnd"/>
      <w:r>
        <w:t>. The whole platform is protected by 107 automated tests (721 assertions), all passing.</w:t>
      </w: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t xml:space="preserve">2.  Platform </w:t>
      </w:r>
      <w:proofErr w:type="gramStart"/>
      <w:r>
        <w:rPr>
          <w:b/>
          <w:color w:val="0A5C3B"/>
          <w:sz w:val="32"/>
        </w:rPr>
        <w:t>At</w:t>
      </w:r>
      <w:proofErr w:type="gramEnd"/>
      <w:r>
        <w:rPr>
          <w:b/>
          <w:color w:val="0A5C3B"/>
          <w:sz w:val="32"/>
        </w:rPr>
        <w:t xml:space="preserve"> A Glance</w:t>
      </w:r>
    </w:p>
    <w:tbl>
      <w:tblPr>
        <w:tblW w:w="0" w:type="auto"/>
        <w:tblInd w:w="10" w:type="dxa"/>
        <w:tblBorders>
          <w:top w:val="single" w:sz="4" w:space="0" w:color="C9D6D0"/>
          <w:left w:val="single" w:sz="4" w:space="0" w:color="C9D6D0"/>
          <w:bottom w:val="single" w:sz="4" w:space="0" w:color="C9D6D0"/>
          <w:right w:val="single" w:sz="4" w:space="0" w:color="C9D6D0"/>
          <w:insideH w:val="single" w:sz="4" w:space="0" w:color="C9D6D0"/>
          <w:insideV w:val="single" w:sz="4" w:space="0" w:color="C9D6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w="636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Current position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Technology</w:t>
            </w:r>
          </w:p>
        </w:tc>
        <w:tc>
          <w:tcPr>
            <w:tcW w:w="6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 xml:space="preserve">Laravel 12, PHP 8.2, </w:t>
            </w:r>
            <w:proofErr w:type="spellStart"/>
            <w:r>
              <w:rPr>
                <w:sz w:val="18"/>
              </w:rPr>
              <w:t>Vite</w:t>
            </w:r>
            <w:proofErr w:type="spellEnd"/>
            <w:r>
              <w:rPr>
                <w:sz w:val="18"/>
              </w:rPr>
              <w:t xml:space="preserve"> front-end build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District registry</w:t>
            </w:r>
          </w:p>
        </w:tc>
        <w:tc>
          <w:tcPr>
            <w:tcW w:w="6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261 districts across 16 regions, seeded and governed by a draft → review → publish workflow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Staff workspace</w:t>
            </w:r>
          </w:p>
        </w:tc>
        <w:tc>
          <w:tcPr>
            <w:tcW w:w="6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58 role-gated staff routes spanning oversight, workflow, certificates, investors and reference data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Public API</w:t>
            </w:r>
          </w:p>
        </w:tc>
        <w:tc>
          <w:tcPr>
            <w:tcW w:w="6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 xml:space="preserve">Versioned REST (v1) with JWT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OpenAPI</w:t>
            </w:r>
            <w:proofErr w:type="spellEnd"/>
            <w:r>
              <w:rPr>
                <w:sz w:val="18"/>
              </w:rPr>
              <w:t xml:space="preserve"> 3.1 contract and Swagger UI at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/documentation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AI assistant</w:t>
            </w:r>
          </w:p>
        </w:tc>
        <w:tc>
          <w:tcPr>
            <w:tcW w:w="6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 xml:space="preserve">Provider-agnostic; offline driver by </w:t>
            </w:r>
            <w:r>
              <w:rPr>
                <w:sz w:val="18"/>
              </w:rPr>
              <w:t xml:space="preserve">default, </w:t>
            </w:r>
            <w:proofErr w:type="spellStart"/>
            <w:r>
              <w:rPr>
                <w:sz w:val="18"/>
              </w:rPr>
              <w:t>OpenAI</w:t>
            </w:r>
            <w:proofErr w:type="spellEnd"/>
            <w:r>
              <w:rPr>
                <w:sz w:val="18"/>
              </w:rPr>
              <w:t>-ready with no code changes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Access control</w:t>
            </w:r>
          </w:p>
        </w:tc>
        <w:tc>
          <w:tcPr>
            <w:tcW w:w="6360" w:type="dxa"/>
            <w:vAlign w:val="center"/>
          </w:tcPr>
          <w:p w:rsidR="00E3592D" w:rsidRDefault="00626745">
            <w:pPr>
              <w:spacing w:before="20" w:after="20"/>
            </w:pPr>
            <w:proofErr w:type="spellStart"/>
            <w:r>
              <w:rPr>
                <w:sz w:val="18"/>
              </w:rPr>
              <w:t>Spatie</w:t>
            </w:r>
            <w:proofErr w:type="spellEnd"/>
            <w:r>
              <w:rPr>
                <w:sz w:val="18"/>
              </w:rPr>
              <w:t xml:space="preserve"> role/permission model with five staff roles and per-permission gating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Automated tests</w:t>
            </w:r>
          </w:p>
        </w:tc>
        <w:tc>
          <w:tcPr>
            <w:tcW w:w="6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107 passing (721 assertions) across feature and unit suites</w:t>
            </w:r>
          </w:p>
        </w:tc>
      </w:tr>
    </w:tbl>
    <w:p w:rsidR="00E3592D" w:rsidRDefault="00E3592D">
      <w:pPr>
        <w:spacing w:after="60"/>
      </w:pP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t>3.  Scope Overview — Six Components</w:t>
      </w:r>
    </w:p>
    <w:p w:rsidR="00E3592D" w:rsidRDefault="00626745">
      <w:pPr>
        <w:spacing w:after="120"/>
      </w:pPr>
      <w:r>
        <w:t>The table below maps each contracted component to its current delivery status. Green denotes delivered, amber partial, and red planned for a future phase.</w:t>
      </w:r>
    </w:p>
    <w:tbl>
      <w:tblPr>
        <w:tblW w:w="0" w:type="auto"/>
        <w:tblInd w:w="10" w:type="dxa"/>
        <w:tblBorders>
          <w:top w:val="single" w:sz="4" w:space="0" w:color="C9D6D0"/>
          <w:left w:val="single" w:sz="4" w:space="0" w:color="C9D6D0"/>
          <w:bottom w:val="single" w:sz="4" w:space="0" w:color="C9D6D0"/>
          <w:right w:val="single" w:sz="4" w:space="0" w:color="C9D6D0"/>
          <w:insideH w:val="single" w:sz="4" w:space="0" w:color="C9D6D0"/>
          <w:insideV w:val="single" w:sz="4" w:space="0" w:color="C9D6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100"/>
        <w:gridCol w:w="4360"/>
        <w:gridCol w:w="1400"/>
      </w:tblGrid>
      <w:tr w:rsidR="00E3592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10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36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w="140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31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Investor onboarding &amp; aftercare</w:t>
            </w:r>
          </w:p>
        </w:tc>
        <w:tc>
          <w:tcPr>
            <w:tcW w:w="4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 xml:space="preserve">Registration, portal, KYC document review, profiles, match </w:t>
            </w:r>
            <w:r>
              <w:rPr>
                <w:sz w:val="18"/>
              </w:rPr>
              <w:lastRenderedPageBreak/>
              <w:t>preferences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lastRenderedPageBreak/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31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Certificates &amp; anti-forgery verification (MVP)</w:t>
            </w:r>
          </w:p>
        </w:tc>
        <w:tc>
          <w:tcPr>
            <w:tcW w:w="4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Signed issuance, PDF + QR artifacts, public token verification, lifecycle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31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Investor-to-business matchmaking</w:t>
            </w:r>
          </w:p>
        </w:tc>
        <w:tc>
          <w:tcPr>
            <w:tcW w:w="4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Explainable scoring engine over investor preferences and opportunities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w="31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External integrations (ORC, GIS, payments)</w:t>
            </w:r>
          </w:p>
        </w:tc>
        <w:tc>
          <w:tcPr>
            <w:tcW w:w="4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Registry cross-checks, advanced geospatial queries and payments</w:t>
            </w:r>
          </w:p>
        </w:tc>
        <w:tc>
          <w:tcPr>
            <w:tcW w:w="1400" w:type="dxa"/>
            <w:shd w:val="clear" w:color="auto" w:fill="F6E5E1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Planned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w="31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AI assistant (</w:t>
            </w:r>
            <w:proofErr w:type="spellStart"/>
            <w:r>
              <w:rPr>
                <w:sz w:val="18"/>
              </w:rPr>
              <w:t>chatbot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Retrieval-augmented assistant with governed knowledge base and tools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w="31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Internal automation &amp; dashboards</w:t>
            </w:r>
          </w:p>
        </w:tc>
        <w:tc>
          <w:tcPr>
            <w:tcW w:w="43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Dashboards, workflow, SLA, audit, notifications, reference data, RBAC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</w:tbl>
    <w:p w:rsidR="00E3592D" w:rsidRDefault="00E3592D">
      <w:pPr>
        <w:spacing w:after="60"/>
      </w:pP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t>4.  Component Detail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4.1  Investor</w:t>
      </w:r>
      <w:proofErr w:type="gramEnd"/>
      <w:r>
        <w:rPr>
          <w:b/>
          <w:color w:val="13463A"/>
          <w:sz w:val="26"/>
        </w:rPr>
        <w:t xml:space="preserve"> Onboarding &amp;</w:t>
      </w:r>
      <w:r>
        <w:rPr>
          <w:b/>
          <w:color w:val="13463A"/>
          <w:sz w:val="26"/>
        </w:rPr>
        <w:t xml:space="preserve"> Aftercare  —  Delivered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Investor</w:t>
      </w:r>
      <w:proofErr w:type="gramEnd"/>
      <w:r>
        <w:t xml:space="preserve"> self-registration, email verification and a dedicated investor portal.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Structured</w:t>
      </w:r>
      <w:proofErr w:type="gramEnd"/>
      <w:r>
        <w:t xml:space="preserve"> onboarding cases with a seven-state lifecycle (draft, submitted, under review, action required, approved, rejected, withdrawn) and an immutable event history.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KYC</w:t>
      </w:r>
      <w:proofErr w:type="gramEnd"/>
      <w:r>
        <w:t xml:space="preserve"> document upload to private storage with accept/reject review decisions and chec</w:t>
      </w:r>
      <w:r>
        <w:t>ksum integrity.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Investor</w:t>
      </w:r>
      <w:proofErr w:type="gramEnd"/>
      <w:r>
        <w:t xml:space="preserve"> profiles and match preferences (sectors, regions, investment range, readiness threshold).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Aftercare</w:t>
      </w:r>
      <w:proofErr w:type="gramEnd"/>
      <w:r>
        <w:t xml:space="preserve"> (post-approval relationship management) is scoped for a later phase.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4.2  Certificates</w:t>
      </w:r>
      <w:proofErr w:type="gramEnd"/>
      <w:r>
        <w:rPr>
          <w:b/>
          <w:color w:val="13463A"/>
          <w:sz w:val="26"/>
        </w:rPr>
        <w:t xml:space="preserve"> &amp; Anti-Forgery Verification (MVP)  —  </w:t>
      </w:r>
      <w:r>
        <w:rPr>
          <w:b/>
          <w:color w:val="13463A"/>
          <w:sz w:val="26"/>
        </w:rPr>
        <w:t>Delivered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RSA</w:t>
      </w:r>
      <w:proofErr w:type="gramEnd"/>
      <w:r>
        <w:t>-signed certificates with a canonical payload snapshot and payload hash for tamper detection.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Asynchronous</w:t>
      </w:r>
      <w:proofErr w:type="gramEnd"/>
      <w:r>
        <w:t xml:space="preserve"> PDF and QR-code artifact generation.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Public</w:t>
      </w:r>
      <w:proofErr w:type="gramEnd"/>
      <w:r>
        <w:t>, throttled verification by token, plus a staff verification and evidence trail.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Full</w:t>
      </w:r>
      <w:proofErr w:type="gramEnd"/>
      <w:r>
        <w:t xml:space="preserve"> lifecycle: active, suspended, revoked and superseded, each recorded to a lifecycle-event log.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District</w:t>
      </w:r>
      <w:proofErr w:type="gramEnd"/>
      <w:r>
        <w:t>-scoped staff assignment governs who may act on which certificates.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4.3  Investor</w:t>
      </w:r>
      <w:proofErr w:type="gramEnd"/>
      <w:r>
        <w:rPr>
          <w:b/>
          <w:color w:val="13463A"/>
          <w:sz w:val="26"/>
        </w:rPr>
        <w:t>-to-Business Matchmaking  —  Delivered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A</w:t>
      </w:r>
      <w:proofErr w:type="gramEnd"/>
      <w:r>
        <w:t xml:space="preserve"> scoring service ranks</w:t>
      </w:r>
      <w:r>
        <w:t xml:space="preserve"> publicly visible opportunities against each investor’s stored preferences.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Signals</w:t>
      </w:r>
      <w:proofErr w:type="gramEnd"/>
      <w:r>
        <w:t xml:space="preserve"> include preferred sector, preferred region, readiness score and a currency-aware investment range.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Results</w:t>
      </w:r>
      <w:proofErr w:type="gramEnd"/>
      <w:r>
        <w:t xml:space="preserve"> are explainable — each match carries the reasons that produ</w:t>
      </w:r>
      <w:r>
        <w:t>ced its score.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Exposed</w:t>
      </w:r>
      <w:proofErr w:type="gramEnd"/>
      <w:r>
        <w:t xml:space="preserve"> to authenticated investors through the JWT-protected API.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4.4  External</w:t>
      </w:r>
      <w:proofErr w:type="gramEnd"/>
      <w:r>
        <w:rPr>
          <w:b/>
          <w:color w:val="13463A"/>
          <w:sz w:val="26"/>
        </w:rPr>
        <w:t xml:space="preserve"> System Integrations  —  Planned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ORC</w:t>
      </w:r>
      <w:proofErr w:type="gramEnd"/>
      <w:r>
        <w:t xml:space="preserve"> (company registry) cross-checks: a placeholder timestamp exists on verifications; the outbound integration is not yet b</w:t>
      </w:r>
      <w:r>
        <w:t>uilt.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Geospatial</w:t>
      </w:r>
      <w:proofErr w:type="gramEnd"/>
      <w:r>
        <w:t xml:space="preserve">: districts carry boundary and centroid data and a Leaflet map renders opportunity points; advanced </w:t>
      </w:r>
      <w:proofErr w:type="spellStart"/>
      <w:r>
        <w:t>PostGIS</w:t>
      </w:r>
      <w:proofErr w:type="spellEnd"/>
      <w:r>
        <w:t>-style queries are a later phase.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lastRenderedPageBreak/>
        <w:t xml:space="preserve">•  </w:t>
      </w:r>
      <w:r>
        <w:t>Payments</w:t>
      </w:r>
      <w:proofErr w:type="gramEnd"/>
      <w:r>
        <w:t>: not yet in scope for the prototype; no provider is wired.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4.5  AI</w:t>
      </w:r>
      <w:proofErr w:type="gramEnd"/>
      <w:r>
        <w:rPr>
          <w:b/>
          <w:color w:val="13463A"/>
          <w:sz w:val="26"/>
        </w:rPr>
        <w:t xml:space="preserve"> Assistant (</w:t>
      </w:r>
      <w:proofErr w:type="spellStart"/>
      <w:r>
        <w:rPr>
          <w:b/>
          <w:color w:val="13463A"/>
          <w:sz w:val="26"/>
        </w:rPr>
        <w:t>Chatbot</w:t>
      </w:r>
      <w:proofErr w:type="spellEnd"/>
      <w:r>
        <w:rPr>
          <w:b/>
          <w:color w:val="13463A"/>
          <w:sz w:val="26"/>
        </w:rPr>
        <w:t>)  —  Delivered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Retrieval</w:t>
      </w:r>
      <w:proofErr w:type="gramEnd"/>
      <w:r>
        <w:t>-augmented generation over a governed knowledge base, with citations and strict refusal when no verified context exists.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Provider</w:t>
      </w:r>
      <w:proofErr w:type="gramEnd"/>
      <w:r>
        <w:t>-agnostic: a deterministic offline driver is the default (safe for dem</w:t>
      </w:r>
      <w:r>
        <w:t xml:space="preserve">os and tests); </w:t>
      </w:r>
      <w:proofErr w:type="spellStart"/>
      <w:r>
        <w:t>OpenAI</w:t>
      </w:r>
      <w:proofErr w:type="spellEnd"/>
      <w:r>
        <w:t xml:space="preserve"> can be enabled purely via configuration.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Domain</w:t>
      </w:r>
      <w:proofErr w:type="gramEnd"/>
      <w:r>
        <w:t xml:space="preserve"> tools surface live sectors, districts, opportunities, onboarding guidance, platform statistics and certificate checks.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Administrator</w:t>
      </w:r>
      <w:proofErr w:type="gramEnd"/>
      <w:r>
        <w:t xml:space="preserve"> knowledge-base management UI, conversation pers</w:t>
      </w:r>
      <w:r>
        <w:t>istence and a configurable retention window with automatic pruning.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4.6  Internal</w:t>
      </w:r>
      <w:proofErr w:type="gramEnd"/>
      <w:r>
        <w:rPr>
          <w:b/>
          <w:color w:val="13463A"/>
          <w:sz w:val="26"/>
        </w:rPr>
        <w:t xml:space="preserve"> Automation &amp; Dashboards  —  Delivered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Staff</w:t>
      </w:r>
      <w:proofErr w:type="gramEnd"/>
      <w:r>
        <w:t xml:space="preserve"> dashboard with headline metrics, status charts and an overdue review queue.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Workflow</w:t>
      </w:r>
      <w:proofErr w:type="gramEnd"/>
      <w:r>
        <w:t xml:space="preserve"> engine with immutable event trails for </w:t>
      </w:r>
      <w:r>
        <w:t>districts, opportunities, investors and certificates.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SLA</w:t>
      </w:r>
      <w:proofErr w:type="gramEnd"/>
      <w:r>
        <w:t xml:space="preserve"> monitoring dashboard plus scheduled breach escalation to assigned reviewers (see Section 5).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Audit</w:t>
      </w:r>
      <w:proofErr w:type="gramEnd"/>
      <w:r>
        <w:t>-log viewer with filtering, CSV/PDF export and a configurable retention policy (see Section 5).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Reference</w:t>
      </w:r>
      <w:proofErr w:type="gramEnd"/>
      <w:r>
        <w:t>-data management, role/permission directory and queued email notifications.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Maturing</w:t>
      </w:r>
      <w:proofErr w:type="gramEnd"/>
      <w:r>
        <w:t>: standalone advanced reports and an in-app settings/mai</w:t>
      </w:r>
      <w:r>
        <w:t>ntenance console.</w:t>
      </w: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t>5.  Recent Engineering Additions (This Cycle)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5.1  AI</w:t>
      </w:r>
      <w:proofErr w:type="gramEnd"/>
      <w:r>
        <w:rPr>
          <w:b/>
          <w:color w:val="13463A"/>
          <w:sz w:val="26"/>
        </w:rPr>
        <w:t xml:space="preserve"> Knowledge Assistant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Full</w:t>
      </w:r>
      <w:proofErr w:type="gramEnd"/>
      <w:r>
        <w:t xml:space="preserve"> retrieval pipeline, administrator knowledge management, guest and authenticated conversations, and a daily prune command for stale conversations.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5.2  Audit</w:t>
      </w:r>
      <w:proofErr w:type="gramEnd"/>
      <w:r>
        <w:rPr>
          <w:b/>
          <w:color w:val="13463A"/>
          <w:sz w:val="26"/>
        </w:rPr>
        <w:t>-Log Viewer, Export &amp; Retention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Filterable</w:t>
      </w:r>
      <w:proofErr w:type="gramEnd"/>
      <w:r>
        <w:t>, permission-gated audit-log viewer over the platform activity trail.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One</w:t>
      </w:r>
      <w:proofErr w:type="gramEnd"/>
      <w:r>
        <w:t>-click CSV and PDF export that respects the active filters, gated by a dedicated export permission.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A</w:t>
      </w:r>
      <w:proofErr w:type="gramEnd"/>
      <w:r>
        <w:t xml:space="preserve"> configurable retention window </w:t>
      </w:r>
      <w:r>
        <w:t>enforced by a daily scheduled clean-up task.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5.3  SLA</w:t>
      </w:r>
      <w:proofErr w:type="gramEnd"/>
      <w:r>
        <w:rPr>
          <w:b/>
          <w:color w:val="13463A"/>
          <w:sz w:val="26"/>
        </w:rPr>
        <w:t xml:space="preserve"> Monitoring &amp; Breach Escalation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Live</w:t>
      </w:r>
      <w:proofErr w:type="gramEnd"/>
      <w:r>
        <w:t xml:space="preserve"> dashboard classifying in-review work into breached, at-risk and on-track across approvals, publication and onboarding.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An</w:t>
      </w:r>
      <w:proofErr w:type="gramEnd"/>
      <w:r>
        <w:t xml:space="preserve"> hourly escalation task emails the assi</w:t>
      </w:r>
      <w:r>
        <w:t>gned reviewer when an item breaches its deadline, recording the escalation so reviewers are not re-notified for the same breach.</w:t>
      </w:r>
    </w:p>
    <w:p w:rsidR="00E3592D" w:rsidRDefault="00626745">
      <w:pPr>
        <w:spacing w:before="240" w:after="80"/>
      </w:pPr>
      <w:proofErr w:type="gramStart"/>
      <w:r>
        <w:rPr>
          <w:b/>
          <w:color w:val="13463A"/>
          <w:sz w:val="26"/>
        </w:rPr>
        <w:t>5.4  Security</w:t>
      </w:r>
      <w:proofErr w:type="gramEnd"/>
      <w:r>
        <w:rPr>
          <w:b/>
          <w:color w:val="13463A"/>
          <w:sz w:val="26"/>
        </w:rPr>
        <w:t xml:space="preserve"> Hardening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lastRenderedPageBreak/>
        <w:t xml:space="preserve">•  </w:t>
      </w:r>
      <w:r>
        <w:t>Baseline</w:t>
      </w:r>
      <w:proofErr w:type="gramEnd"/>
      <w:r>
        <w:t xml:space="preserve"> response security headers (anti-clickjacking, MIME-sniffing protection, referrer and permis</w:t>
      </w:r>
      <w:r>
        <w:t>sions policy) and conditional HSTS over HTTPS.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A</w:t>
      </w:r>
      <w:proofErr w:type="gramEnd"/>
      <w:r>
        <w:t xml:space="preserve"> strict Content-Security-Policy with a fresh per-request nonce; former inline event handlers were </w:t>
      </w:r>
      <w:proofErr w:type="spellStart"/>
      <w:r>
        <w:t>externalised</w:t>
      </w:r>
      <w:proofErr w:type="spellEnd"/>
      <w:r>
        <w:t xml:space="preserve"> into first-party scripts so scripts run without unsafe-inline.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Production</w:t>
      </w:r>
      <w:proofErr w:type="gramEnd"/>
      <w:r>
        <w:t xml:space="preserve"> guidance for encr</w:t>
      </w:r>
      <w:r>
        <w:t>ypted, secure session cookies.</w:t>
      </w: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t>6.  Prototype Modules (A–N)</w:t>
      </w:r>
    </w:p>
    <w:tbl>
      <w:tblPr>
        <w:tblW w:w="0" w:type="auto"/>
        <w:tblInd w:w="10" w:type="dxa"/>
        <w:tblBorders>
          <w:top w:val="single" w:sz="4" w:space="0" w:color="C9D6D0"/>
          <w:left w:val="single" w:sz="4" w:space="0" w:color="C9D6D0"/>
          <w:bottom w:val="single" w:sz="4" w:space="0" w:color="C9D6D0"/>
          <w:right w:val="single" w:sz="4" w:space="0" w:color="C9D6D0"/>
          <w:insideH w:val="single" w:sz="4" w:space="0" w:color="C9D6D0"/>
          <w:insideV w:val="single" w:sz="4" w:space="0" w:color="C9D6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960"/>
        <w:gridCol w:w="1400"/>
      </w:tblGrid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496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140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A  Public Portal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Landing, search, district and opportunity directories, map, inquiry, PWA shell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B  Authentication &amp; Access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Dual login, password reset, roles, permissions, district-level scoping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C  Region &amp; District Management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261-district registry, hierarchy, readiness, draft/review/publish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  Opportunity Management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Structured form, sectors, financials, d</w:t>
            </w:r>
            <w:r>
              <w:rPr>
                <w:sz w:val="18"/>
              </w:rPr>
              <w:t>ocuments, lifecycle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E  Workflow &amp; SLA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Lifecycle transitions, SLA timers, breach alerts and escalation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F  Geospatial &amp; Investment Map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Leaflet map and district geometry; advanced spatial queries pending</w:t>
            </w:r>
          </w:p>
        </w:tc>
        <w:tc>
          <w:tcPr>
            <w:tcW w:w="1400" w:type="dxa"/>
            <w:shd w:val="clear" w:color="auto" w:fill="FBF3D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Partial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G  Investor Inquiries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Public inquiry form, assignment and response status tracking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H  Dashboard &amp; Reports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Dashboard metrics and charts; standalone advanced reports pending</w:t>
            </w:r>
          </w:p>
        </w:tc>
        <w:tc>
          <w:tcPr>
            <w:tcW w:w="1400" w:type="dxa"/>
            <w:shd w:val="clear" w:color="auto" w:fill="FBF3D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Partial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I  Audit &amp; Compliance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Actor/time/before-after logging, retention and export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J  Notifications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Email notifications for workflow, inquiry and SLA breach events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K  Settings &amp; Maintenance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proofErr w:type="spellStart"/>
            <w:r>
              <w:rPr>
                <w:sz w:val="18"/>
              </w:rPr>
              <w:t>Config</w:t>
            </w:r>
            <w:proofErr w:type="spellEnd"/>
            <w:r>
              <w:rPr>
                <w:sz w:val="18"/>
              </w:rPr>
              <w:t>-driven today; admin settings UI and IP whitelist pending</w:t>
            </w:r>
          </w:p>
        </w:tc>
        <w:tc>
          <w:tcPr>
            <w:tcW w:w="1400" w:type="dxa"/>
            <w:shd w:val="clear" w:color="auto" w:fill="F6E5E1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Planned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L  API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 xml:space="preserve">Versioned REST, JWT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OpenAPI</w:t>
            </w:r>
            <w:proofErr w:type="spellEnd"/>
            <w:r>
              <w:rPr>
                <w:sz w:val="18"/>
              </w:rPr>
              <w:t xml:space="preserve"> 3.1 and Swagger UI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M  Onboarding &amp; Messaging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Investor onboarding delivered; peer messaging pending</w:t>
            </w:r>
          </w:p>
        </w:tc>
        <w:tc>
          <w:tcPr>
            <w:tcW w:w="1400" w:type="dxa"/>
            <w:shd w:val="clear" w:color="auto" w:fill="FBF3D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Partial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N  PWA</w:t>
            </w:r>
          </w:p>
        </w:tc>
        <w:tc>
          <w:tcPr>
            <w:tcW w:w="49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Service worker, offline fallback and health check</w:t>
            </w:r>
          </w:p>
        </w:tc>
        <w:tc>
          <w:tcPr>
            <w:tcW w:w="1400" w:type="dxa"/>
            <w:shd w:val="clear" w:color="auto" w:fill="E7F3EC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</w:tr>
    </w:tbl>
    <w:p w:rsidR="00E3592D" w:rsidRDefault="00E3592D">
      <w:pPr>
        <w:spacing w:after="60"/>
      </w:pP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t>7.  Security &amp; Compliance Posture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Role</w:t>
      </w:r>
      <w:proofErr w:type="gramEnd"/>
      <w:r>
        <w:t xml:space="preserve">-based access control on every staff route via the </w:t>
      </w:r>
      <w:proofErr w:type="spellStart"/>
      <w:r>
        <w:t>Spatie</w:t>
      </w:r>
      <w:proofErr w:type="spellEnd"/>
      <w:r>
        <w:t xml:space="preserve"> permission model.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Comprehensive</w:t>
      </w:r>
      <w:proofErr w:type="gramEnd"/>
      <w:r>
        <w:t xml:space="preserve">, </w:t>
      </w:r>
      <w:proofErr w:type="spellStart"/>
      <w:r>
        <w:t>queryable</w:t>
      </w:r>
      <w:proofErr w:type="spellEnd"/>
      <w:r>
        <w:t xml:space="preserve"> audit trail with configurable retention and export for evidence packs.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Response</w:t>
      </w:r>
      <w:proofErr w:type="gramEnd"/>
      <w:r>
        <w:t xml:space="preserve"> security headers, strict CSP with per-request nonce, and conditio</w:t>
      </w:r>
      <w:r>
        <w:t>nal HSTS.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Eloquent</w:t>
      </w:r>
      <w:proofErr w:type="gramEnd"/>
      <w:r>
        <w:t>-only data access (no raw SQL), explicit mass-assignment allow-lists and escaped output.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Private</w:t>
      </w:r>
      <w:proofErr w:type="gramEnd"/>
      <w:r>
        <w:t>, validated file uploads with checksum verification and UUID storage names.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JWT</w:t>
      </w:r>
      <w:proofErr w:type="gramEnd"/>
      <w:r>
        <w:t xml:space="preserve"> access tokens with hashed, rotating refresh sessions; purpose-specific API rate limiting.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Strong</w:t>
      </w:r>
      <w:proofErr w:type="gramEnd"/>
      <w:r>
        <w:t xml:space="preserve"> password policies and secrets sourced only from environment configuration.</w:t>
      </w: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t>8.  Quality Assurance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107</w:t>
      </w:r>
      <w:proofErr w:type="gramEnd"/>
      <w:r>
        <w:t xml:space="preserve"> automated tests (721 assertions) across feature </w:t>
      </w:r>
      <w:r>
        <w:t>and unit suites, all passing.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Static</w:t>
      </w:r>
      <w:proofErr w:type="gramEnd"/>
      <w:r>
        <w:t xml:space="preserve"> formatting enforced with Laravel Pint; </w:t>
      </w:r>
      <w:proofErr w:type="spellStart"/>
      <w:r>
        <w:t>OpenAPI</w:t>
      </w:r>
      <w:proofErr w:type="spellEnd"/>
      <w:r>
        <w:t xml:space="preserve"> contract </w:t>
      </w:r>
      <w:proofErr w:type="spellStart"/>
      <w:r>
        <w:t>linting</w:t>
      </w:r>
      <w:proofErr w:type="spellEnd"/>
      <w:r>
        <w:t xml:space="preserve"> available.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Production</w:t>
      </w:r>
      <w:proofErr w:type="gramEnd"/>
      <w:r>
        <w:t xml:space="preserve"> asset build verified through </w:t>
      </w:r>
      <w:proofErr w:type="spellStart"/>
      <w:r>
        <w:t>Vite</w:t>
      </w:r>
      <w:proofErr w:type="spellEnd"/>
      <w:r>
        <w:t>.</w:t>
      </w: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lastRenderedPageBreak/>
        <w:t>9.  Delivery Status Summary</w:t>
      </w:r>
    </w:p>
    <w:tbl>
      <w:tblPr>
        <w:tblW w:w="0" w:type="auto"/>
        <w:tblInd w:w="10" w:type="dxa"/>
        <w:tblBorders>
          <w:top w:val="single" w:sz="4" w:space="0" w:color="C9D6D0"/>
          <w:left w:val="single" w:sz="4" w:space="0" w:color="C9D6D0"/>
          <w:bottom w:val="single" w:sz="4" w:space="0" w:color="C9D6D0"/>
          <w:right w:val="single" w:sz="4" w:space="0" w:color="C9D6D0"/>
          <w:insideH w:val="single" w:sz="4" w:space="0" w:color="C9D6D0"/>
          <w:insideV w:val="single" w:sz="4" w:space="0" w:color="C9D6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3592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7760" w:type="dxa"/>
            <w:shd w:val="clear" w:color="auto" w:fill="0A5C3B"/>
            <w:vAlign w:val="center"/>
          </w:tcPr>
          <w:p w:rsidR="00E3592D" w:rsidRDefault="00626745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Items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Delivered</w:t>
            </w:r>
          </w:p>
        </w:tc>
        <w:tc>
          <w:tcPr>
            <w:tcW w:w="77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 xml:space="preserve">Investor onboarding &amp; KYC, certificates </w:t>
            </w:r>
            <w:r>
              <w:rPr>
                <w:sz w:val="18"/>
              </w:rPr>
              <w:t>&amp; verification, matchmaking, AI assistant, dashboards &amp; workflow, SLA monitoring &amp; escalation, audit log &amp; export, RBAC, public/investor/staff surfaces, API v1, PWA, inquiries, reference data, notifications, security headers &amp; CSP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Partial</w:t>
            </w:r>
          </w:p>
        </w:tc>
        <w:tc>
          <w:tcPr>
            <w:tcW w:w="77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Advanced reports &amp; analytics, in-app settings/maintenance console, advanced geospatial queries, peer-to-peer messaging</w:t>
            </w:r>
          </w:p>
        </w:tc>
      </w:tr>
      <w:tr w:rsidR="00E3592D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Planned</w:t>
            </w:r>
          </w:p>
        </w:tc>
        <w:tc>
          <w:tcPr>
            <w:tcW w:w="7760" w:type="dxa"/>
            <w:vAlign w:val="center"/>
          </w:tcPr>
          <w:p w:rsidR="00E3592D" w:rsidRDefault="00626745">
            <w:pPr>
              <w:spacing w:before="20" w:after="20"/>
            </w:pPr>
            <w:r>
              <w:rPr>
                <w:sz w:val="18"/>
              </w:rPr>
              <w:t>External integrations (ORC registry, payments), investor aftercare lifecycle, IP whitelist</w:t>
            </w:r>
          </w:p>
        </w:tc>
      </w:tr>
    </w:tbl>
    <w:p w:rsidR="00E3592D" w:rsidRDefault="00E3592D">
      <w:pPr>
        <w:spacing w:after="60"/>
      </w:pPr>
    </w:p>
    <w:p w:rsidR="00E3592D" w:rsidRDefault="00626745">
      <w:pPr>
        <w:pBdr>
          <w:bottom w:val="single" w:sz="8" w:space="2" w:color="0A5C3B"/>
        </w:pBdr>
        <w:spacing w:before="320" w:after="120"/>
      </w:pPr>
      <w:r>
        <w:rPr>
          <w:b/>
          <w:color w:val="0A5C3B"/>
          <w:sz w:val="32"/>
        </w:rPr>
        <w:t>10.  Recommended Next Steps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Buil</w:t>
      </w:r>
      <w:r>
        <w:t>d</w:t>
      </w:r>
      <w:proofErr w:type="gramEnd"/>
      <w:r>
        <w:t xml:space="preserve"> the standalone reports module (regional distribution, investment by sector, opportunity timeline).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Deliver</w:t>
      </w:r>
      <w:proofErr w:type="gramEnd"/>
      <w:r>
        <w:t xml:space="preserve"> an in-app settings and maintenance console, including IP whitelist and a graceful maintenance toggle.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Scope</w:t>
      </w:r>
      <w:proofErr w:type="gramEnd"/>
      <w:r>
        <w:t xml:space="preserve"> and integrate external systems: O</w:t>
      </w:r>
      <w:r>
        <w:t>RC registry cross-checks, advanced GIS queries and payments API/Gateway integration -&gt; dependent on the client</w:t>
      </w:r>
      <w:r>
        <w:t>.</w:t>
      </w:r>
    </w:p>
    <w:p w:rsidR="00E3592D" w:rsidRDefault="00626745">
      <w:pPr>
        <w:spacing w:after="40"/>
        <w:ind w:left="360" w:hanging="220"/>
      </w:pPr>
      <w:proofErr w:type="gramStart"/>
      <w:r>
        <w:rPr>
          <w:b/>
          <w:color w:val="0A5C3B"/>
        </w:rPr>
        <w:t xml:space="preserve">•  </w:t>
      </w:r>
      <w:r>
        <w:t>Add</w:t>
      </w:r>
      <w:proofErr w:type="gramEnd"/>
      <w:r>
        <w:t xml:space="preserve"> the investor aftercare lifecycle and, if required, controlled user-to-user administrative messaging -&gt; an add-on for the client</w:t>
      </w:r>
      <w:r>
        <w:t>.</w:t>
      </w:r>
    </w:p>
    <w:p w:rsidR="00E3592D" w:rsidRDefault="00626745">
      <w:pPr>
        <w:spacing w:after="40"/>
        <w:ind w:left="360" w:hanging="220"/>
      </w:pPr>
      <w:r>
        <w:rPr>
          <w:b/>
          <w:color w:val="0A5C3B"/>
        </w:rPr>
        <w:t xml:space="preserve">•  </w:t>
      </w:r>
      <w:r>
        <w:t>Provide an administrator editor for notification templates -&gt; an add-on for the client</w:t>
      </w:r>
      <w:bookmarkStart w:id="0" w:name="_GoBack"/>
      <w:bookmarkEnd w:id="0"/>
      <w:r>
        <w:t>.</w:t>
      </w:r>
    </w:p>
    <w:sectPr w:rsidR="00E359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3592D"/>
    <w:rsid w:val="00312CF1"/>
    <w:rsid w:val="005077D9"/>
    <w:rsid w:val="00626745"/>
    <w:rsid w:val="00CD700A"/>
    <w:rsid w:val="00E3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3430ED-6C44-41E8-B5AA-9ECFD2BA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1638</Words>
  <Characters>9339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GIPA IOMP Feature Implementation Brief</vt:lpstr>
    </vt:vector>
  </TitlesOfParts>
  <Company>Ghana Investment Promotion Authority</Company>
  <LinksUpToDate>false</LinksUpToDate>
  <CharactersWithSpaces>10956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GIPA IOMP Feature Implementation Brief</dc:title>
  <dc:creator>Engineering Team</dc:creator>
  <cp:lastModifiedBy>Microsoft account</cp:lastModifiedBy>
  <cp:revision>4</cp:revision>
  <dcterms:created xsi:type="dcterms:W3CDTF">2026-09-04T11:19:00Z</dcterms:created>
  <dcterms:modified xsi:type="dcterms:W3CDTF">2026-09-04T15:25:00Z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faf7bb8e-0cc5-4d30-9f34-d31cf8c0473c</vt:lpwstr>
  </property>
</Properties>
</file>