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09990EB8" w14:paraId="30B2014E" wp14:textId="77777777" wp14:noSpellErr="1">
      <w:pPr>
        <w:pStyle w:val="Heading1"/>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EPPS 6356: Data Visualization – Assignment 1</w:t>
      </w:r>
    </w:p>
    <w:p xmlns:wp14="http://schemas.microsoft.com/office/word/2010/wordml" w:rsidP="09990EB8" w14:paraId="20F8F52B" wp14:textId="77777777" wp14:noSpellErr="1">
      <w:pPr>
        <w:pStyle w:val="Heading2"/>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1. Anscombe’s Quartet (1973)</w:t>
      </w:r>
    </w:p>
    <w:p xmlns:wp14="http://schemas.microsoft.com/office/word/2010/wordml" w:rsidP="09990EB8" w14:paraId="11D8C5A3" wp14:noSpellErr="1" wp14:textId="13DFE139">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 xml:space="preserve">This section revisits Anscombe’s (1973) classic </w:t>
      </w:r>
      <w:r w:rsidRPr="09990EB8" w:rsidR="09990EB8">
        <w:rPr>
          <w:rFonts w:ascii="Times New Roman" w:hAnsi="Times New Roman" w:eastAsia="Times New Roman" w:cs="Times New Roman"/>
          <w:color w:val="auto"/>
          <w:sz w:val="24"/>
          <w:szCs w:val="24"/>
        </w:rPr>
        <w:t>example</w:t>
      </w:r>
      <w:r w:rsidRPr="09990EB8" w:rsidR="09990EB8">
        <w:rPr>
          <w:rFonts w:ascii="Times New Roman" w:hAnsi="Times New Roman" w:eastAsia="Times New Roman" w:cs="Times New Roman"/>
          <w:color w:val="auto"/>
          <w:sz w:val="24"/>
          <w:szCs w:val="24"/>
        </w:rPr>
        <w:t xml:space="preserve"> </w:t>
      </w:r>
      <w:r w:rsidRPr="09990EB8" w:rsidR="09990EB8">
        <w:rPr>
          <w:rFonts w:ascii="Times New Roman" w:hAnsi="Times New Roman" w:eastAsia="Times New Roman" w:cs="Times New Roman"/>
          <w:color w:val="auto"/>
          <w:sz w:val="24"/>
          <w:szCs w:val="24"/>
        </w:rPr>
        <w:t>demonstrating</w:t>
      </w:r>
      <w:r w:rsidRPr="09990EB8" w:rsidR="09990EB8">
        <w:rPr>
          <w:rFonts w:ascii="Times New Roman" w:hAnsi="Times New Roman" w:eastAsia="Times New Roman" w:cs="Times New Roman"/>
          <w:color w:val="auto"/>
          <w:sz w:val="24"/>
          <w:szCs w:val="24"/>
        </w:rPr>
        <w:t xml:space="preserve"> the importance of visualization in data analysis. The four datasets</w:t>
      </w:r>
      <w:r w:rsidRPr="09990EB8" w:rsidR="6845BE6D">
        <w:rPr>
          <w:rFonts w:ascii="Times New Roman" w:hAnsi="Times New Roman" w:eastAsia="Times New Roman" w:cs="Times New Roman"/>
          <w:color w:val="auto"/>
          <w:sz w:val="24"/>
          <w:szCs w:val="24"/>
        </w:rPr>
        <w:t xml:space="preserve"> </w:t>
      </w:r>
      <w:r w:rsidRPr="09990EB8" w:rsidR="09990EB8">
        <w:rPr>
          <w:rFonts w:ascii="Times New Roman" w:hAnsi="Times New Roman" w:eastAsia="Times New Roman" w:cs="Times New Roman"/>
          <w:color w:val="auto"/>
          <w:sz w:val="24"/>
          <w:szCs w:val="24"/>
        </w:rPr>
        <w:t>known as Anscombe’s Quartet</w:t>
      </w:r>
      <w:r w:rsidRPr="09990EB8" w:rsidR="422853A4">
        <w:rPr>
          <w:rFonts w:ascii="Times New Roman" w:hAnsi="Times New Roman" w:eastAsia="Times New Roman" w:cs="Times New Roman"/>
          <w:color w:val="auto"/>
          <w:sz w:val="24"/>
          <w:szCs w:val="24"/>
        </w:rPr>
        <w:t xml:space="preserve"> </w:t>
      </w:r>
      <w:r w:rsidRPr="09990EB8" w:rsidR="09990EB8">
        <w:rPr>
          <w:rFonts w:ascii="Times New Roman" w:hAnsi="Times New Roman" w:eastAsia="Times New Roman" w:cs="Times New Roman"/>
          <w:color w:val="auto"/>
          <w:sz w:val="24"/>
          <w:szCs w:val="24"/>
        </w:rPr>
        <w:t xml:space="preserve">share </w:t>
      </w:r>
      <w:r w:rsidRPr="09990EB8" w:rsidR="09990EB8">
        <w:rPr>
          <w:rFonts w:ascii="Times New Roman" w:hAnsi="Times New Roman" w:eastAsia="Times New Roman" w:cs="Times New Roman"/>
          <w:color w:val="auto"/>
          <w:sz w:val="24"/>
          <w:szCs w:val="24"/>
        </w:rPr>
        <w:t>nearly identical</w:t>
      </w:r>
      <w:r w:rsidRPr="09990EB8" w:rsidR="09990EB8">
        <w:rPr>
          <w:rFonts w:ascii="Times New Roman" w:hAnsi="Times New Roman" w:eastAsia="Times New Roman" w:cs="Times New Roman"/>
          <w:color w:val="auto"/>
          <w:sz w:val="24"/>
          <w:szCs w:val="24"/>
        </w:rPr>
        <w:t xml:space="preserve"> summary statistics and regression </w:t>
      </w:r>
      <w:r w:rsidRPr="09990EB8" w:rsidR="09990EB8">
        <w:rPr>
          <w:rFonts w:ascii="Times New Roman" w:hAnsi="Times New Roman" w:eastAsia="Times New Roman" w:cs="Times New Roman"/>
          <w:color w:val="auto"/>
          <w:sz w:val="24"/>
          <w:szCs w:val="24"/>
        </w:rPr>
        <w:t>lines, yet</w:t>
      </w:r>
      <w:r w:rsidRPr="09990EB8" w:rsidR="09990EB8">
        <w:rPr>
          <w:rFonts w:ascii="Times New Roman" w:hAnsi="Times New Roman" w:eastAsia="Times New Roman" w:cs="Times New Roman"/>
          <w:color w:val="auto"/>
          <w:sz w:val="24"/>
          <w:szCs w:val="24"/>
        </w:rPr>
        <w:t xml:space="preserve"> differ </w:t>
      </w:r>
      <w:r w:rsidRPr="09990EB8" w:rsidR="09990EB8">
        <w:rPr>
          <w:rFonts w:ascii="Times New Roman" w:hAnsi="Times New Roman" w:eastAsia="Times New Roman" w:cs="Times New Roman"/>
          <w:color w:val="auto"/>
          <w:sz w:val="24"/>
          <w:szCs w:val="24"/>
        </w:rPr>
        <w:t>greatly in</w:t>
      </w:r>
      <w:r w:rsidRPr="09990EB8" w:rsidR="09990EB8">
        <w:rPr>
          <w:rFonts w:ascii="Times New Roman" w:hAnsi="Times New Roman" w:eastAsia="Times New Roman" w:cs="Times New Roman"/>
          <w:color w:val="auto"/>
          <w:sz w:val="24"/>
          <w:szCs w:val="24"/>
        </w:rPr>
        <w:t xml:space="preserve"> their distributions and relationships when plotted.</w:t>
      </w:r>
    </w:p>
    <w:p xmlns:wp14="http://schemas.microsoft.com/office/word/2010/wordml" w:rsidP="09990EB8" w14:paraId="72AB8AB0" wp14:textId="77777777" wp14:noSpellErr="1">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The analysis reveals that while all four datasets have similar means, variances, correlations, and regression coefficients, they exhibit distinct structures: (1) a linear relationship, (2) a curved relationship, (3) a linear trend distorted by an outlier, and (4) a nearly constant x-value with a single high-leverage point. These discrepancies highlight the danger of relying solely on numerical summaries without visual inspection. To address such issues, analysts should visualize data before modeling, use diagnostic plots to check assumptions, and apply robust regression techniques when outliers or nonlinearity are detected.</w:t>
      </w:r>
    </w:p>
    <w:p xmlns:wp14="http://schemas.microsoft.com/office/word/2010/wordml" w:rsidP="09990EB8" w14:paraId="389C93BA" wp14:textId="77777777" wp14:noSpellErr="1">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Generated Visualizations:</w:t>
      </w:r>
    </w:p>
    <w:p xmlns:wp14="http://schemas.microsoft.com/office/word/2010/wordml" w:rsidP="09990EB8" w14:paraId="2B6F512E" wp14:textId="77777777" wp14:noSpellErr="1">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 anscombe_base_panels.png</w:t>
      </w:r>
    </w:p>
    <w:p xmlns:wp14="http://schemas.microsoft.com/office/word/2010/wordml" w:rsidP="09990EB8" w14:paraId="153A96F0" wp14:textId="77777777" wp14:noSpellErr="1">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 anscombe_faceted.png</w:t>
      </w:r>
    </w:p>
    <w:p xmlns:wp14="http://schemas.microsoft.com/office/word/2010/wordml" w:rsidP="09990EB8" w14:paraId="616AA4F2" wp14:textId="77777777" wp14:noSpellErr="1">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 anscombe_resid_vs_fitted.png (optional diagnostic)</w:t>
      </w:r>
    </w:p>
    <w:p xmlns:wp14="http://schemas.microsoft.com/office/word/2010/wordml" w:rsidP="09990EB8" w14:paraId="2D607D2F" wp14:textId="77777777" wp14:noSpellErr="1">
      <w:pPr>
        <w:pStyle w:val="Heading2"/>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 xml:space="preserve">2. </w:t>
      </w:r>
      <w:r w:rsidRPr="09990EB8" w:rsidR="09990EB8">
        <w:rPr>
          <w:rFonts w:ascii="Times New Roman" w:hAnsi="Times New Roman" w:eastAsia="Times New Roman" w:cs="Times New Roman"/>
          <w:color w:val="auto"/>
          <w:sz w:val="24"/>
          <w:szCs w:val="24"/>
        </w:rPr>
        <w:t>Fall.R</w:t>
      </w:r>
      <w:r w:rsidRPr="09990EB8" w:rsidR="09990EB8">
        <w:rPr>
          <w:rFonts w:ascii="Times New Roman" w:hAnsi="Times New Roman" w:eastAsia="Times New Roman" w:cs="Times New Roman"/>
          <w:color w:val="auto"/>
          <w:sz w:val="24"/>
          <w:szCs w:val="24"/>
        </w:rPr>
        <w:t xml:space="preserve"> Color Customization Exercise</w:t>
      </w:r>
    </w:p>
    <w:p xmlns:wp14="http://schemas.microsoft.com/office/word/2010/wordml" w:rsidP="09990EB8" w14:paraId="7EA3265F" wp14:noSpellErr="1" wp14:textId="7B89AA2A">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 xml:space="preserve">The </w:t>
      </w:r>
      <w:r w:rsidRPr="09990EB8" w:rsidR="09990EB8">
        <w:rPr>
          <w:rFonts w:ascii="Times New Roman" w:hAnsi="Times New Roman" w:eastAsia="Times New Roman" w:cs="Times New Roman"/>
          <w:color w:val="auto"/>
          <w:sz w:val="24"/>
          <w:szCs w:val="24"/>
        </w:rPr>
        <w:t>Fall.R</w:t>
      </w:r>
      <w:r w:rsidRPr="09990EB8" w:rsidR="09990EB8">
        <w:rPr>
          <w:rFonts w:ascii="Times New Roman" w:hAnsi="Times New Roman" w:eastAsia="Times New Roman" w:cs="Times New Roman"/>
          <w:color w:val="auto"/>
          <w:sz w:val="24"/>
          <w:szCs w:val="24"/>
        </w:rPr>
        <w:t xml:space="preserve"> exercise emphasizes color design and aesthetic principles in visualization. By replacing the default 'Fall' palette with a self-selected 'Winter' palette, students </w:t>
      </w:r>
      <w:r w:rsidRPr="09990EB8" w:rsidR="09990EB8">
        <w:rPr>
          <w:rFonts w:ascii="Times New Roman" w:hAnsi="Times New Roman" w:eastAsia="Times New Roman" w:cs="Times New Roman"/>
          <w:color w:val="auto"/>
          <w:sz w:val="24"/>
          <w:szCs w:val="24"/>
        </w:rPr>
        <w:t>demonstrate</w:t>
      </w:r>
      <w:r w:rsidRPr="09990EB8" w:rsidR="09990EB8">
        <w:rPr>
          <w:rFonts w:ascii="Times New Roman" w:hAnsi="Times New Roman" w:eastAsia="Times New Roman" w:cs="Times New Roman"/>
          <w:color w:val="auto"/>
          <w:sz w:val="24"/>
          <w:szCs w:val="24"/>
        </w:rPr>
        <w:t xml:space="preserve"> control over color theory and accessibility. The new color scheme incorporates cool hues</w:t>
      </w:r>
      <w:r w:rsidRPr="09990EB8" w:rsidR="7C953EBA">
        <w:rPr>
          <w:rFonts w:ascii="Times New Roman" w:hAnsi="Times New Roman" w:eastAsia="Times New Roman" w:cs="Times New Roman"/>
          <w:color w:val="auto"/>
          <w:sz w:val="24"/>
          <w:szCs w:val="24"/>
        </w:rPr>
        <w:t xml:space="preserve"> </w:t>
      </w:r>
      <w:r w:rsidRPr="09990EB8" w:rsidR="09990EB8">
        <w:rPr>
          <w:rFonts w:ascii="Times New Roman" w:hAnsi="Times New Roman" w:eastAsia="Times New Roman" w:cs="Times New Roman"/>
          <w:color w:val="auto"/>
          <w:sz w:val="24"/>
          <w:szCs w:val="24"/>
        </w:rPr>
        <w:t>deep blues and soft whites</w:t>
      </w:r>
      <w:r w:rsidRPr="09990EB8" w:rsidR="7842FC2A">
        <w:rPr>
          <w:rFonts w:ascii="Times New Roman" w:hAnsi="Times New Roman" w:eastAsia="Times New Roman" w:cs="Times New Roman"/>
          <w:color w:val="auto"/>
          <w:sz w:val="24"/>
          <w:szCs w:val="24"/>
        </w:rPr>
        <w:t xml:space="preserve"> </w:t>
      </w:r>
      <w:r w:rsidRPr="09990EB8" w:rsidR="09990EB8">
        <w:rPr>
          <w:rFonts w:ascii="Times New Roman" w:hAnsi="Times New Roman" w:eastAsia="Times New Roman" w:cs="Times New Roman"/>
          <w:color w:val="auto"/>
          <w:sz w:val="24"/>
          <w:szCs w:val="24"/>
        </w:rPr>
        <w:t xml:space="preserve">to evoke a winter theme while </w:t>
      </w:r>
      <w:r w:rsidRPr="09990EB8" w:rsidR="09990EB8">
        <w:rPr>
          <w:rFonts w:ascii="Times New Roman" w:hAnsi="Times New Roman" w:eastAsia="Times New Roman" w:cs="Times New Roman"/>
          <w:color w:val="auto"/>
          <w:sz w:val="24"/>
          <w:szCs w:val="24"/>
        </w:rPr>
        <w:t>maintaining</w:t>
      </w:r>
      <w:r w:rsidRPr="09990EB8" w:rsidR="09990EB8">
        <w:rPr>
          <w:rFonts w:ascii="Times New Roman" w:hAnsi="Times New Roman" w:eastAsia="Times New Roman" w:cs="Times New Roman"/>
          <w:color w:val="auto"/>
          <w:sz w:val="24"/>
          <w:szCs w:val="24"/>
        </w:rPr>
        <w:t xml:space="preserve"> clear contrast and readability.</w:t>
      </w:r>
    </w:p>
    <w:p xmlns:wp14="http://schemas.microsoft.com/office/word/2010/wordml" w:rsidP="09990EB8" w14:paraId="2F30A3DA" wp14:textId="77777777" wp14:noSpellErr="1">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Generated Visualization: winter_plot_from_FallR.png</w:t>
      </w:r>
    </w:p>
    <w:p w:rsidR="03CB24BD" w:rsidP="09990EB8" w:rsidRDefault="03CB24BD" w14:paraId="1C9C8784" w14:textId="2E5CCF89">
      <w:pPr>
        <w:pStyle w:val="Normal"/>
        <w:rPr>
          <w:rFonts w:ascii="Times New Roman" w:hAnsi="Times New Roman" w:eastAsia="Times New Roman" w:cs="Times New Roman"/>
          <w:color w:val="auto"/>
          <w:sz w:val="24"/>
          <w:szCs w:val="24"/>
        </w:rPr>
      </w:pPr>
      <w:r w:rsidR="03CB24BD">
        <w:drawing>
          <wp:inline wp14:editId="7B7C853F" wp14:anchorId="3C56CBE8">
            <wp:extent cx="4458322" cy="4286848"/>
            <wp:effectExtent l="0" t="0" r="0" b="0"/>
            <wp:docPr id="20657814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5781416" name=""/>
                    <pic:cNvPicPr/>
                  </pic:nvPicPr>
                  <pic:blipFill>
                    <a:blip xmlns:r="http://schemas.openxmlformats.org/officeDocument/2006/relationships" r:embed="rId515903437">
                      <a:extLst>
                        <a:ext xmlns:a="http://schemas.openxmlformats.org/drawingml/2006/main" uri="{28A0092B-C50C-407E-A947-70E740481C1C}">
                          <a14:useLocalDpi xmlns:a14="http://schemas.microsoft.com/office/drawing/2010/main" val="0"/>
                        </a:ext>
                      </a:extLst>
                    </a:blip>
                    <a:stretch>
                      <a:fillRect/>
                    </a:stretch>
                  </pic:blipFill>
                  <pic:spPr>
                    <a:xfrm>
                      <a:off x="0" y="0"/>
                      <a:ext cx="4458322" cy="4286848"/>
                    </a:xfrm>
                    <a:prstGeom prst="rect">
                      <a:avLst/>
                    </a:prstGeom>
                  </pic:spPr>
                </pic:pic>
              </a:graphicData>
            </a:graphic>
          </wp:inline>
        </w:drawing>
      </w:r>
    </w:p>
    <w:p xmlns:wp14="http://schemas.microsoft.com/office/word/2010/wordml" w:rsidP="09990EB8" w14:paraId="2B2A7A39" wp14:textId="77777777" wp14:noSpellErr="1">
      <w:pPr>
        <w:pStyle w:val="Heading2"/>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Conclusion</w:t>
      </w:r>
    </w:p>
    <w:p xmlns:wp14="http://schemas.microsoft.com/office/word/2010/wordml" w:rsidP="09990EB8" w14:paraId="46EFA8BE" wp14:textId="77777777" wp14:noSpellErr="1">
      <w:pPr>
        <w:rPr>
          <w:rFonts w:ascii="Times New Roman" w:hAnsi="Times New Roman" w:eastAsia="Times New Roman" w:cs="Times New Roman"/>
          <w:color w:val="auto"/>
          <w:sz w:val="24"/>
          <w:szCs w:val="24"/>
        </w:rPr>
      </w:pPr>
      <w:r w:rsidRPr="09990EB8" w:rsidR="09990EB8">
        <w:rPr>
          <w:rFonts w:ascii="Times New Roman" w:hAnsi="Times New Roman" w:eastAsia="Times New Roman" w:cs="Times New Roman"/>
          <w:color w:val="auto"/>
          <w:sz w:val="24"/>
          <w:szCs w:val="24"/>
        </w:rPr>
        <w:t xml:space="preserve">This assignment </w:t>
      </w:r>
      <w:r w:rsidRPr="09990EB8" w:rsidR="09990EB8">
        <w:rPr>
          <w:rFonts w:ascii="Times New Roman" w:hAnsi="Times New Roman" w:eastAsia="Times New Roman" w:cs="Times New Roman"/>
          <w:color w:val="auto"/>
          <w:sz w:val="24"/>
          <w:szCs w:val="24"/>
        </w:rPr>
        <w:t>demonstrates</w:t>
      </w:r>
      <w:r w:rsidRPr="09990EB8" w:rsidR="09990EB8">
        <w:rPr>
          <w:rFonts w:ascii="Times New Roman" w:hAnsi="Times New Roman" w:eastAsia="Times New Roman" w:cs="Times New Roman"/>
          <w:color w:val="auto"/>
          <w:sz w:val="24"/>
          <w:szCs w:val="24"/>
        </w:rPr>
        <w:t xml:space="preserve"> that visualization is not merely decorative but diagnostic. Anscombe’s example shows that identical statistics can mask </w:t>
      </w:r>
      <w:r w:rsidRPr="09990EB8" w:rsidR="09990EB8">
        <w:rPr>
          <w:rFonts w:ascii="Times New Roman" w:hAnsi="Times New Roman" w:eastAsia="Times New Roman" w:cs="Times New Roman"/>
          <w:color w:val="auto"/>
          <w:sz w:val="24"/>
          <w:szCs w:val="24"/>
        </w:rPr>
        <w:t>very different</w:t>
      </w:r>
      <w:r w:rsidRPr="09990EB8" w:rsidR="09990EB8">
        <w:rPr>
          <w:rFonts w:ascii="Times New Roman" w:hAnsi="Times New Roman" w:eastAsia="Times New Roman" w:cs="Times New Roman"/>
          <w:color w:val="auto"/>
          <w:sz w:val="24"/>
          <w:szCs w:val="24"/>
        </w:rPr>
        <w:t xml:space="preserve"> data patterns; the </w:t>
      </w:r>
      <w:r w:rsidRPr="09990EB8" w:rsidR="09990EB8">
        <w:rPr>
          <w:rFonts w:ascii="Times New Roman" w:hAnsi="Times New Roman" w:eastAsia="Times New Roman" w:cs="Times New Roman"/>
          <w:color w:val="auto"/>
          <w:sz w:val="24"/>
          <w:szCs w:val="24"/>
        </w:rPr>
        <w:t>Fall.R</w:t>
      </w:r>
      <w:r w:rsidRPr="09990EB8" w:rsidR="09990EB8">
        <w:rPr>
          <w:rFonts w:ascii="Times New Roman" w:hAnsi="Times New Roman" w:eastAsia="Times New Roman" w:cs="Times New Roman"/>
          <w:color w:val="auto"/>
          <w:sz w:val="24"/>
          <w:szCs w:val="24"/>
        </w:rPr>
        <w:t xml:space="preserve"> exercise reinforces thoughtful aesthetic design; and the chart critique builds critical literacy in evaluating visual communication.</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CB24BD"/>
    <w:rsid w:val="09990EB8"/>
    <w:rsid w:val="0EB281D8"/>
    <w:rsid w:val="3E5BC270"/>
    <w:rsid w:val="422853A4"/>
    <w:rsid w:val="55D70716"/>
    <w:rsid w:val="6845BE6D"/>
    <w:rsid w:val="7842FC2A"/>
    <w:rsid w:val="7C953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7325741D-3C3D-49A3-AD73-66EA654714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5159034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Alfa, Victor Lugard</lastModifiedBy>
  <revision>2</revision>
  <dcterms:created xsi:type="dcterms:W3CDTF">2013-12-23T23:15:00.0000000Z</dcterms:created>
  <dcterms:modified xsi:type="dcterms:W3CDTF">2025-10-18T17:28:40.4223204Z</dcterms:modified>
  <category/>
</coreProperties>
</file>