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191F3" w14:textId="561A764E" w:rsidR="00007EBD" w:rsidRDefault="00085806" w:rsidP="00085806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Запуск реактора при проведении экзотермической обратимой реакции может быть </w:t>
      </w:r>
      <w:r w:rsidR="007873AC">
        <w:rPr>
          <w:lang w:val="ru-RU"/>
        </w:rPr>
        <w:t>проведен</w:t>
      </w:r>
      <w:r>
        <w:rPr>
          <w:lang w:val="ru-RU"/>
        </w:rPr>
        <w:t xml:space="preserve"> с применением</w:t>
      </w:r>
      <w:r>
        <w:rPr>
          <w:lang w:val="ru-RU"/>
        </w:rPr>
        <w:br/>
      </w:r>
      <w:r w:rsidRPr="00085806">
        <w:rPr>
          <w:highlight w:val="green"/>
          <w:lang w:val="ru-RU"/>
        </w:rPr>
        <w:t>-пускового подогревателя</w:t>
      </w:r>
      <w:r>
        <w:rPr>
          <w:lang w:val="ru-RU"/>
        </w:rPr>
        <w:br/>
      </w:r>
    </w:p>
    <w:p w14:paraId="5A789E8D" w14:textId="78413C0C" w:rsidR="00085806" w:rsidRDefault="00085806" w:rsidP="00085806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Рабочая точка реактора является стационарной, если</w:t>
      </w:r>
      <w:r>
        <w:rPr>
          <w:lang w:val="ru-RU"/>
        </w:rPr>
        <w:br/>
      </w:r>
      <w:r w:rsidRPr="00085806">
        <w:rPr>
          <w:highlight w:val="green"/>
          <w:lang w:val="ru-RU"/>
        </w:rPr>
        <w:t>-Соблюдается равенство удельного теплоотвода из реакционной зоны и удельного тепловыделения в реакционной зоне</w:t>
      </w:r>
      <w:r>
        <w:rPr>
          <w:lang w:val="ru-RU"/>
        </w:rPr>
        <w:br/>
      </w:r>
    </w:p>
    <w:p w14:paraId="771B62FD" w14:textId="025B2FCF" w:rsidR="00085806" w:rsidRDefault="00085806" w:rsidP="00085806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Стационарное состояние реактора является неустойчивым, если</w:t>
      </w:r>
      <w:r>
        <w:rPr>
          <w:lang w:val="ru-RU"/>
        </w:rPr>
        <w:br/>
      </w:r>
      <w:r w:rsidRPr="00085806">
        <w:rPr>
          <w:highlight w:val="green"/>
          <w:lang w:val="ru-RU"/>
        </w:rPr>
        <w:t>-при увеличении температуры наблюдается превышение удельного тепловыделения над удельным теплоотводом из реакционной зоны</w:t>
      </w:r>
      <w:r>
        <w:rPr>
          <w:lang w:val="ru-RU"/>
        </w:rPr>
        <w:br/>
      </w:r>
    </w:p>
    <w:p w14:paraId="353BAB29" w14:textId="15136B03" w:rsidR="00085806" w:rsidRDefault="00085806" w:rsidP="00085806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При проведении обратимой эндотермической реакции появление зоны множественности стационарных состояний</w:t>
      </w:r>
      <w:r>
        <w:rPr>
          <w:lang w:val="ru-RU"/>
        </w:rPr>
        <w:br/>
      </w:r>
      <w:r w:rsidRPr="00085806">
        <w:rPr>
          <w:highlight w:val="green"/>
          <w:lang w:val="ru-RU"/>
        </w:rPr>
        <w:t>-невозможно</w:t>
      </w:r>
      <w:r>
        <w:rPr>
          <w:lang w:val="ru-RU"/>
        </w:rPr>
        <w:br/>
      </w:r>
    </w:p>
    <w:p w14:paraId="1A60D6A0" w14:textId="21BCC333" w:rsidR="00085806" w:rsidRDefault="00085806" w:rsidP="00085806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Если при уменьшении и увеличении температуры  наблюдается превышение удельного тепловыделения в реакционной зоне над удельным теплоотводом из реакционной зоны, стационарное состояние является</w:t>
      </w:r>
      <w:r>
        <w:rPr>
          <w:lang w:val="ru-RU"/>
        </w:rPr>
        <w:br/>
      </w:r>
      <w:r w:rsidRPr="00085806">
        <w:rPr>
          <w:highlight w:val="green"/>
          <w:lang w:val="ru-RU"/>
        </w:rPr>
        <w:t>-неустойчивым</w:t>
      </w:r>
      <w:r>
        <w:rPr>
          <w:lang w:val="ru-RU"/>
        </w:rPr>
        <w:br/>
      </w:r>
    </w:p>
    <w:p w14:paraId="4D0DB3EF" w14:textId="1FE29CD0" w:rsidR="00085806" w:rsidRDefault="00E40492" w:rsidP="00085806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Запуск реактора  при проведении </w:t>
      </w:r>
      <w:r w:rsidR="007873AC">
        <w:rPr>
          <w:lang w:val="ru-RU"/>
        </w:rPr>
        <w:t>экзотермической</w:t>
      </w:r>
      <w:r>
        <w:rPr>
          <w:lang w:val="ru-RU"/>
        </w:rPr>
        <w:t xml:space="preserve"> обратимой реакции может быть произведен методом</w:t>
      </w:r>
      <w:r>
        <w:rPr>
          <w:lang w:val="ru-RU"/>
        </w:rPr>
        <w:br/>
      </w:r>
      <w:r w:rsidRPr="00E40492">
        <w:rPr>
          <w:highlight w:val="green"/>
          <w:lang w:val="ru-RU"/>
        </w:rPr>
        <w:t>-ступенчатого увеличения мощности</w:t>
      </w:r>
      <w:r>
        <w:rPr>
          <w:lang w:val="ru-RU"/>
        </w:rPr>
        <w:br/>
      </w:r>
    </w:p>
    <w:p w14:paraId="4F5251F1" w14:textId="06A13F3B" w:rsidR="00E40492" w:rsidRDefault="00E40492" w:rsidP="00085806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Для экзотермической реакции угол наклона адиабаты возрастает</w:t>
      </w:r>
      <w:r>
        <w:rPr>
          <w:lang w:val="ru-RU"/>
        </w:rPr>
        <w:br/>
      </w:r>
      <w:r w:rsidRPr="00E40492">
        <w:rPr>
          <w:highlight w:val="green"/>
          <w:lang w:val="ru-RU"/>
        </w:rPr>
        <w:t>-при уменьшении концентрации ключевого компонента</w:t>
      </w:r>
      <w:r>
        <w:rPr>
          <w:lang w:val="ru-RU"/>
        </w:rPr>
        <w:br/>
      </w:r>
    </w:p>
    <w:p w14:paraId="65D8B299" w14:textId="204ECC8C" w:rsidR="00E40492" w:rsidRDefault="00E40492" w:rsidP="00085806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Зона множественности стационарных состояний наблюдается</w:t>
      </w:r>
      <w:r>
        <w:rPr>
          <w:lang w:val="ru-RU"/>
        </w:rPr>
        <w:br/>
      </w:r>
      <w:r w:rsidRPr="00E40492">
        <w:rPr>
          <w:highlight w:val="green"/>
          <w:lang w:val="ru-RU"/>
        </w:rPr>
        <w:t>-при проведении экзотермической реакции в РПС с адиабатическим температурным режимом</w:t>
      </w:r>
      <w:r>
        <w:rPr>
          <w:lang w:val="ru-RU"/>
        </w:rPr>
        <w:br/>
      </w:r>
    </w:p>
    <w:p w14:paraId="35257118" w14:textId="4380D3E8" w:rsidR="00E40492" w:rsidRDefault="00E40492" w:rsidP="00085806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Стационарное состояние устойчиво, если</w:t>
      </w:r>
      <w:r>
        <w:rPr>
          <w:lang w:val="ru-RU"/>
        </w:rPr>
        <w:br/>
      </w:r>
      <w:r w:rsidRPr="00E40492">
        <w:rPr>
          <w:highlight w:val="green"/>
          <w:lang w:val="ru-RU"/>
        </w:rPr>
        <w:t>-Если незначительное кратковременное воздействие не приводит к переходу в другое стационарное состояние</w:t>
      </w:r>
      <w:r>
        <w:rPr>
          <w:lang w:val="ru-RU"/>
        </w:rPr>
        <w:br/>
      </w:r>
    </w:p>
    <w:p w14:paraId="16AA3D55" w14:textId="6FF5E3F6" w:rsidR="00E40492" w:rsidRDefault="00E40492" w:rsidP="00085806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Может ли зона множественности стационарных состояний быть реализована при проведении эндотермического процесса в модели РПС, работающей в адиабатическом температурном режиме</w:t>
      </w:r>
      <w:r>
        <w:rPr>
          <w:lang w:val="ru-RU"/>
        </w:rPr>
        <w:br/>
      </w:r>
      <w:r w:rsidRPr="00E40492">
        <w:rPr>
          <w:highlight w:val="green"/>
          <w:lang w:val="ru-RU"/>
        </w:rPr>
        <w:t>-нет</w:t>
      </w:r>
      <w:r>
        <w:rPr>
          <w:lang w:val="ru-RU"/>
        </w:rPr>
        <w:br/>
      </w:r>
    </w:p>
    <w:p w14:paraId="2EA34E95" w14:textId="270E1679" w:rsidR="00E40492" w:rsidRDefault="00E40492" w:rsidP="00085806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Для процесса  окисления диоксида серы, проводимом в РИВ фиксированного объёма с адиабатическим температурным режимом установить, как будет изменяться производительность по триоксиду серы при увеличении температуры реакционной смеси на входе в реактор при постоянстве давления, исходного состава и расхода реакционной смеси.</w:t>
      </w:r>
      <w:r>
        <w:rPr>
          <w:lang w:val="ru-RU"/>
        </w:rPr>
        <w:br/>
      </w:r>
      <w:r w:rsidRPr="00E40492">
        <w:rPr>
          <w:highlight w:val="green"/>
          <w:lang w:val="ru-RU"/>
        </w:rPr>
        <w:t>-проходит через максимум</w:t>
      </w:r>
    </w:p>
    <w:p w14:paraId="3E8CD1BD" w14:textId="77777777" w:rsidR="007D4E1A" w:rsidRDefault="007D4E1A">
      <w:pPr>
        <w:rPr>
          <w:lang w:val="ru-RU"/>
        </w:rPr>
      </w:pPr>
      <w:r>
        <w:rPr>
          <w:lang w:val="ru-RU"/>
        </w:rPr>
        <w:br w:type="page"/>
      </w:r>
    </w:p>
    <w:p w14:paraId="04A64AB4" w14:textId="65DB7EF4" w:rsidR="00E40492" w:rsidRDefault="00E40492" w:rsidP="00085806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lastRenderedPageBreak/>
        <w:t xml:space="preserve">Отчистку водорода от кислородосодержащих соединений в производстве аммиака  </w:t>
      </w:r>
      <w:r w:rsidR="007D4E1A">
        <w:rPr>
          <w:lang w:val="ru-RU"/>
        </w:rPr>
        <w:t>осуществляют</w:t>
      </w:r>
      <w:r w:rsidR="007D4E1A">
        <w:rPr>
          <w:lang w:val="ru-RU"/>
        </w:rPr>
        <w:br/>
      </w:r>
      <w:r w:rsidR="007D4E1A" w:rsidRPr="007D4E1A">
        <w:rPr>
          <w:highlight w:val="green"/>
          <w:lang w:val="ru-RU"/>
        </w:rPr>
        <w:t>-метанированием</w:t>
      </w:r>
      <w:r w:rsidR="007D4E1A" w:rsidRPr="007D4E1A">
        <w:rPr>
          <w:highlight w:val="green"/>
          <w:lang w:val="ru-RU"/>
        </w:rPr>
        <w:br/>
        <w:t>-абсорбцией моноэтаноламином</w:t>
      </w:r>
      <w:r w:rsidR="007D4E1A">
        <w:rPr>
          <w:lang w:val="ru-RU"/>
        </w:rPr>
        <w:br/>
      </w:r>
    </w:p>
    <w:p w14:paraId="5CB147BF" w14:textId="25523C3E" w:rsidR="007D4E1A" w:rsidRDefault="007D4E1A" w:rsidP="00085806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Для снижения внешнедиффузных торможений катализатор паровой конверсии изготавливают</w:t>
      </w:r>
      <w:r>
        <w:rPr>
          <w:lang w:val="ru-RU"/>
        </w:rPr>
        <w:br/>
      </w:r>
      <w:r w:rsidRPr="007D4E1A">
        <w:rPr>
          <w:highlight w:val="green"/>
          <w:lang w:val="ru-RU"/>
        </w:rPr>
        <w:t>-в виде полых цилиндров</w:t>
      </w:r>
      <w:r>
        <w:rPr>
          <w:lang w:val="ru-RU"/>
        </w:rPr>
        <w:br/>
      </w:r>
    </w:p>
    <w:p w14:paraId="0194C5E5" w14:textId="5552C6A4" w:rsidR="007D4E1A" w:rsidRDefault="007D4E1A" w:rsidP="00085806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Рассчитать производительность колонны синтеза по метанолу(м3/ч), если:</w:t>
      </w:r>
      <w:r>
        <w:rPr>
          <w:lang w:val="ru-RU"/>
        </w:rPr>
        <w:br/>
        <w:t>-расход газовой смеси на выходе из реактора 25000м3/ч</w:t>
      </w:r>
      <w:r>
        <w:rPr>
          <w:lang w:val="ru-RU"/>
        </w:rPr>
        <w:br/>
        <w:t>-объёмная доля метанола на выходе из реактора 0,04</w:t>
      </w:r>
      <w:r>
        <w:rPr>
          <w:lang w:val="ru-RU"/>
        </w:rPr>
        <w:br/>
        <w:t>-объёмная доля метанола на выходе из сепаратора 0,01</w:t>
      </w:r>
      <w:r>
        <w:rPr>
          <w:lang w:val="ru-RU"/>
        </w:rPr>
        <w:br/>
      </w:r>
      <w:r w:rsidRPr="007D4E1A">
        <w:rPr>
          <w:highlight w:val="green"/>
          <w:lang w:val="ru-RU"/>
        </w:rPr>
        <w:t>-</w:t>
      </w:r>
      <w:r w:rsidR="007873AC">
        <w:rPr>
          <w:highlight w:val="green"/>
          <w:lang w:val="ru-RU"/>
        </w:rPr>
        <w:t xml:space="preserve"> </w:t>
      </w:r>
      <w:r w:rsidRPr="007D4E1A">
        <w:rPr>
          <w:highlight w:val="green"/>
          <w:lang w:val="ru-RU"/>
        </w:rPr>
        <w:t>758</w:t>
      </w:r>
      <w:r>
        <w:rPr>
          <w:lang w:val="ru-RU"/>
        </w:rPr>
        <w:br/>
      </w:r>
    </w:p>
    <w:p w14:paraId="094FE647" w14:textId="4AB56D63" w:rsidR="007D4E1A" w:rsidRDefault="007D4E1A" w:rsidP="00085806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Для процесса синтеза аммиака протекающего в соответствии с кинетическим уравнением</w:t>
      </w:r>
      <w:r>
        <w:rPr>
          <w:lang w:val="ru-RU"/>
        </w:rPr>
        <w:br/>
      </w:r>
      <w:r>
        <w:rPr>
          <w:lang w:val="en-US"/>
        </w:rPr>
        <w:t>U</w:t>
      </w:r>
      <w:r w:rsidR="00844CB8" w:rsidRPr="007D4E1A">
        <w:rPr>
          <w:lang w:val="ru-RU"/>
        </w:rPr>
        <w:t>=</w:t>
      </w:r>
      <w:r w:rsidR="00844CB8">
        <w:rPr>
          <w:lang w:val="ru-RU"/>
        </w:rPr>
        <w:t>…</w:t>
      </w:r>
      <w:r>
        <w:rPr>
          <w:lang w:val="ru-RU"/>
        </w:rPr>
        <w:br/>
        <w:t>В РИВ с адиабатическим температурным режимом к увеличению мольной доли аммиака в продукционной смеси приводит:</w:t>
      </w:r>
      <w:r>
        <w:rPr>
          <w:lang w:val="ru-RU"/>
        </w:rPr>
        <w:br/>
      </w:r>
      <w:r w:rsidRPr="007D4E1A">
        <w:rPr>
          <w:highlight w:val="green"/>
          <w:lang w:val="ru-RU"/>
        </w:rPr>
        <w:t>-увеличение давления</w:t>
      </w:r>
      <w:r w:rsidRPr="007D4E1A">
        <w:rPr>
          <w:highlight w:val="green"/>
          <w:lang w:val="ru-RU"/>
        </w:rPr>
        <w:br/>
        <w:t>-уменьшение расхода реакционной смеси</w:t>
      </w:r>
      <w:r>
        <w:rPr>
          <w:lang w:val="ru-RU"/>
        </w:rPr>
        <w:br/>
      </w:r>
    </w:p>
    <w:p w14:paraId="6D6AD4A5" w14:textId="0B96B936" w:rsidR="007D4E1A" w:rsidRDefault="007D4E1A" w:rsidP="00085806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Для процесса паровой конверсии этана, проводимом в РИВ с политермическим температурным режимом установить, как изменяется температура в реакторе при увеличении объёма реактора при </w:t>
      </w:r>
      <w:r w:rsidR="00844CB8">
        <w:rPr>
          <w:lang w:val="ru-RU"/>
        </w:rPr>
        <w:t>постоянстве температуры на входе в реактор, давления,  исходного состава и расхода реакционной смеси</w:t>
      </w:r>
      <w:r w:rsidR="00844CB8">
        <w:rPr>
          <w:lang w:val="ru-RU"/>
        </w:rPr>
        <w:br/>
      </w:r>
      <w:r w:rsidR="00844CB8" w:rsidRPr="00844CB8">
        <w:rPr>
          <w:highlight w:val="green"/>
          <w:lang w:val="ru-RU"/>
        </w:rPr>
        <w:t>-уменьшается</w:t>
      </w:r>
      <w:r w:rsidR="00844CB8">
        <w:rPr>
          <w:lang w:val="ru-RU"/>
        </w:rPr>
        <w:br/>
      </w:r>
    </w:p>
    <w:p w14:paraId="71138EB6" w14:textId="6BE241D0" w:rsidR="00844CB8" w:rsidRDefault="00844CB8" w:rsidP="00085806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Политермический температурный режим предполагает</w:t>
      </w:r>
      <w:r>
        <w:rPr>
          <w:lang w:val="ru-RU"/>
        </w:rPr>
        <w:br/>
      </w:r>
      <w:r w:rsidRPr="00844CB8">
        <w:rPr>
          <w:highlight w:val="green"/>
          <w:lang w:val="ru-RU"/>
        </w:rPr>
        <w:t>-частичную компенсацию теплового эффекта реакции за счёт использования теплообменных элементов</w:t>
      </w:r>
      <w:r>
        <w:rPr>
          <w:lang w:val="ru-RU"/>
        </w:rPr>
        <w:br/>
      </w:r>
    </w:p>
    <w:p w14:paraId="4650D7EA" w14:textId="06F9B059" w:rsidR="00844CB8" w:rsidRDefault="00844CB8" w:rsidP="00085806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При проведении обратимой эндотермической реакции в политермическом температурном режиме увеличение доли компенсации теплового эффекта приводит к </w:t>
      </w:r>
      <w:r>
        <w:rPr>
          <w:lang w:val="ru-RU"/>
        </w:rPr>
        <w:br/>
      </w:r>
      <w:r w:rsidRPr="00844CB8">
        <w:rPr>
          <w:highlight w:val="green"/>
          <w:lang w:val="ru-RU"/>
        </w:rPr>
        <w:t>-увеличению среднего значения термодинамической константы равновесия</w:t>
      </w:r>
      <w:r>
        <w:rPr>
          <w:lang w:val="ru-RU"/>
        </w:rPr>
        <w:br/>
      </w:r>
    </w:p>
    <w:p w14:paraId="6FF2A2E3" w14:textId="745BDFDD" w:rsidR="00844CB8" w:rsidRDefault="00844CB8" w:rsidP="00085806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При проведении обратимой экзотермической реакции в политермическом температурном режиме увеличение температуры на входе в реактор при фиксированной доле компенсации теплового эффекта приведет к</w:t>
      </w:r>
      <w:r>
        <w:rPr>
          <w:lang w:val="ru-RU"/>
        </w:rPr>
        <w:br/>
      </w:r>
      <w:r w:rsidRPr="00844CB8">
        <w:rPr>
          <w:highlight w:val="green"/>
          <w:lang w:val="ru-RU"/>
        </w:rPr>
        <w:t>-к увеличению средней константы скорости прямой реакции</w:t>
      </w:r>
      <w:r>
        <w:rPr>
          <w:lang w:val="ru-RU"/>
        </w:rPr>
        <w:br/>
      </w:r>
    </w:p>
    <w:p w14:paraId="62929BBE" w14:textId="28098BDE" w:rsidR="00844CB8" w:rsidRDefault="00844CB8" w:rsidP="00085806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При проведении эндотермической реакции применение политермического температурного режима направлено на</w:t>
      </w:r>
      <w:r>
        <w:rPr>
          <w:lang w:val="ru-RU"/>
        </w:rPr>
        <w:br/>
      </w:r>
      <w:r w:rsidRPr="00844CB8">
        <w:rPr>
          <w:highlight w:val="green"/>
          <w:lang w:val="ru-RU"/>
        </w:rPr>
        <w:t>-на снижение затрат на энергоносители</w:t>
      </w:r>
      <w:r>
        <w:rPr>
          <w:lang w:val="ru-RU"/>
        </w:rPr>
        <w:br/>
      </w:r>
    </w:p>
    <w:p w14:paraId="01DF2831" w14:textId="3F5566A7" w:rsidR="00844CB8" w:rsidRDefault="00844CB8" w:rsidP="00085806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Применение политермического температурного режима при проведении экзотермической реакции направлено</w:t>
      </w:r>
      <w:r>
        <w:rPr>
          <w:lang w:val="ru-RU"/>
        </w:rPr>
        <w:br/>
      </w:r>
      <w:r w:rsidRPr="004D531C">
        <w:rPr>
          <w:highlight w:val="green"/>
          <w:lang w:val="ru-RU"/>
        </w:rPr>
        <w:t xml:space="preserve">-на увеличение </w:t>
      </w:r>
      <w:r w:rsidR="004D531C" w:rsidRPr="004D531C">
        <w:rPr>
          <w:highlight w:val="green"/>
          <w:lang w:val="ru-RU"/>
        </w:rPr>
        <w:t>равновесной степени превращения по сравнению с адиабатическим режимом</w:t>
      </w:r>
    </w:p>
    <w:p w14:paraId="09D3CCC1" w14:textId="289E2088" w:rsidR="004D531C" w:rsidRDefault="004D531C" w:rsidP="00085806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lastRenderedPageBreak/>
        <w:t>Вычислите объёмный поток воздуха, необходимый для сжигания природного газа, если</w:t>
      </w:r>
      <w:r>
        <w:rPr>
          <w:lang w:val="ru-RU"/>
        </w:rPr>
        <w:br/>
        <w:t>-Состав природного газа: метан – 0,9, этан – 0,05, остальное – азот</w:t>
      </w:r>
      <w:r>
        <w:rPr>
          <w:lang w:val="ru-RU"/>
        </w:rPr>
        <w:br/>
        <w:t>-Начальный объёмный поток природного газа – 2 м3/с</w:t>
      </w:r>
      <w:r>
        <w:rPr>
          <w:lang w:val="ru-RU"/>
        </w:rPr>
        <w:br/>
        <w:t>-Коэффициент избытка кислорода воздуха по отношению к реакции горения метана 1,5</w:t>
      </w:r>
      <w:r>
        <w:rPr>
          <w:lang w:val="ru-RU"/>
        </w:rPr>
        <w:br/>
      </w:r>
      <w:r w:rsidRPr="007A53B2">
        <w:rPr>
          <w:highlight w:val="green"/>
          <w:lang w:val="ru-RU"/>
        </w:rPr>
        <w:t>-</w:t>
      </w:r>
      <w:r w:rsidR="007873AC">
        <w:rPr>
          <w:highlight w:val="green"/>
          <w:lang w:val="ru-RU"/>
        </w:rPr>
        <w:t xml:space="preserve"> </w:t>
      </w:r>
      <w:r w:rsidRPr="007A53B2">
        <w:rPr>
          <w:highlight w:val="green"/>
          <w:lang w:val="ru-RU"/>
        </w:rPr>
        <w:t>27,4</w:t>
      </w:r>
      <w:r w:rsidR="007A53B2">
        <w:rPr>
          <w:lang w:val="ru-RU"/>
        </w:rPr>
        <w:br/>
      </w:r>
    </w:p>
    <w:p w14:paraId="430EBF0C" w14:textId="1D6E396F" w:rsidR="007A53B2" w:rsidRDefault="007A53B2" w:rsidP="00085806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Для процесса окисления аммиака, протекающего по реакции …</w:t>
      </w:r>
      <w:r>
        <w:rPr>
          <w:lang w:val="ru-RU"/>
        </w:rPr>
        <w:br/>
        <w:t>рассчитайте массовый поток кислорода(кг/с), если в реактор поступает два потока: аммиак и сухой воздух</w:t>
      </w:r>
      <w:r>
        <w:rPr>
          <w:lang w:val="ru-RU"/>
        </w:rPr>
        <w:br/>
        <w:t xml:space="preserve">Требуемое массовое соотношение исходных реагентов </w:t>
      </w:r>
      <w:r>
        <w:rPr>
          <w:lang w:val="en-US"/>
        </w:rPr>
        <w:t>NH</w:t>
      </w:r>
      <w:r w:rsidRPr="007A53B2">
        <w:rPr>
          <w:lang w:val="ru-RU"/>
        </w:rPr>
        <w:t>3:</w:t>
      </w:r>
      <w:r>
        <w:rPr>
          <w:lang w:val="en-US"/>
        </w:rPr>
        <w:t>O</w:t>
      </w:r>
      <w:r w:rsidRPr="007A53B2">
        <w:rPr>
          <w:lang w:val="ru-RU"/>
        </w:rPr>
        <w:t>2 = 1:2</w:t>
      </w:r>
      <w:r>
        <w:rPr>
          <w:lang w:val="ru-RU"/>
        </w:rPr>
        <w:t>.</w:t>
      </w:r>
      <w:r>
        <w:rPr>
          <w:lang w:val="ru-RU"/>
        </w:rPr>
        <w:br/>
        <w:t>Суммарный массовый поток на входе в реактор 90 кг/с</w:t>
      </w:r>
      <w:r w:rsidR="005D7BFE">
        <w:rPr>
          <w:lang w:val="ru-RU"/>
        </w:rPr>
        <w:br/>
      </w:r>
      <w:r w:rsidR="005D7BFE" w:rsidRPr="005D7BFE">
        <w:rPr>
          <w:highlight w:val="yellow"/>
          <w:lang w:val="ru-RU"/>
        </w:rPr>
        <w:t>-</w:t>
      </w:r>
      <w:r w:rsidR="007873AC">
        <w:rPr>
          <w:highlight w:val="yellow"/>
          <w:lang w:val="ru-RU"/>
        </w:rPr>
        <w:t xml:space="preserve"> </w:t>
      </w:r>
      <w:r w:rsidR="005D7BFE" w:rsidRPr="005D7BFE">
        <w:rPr>
          <w:highlight w:val="yellow"/>
          <w:lang w:val="ru-RU"/>
        </w:rPr>
        <w:t>18,6</w:t>
      </w:r>
      <w:r w:rsidR="005D7BFE">
        <w:rPr>
          <w:lang w:val="ru-RU"/>
        </w:rPr>
        <w:br/>
      </w:r>
    </w:p>
    <w:p w14:paraId="33423A47" w14:textId="40265ED8" w:rsidR="005D7BFE" w:rsidRDefault="005D7BFE" w:rsidP="00085806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Как изменяется скорость процесса окисления </w:t>
      </w:r>
      <w:r>
        <w:rPr>
          <w:lang w:val="en-US"/>
        </w:rPr>
        <w:t>NO</w:t>
      </w:r>
      <w:r>
        <w:rPr>
          <w:lang w:val="ru-RU"/>
        </w:rPr>
        <w:t xml:space="preserve"> при увеличении температуры</w:t>
      </w:r>
      <w:r>
        <w:rPr>
          <w:lang w:val="ru-RU"/>
        </w:rPr>
        <w:br/>
      </w:r>
      <w:r w:rsidRPr="005D7BFE">
        <w:rPr>
          <w:highlight w:val="green"/>
          <w:lang w:val="ru-RU"/>
        </w:rPr>
        <w:t>-уменьшается</w:t>
      </w:r>
      <w:r>
        <w:rPr>
          <w:lang w:val="ru-RU"/>
        </w:rPr>
        <w:br/>
      </w:r>
    </w:p>
    <w:p w14:paraId="06A913DD" w14:textId="502E5DA5" w:rsidR="005D7BFE" w:rsidRDefault="005D7BFE" w:rsidP="00085806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Определить равновесную степень превращения ключевого компонента, если при работе реактора в адиабатическом температурном режиме, температура возрастает от 320 до 550 С, а термодинамическая константа равновесия уменьшается от 3*10</w:t>
      </w:r>
      <w:r w:rsidRPr="005D7BFE">
        <w:rPr>
          <w:lang w:val="ru-RU"/>
        </w:rPr>
        <w:t>^22</w:t>
      </w:r>
      <w:r>
        <w:rPr>
          <w:lang w:val="ru-RU"/>
        </w:rPr>
        <w:t xml:space="preserve"> до </w:t>
      </w:r>
      <w:r w:rsidRPr="005D7BFE">
        <w:rPr>
          <w:lang w:val="ru-RU"/>
        </w:rPr>
        <w:t>7*10^19</w:t>
      </w:r>
      <w:r w:rsidR="000511B0">
        <w:rPr>
          <w:lang w:val="ru-RU"/>
        </w:rPr>
        <w:br/>
      </w:r>
      <w:r w:rsidR="000511B0" w:rsidRPr="007873AC">
        <w:rPr>
          <w:highlight w:val="green"/>
          <w:lang w:val="ru-RU"/>
        </w:rPr>
        <w:t>-</w:t>
      </w:r>
      <w:r w:rsidR="007873AC" w:rsidRPr="007873AC">
        <w:rPr>
          <w:highlight w:val="green"/>
          <w:lang w:val="ru-RU"/>
        </w:rPr>
        <w:t xml:space="preserve"> </w:t>
      </w:r>
      <w:r w:rsidR="000511B0" w:rsidRPr="007873AC">
        <w:rPr>
          <w:highlight w:val="green"/>
          <w:lang w:val="ru-RU"/>
        </w:rPr>
        <w:t>1</w:t>
      </w:r>
      <w:r w:rsidR="000511B0">
        <w:rPr>
          <w:lang w:val="ru-RU"/>
        </w:rPr>
        <w:br/>
      </w:r>
    </w:p>
    <w:p w14:paraId="5A079412" w14:textId="67E368F2" w:rsidR="007873AC" w:rsidRDefault="000511B0" w:rsidP="007873AC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Определить начальную мольную долю аммиака, если реактор окисления аммиака работает в адиабатическом температурном режиме, температура на выходе из реактора  920 С, температура на входе в реактор 200 С. Принять, что селективность процесса по </w:t>
      </w:r>
      <w:r>
        <w:rPr>
          <w:lang w:val="en-US"/>
        </w:rPr>
        <w:t>NO</w:t>
      </w:r>
      <w:r w:rsidRPr="000511B0">
        <w:rPr>
          <w:lang w:val="ru-RU"/>
        </w:rPr>
        <w:t xml:space="preserve"> </w:t>
      </w:r>
      <w:r>
        <w:rPr>
          <w:lang w:val="ru-RU"/>
        </w:rPr>
        <w:t>равна 1.</w:t>
      </w:r>
      <w:r>
        <w:rPr>
          <w:lang w:val="ru-RU"/>
        </w:rPr>
        <w:br/>
        <w:t>Изменение энтальпии реакции -900кДж</w:t>
      </w:r>
      <w:r>
        <w:rPr>
          <w:lang w:val="ru-RU"/>
        </w:rPr>
        <w:br/>
        <w:t>Молярная изобарная теплоемкость исходных веществ (Дж/моль*град)</w:t>
      </w:r>
      <w:r>
        <w:rPr>
          <w:lang w:val="ru-RU"/>
        </w:rPr>
        <w:br/>
        <w:t>-аммиак 35,63, кислород 29,38, азот 29,12</w:t>
      </w:r>
      <w:r>
        <w:rPr>
          <w:lang w:val="ru-RU"/>
        </w:rPr>
        <w:br/>
      </w:r>
      <w:r w:rsidRPr="000511B0">
        <w:rPr>
          <w:highlight w:val="green"/>
          <w:lang w:val="ru-RU"/>
        </w:rPr>
        <w:t>-</w:t>
      </w:r>
      <w:r w:rsidR="007873AC">
        <w:rPr>
          <w:highlight w:val="green"/>
          <w:lang w:val="ru-RU"/>
        </w:rPr>
        <w:t xml:space="preserve"> </w:t>
      </w:r>
      <w:r w:rsidRPr="000511B0">
        <w:rPr>
          <w:highlight w:val="green"/>
          <w:lang w:val="ru-RU"/>
        </w:rPr>
        <w:t>0,095</w:t>
      </w:r>
      <w:r w:rsidR="007873AC">
        <w:rPr>
          <w:lang w:val="ru-RU"/>
        </w:rPr>
        <w:br/>
      </w:r>
    </w:p>
    <w:p w14:paraId="53E04C12" w14:textId="4FFEB266" w:rsidR="007873AC" w:rsidRDefault="007873AC" w:rsidP="007873AC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Какое жаргонное название получили отходящие газы агрегата АК-72, выбрасываемы в атмосферу без предварительной отчистки</w:t>
      </w:r>
      <w:r>
        <w:rPr>
          <w:lang w:val="ru-RU"/>
        </w:rPr>
        <w:br/>
      </w:r>
      <w:r w:rsidRPr="007873AC">
        <w:rPr>
          <w:highlight w:val="green"/>
          <w:lang w:val="ru-RU"/>
        </w:rPr>
        <w:t>-лисий хвост</w:t>
      </w:r>
      <w:r>
        <w:rPr>
          <w:lang w:val="ru-RU"/>
        </w:rPr>
        <w:br/>
      </w:r>
    </w:p>
    <w:p w14:paraId="47CE9F40" w14:textId="37158A0B" w:rsidR="007873AC" w:rsidRDefault="007873AC" w:rsidP="007873AC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Запуск реактора при проведении обратимой эндотермической реакции может быть проведём методом</w:t>
      </w:r>
      <w:r>
        <w:rPr>
          <w:lang w:val="ru-RU"/>
        </w:rPr>
        <w:br/>
      </w:r>
      <w:r w:rsidRPr="007873AC">
        <w:rPr>
          <w:highlight w:val="yellow"/>
          <w:lang w:val="ru-RU"/>
        </w:rPr>
        <w:t>-непрерывного увеличения мощности и температуры в реакционной зоне</w:t>
      </w:r>
      <w:r>
        <w:rPr>
          <w:lang w:val="ru-RU"/>
        </w:rPr>
        <w:br/>
      </w:r>
    </w:p>
    <w:p w14:paraId="3224EB47" w14:textId="742C7130" w:rsidR="007873AC" w:rsidRDefault="006F04F1" w:rsidP="007873AC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>Введение оксида алюминия в структуру железного катализатора СА-1 необходимо:</w:t>
      </w:r>
      <w:r>
        <w:rPr>
          <w:lang w:val="ru-RU"/>
        </w:rPr>
        <w:br/>
      </w:r>
      <w:r w:rsidRPr="006F04F1">
        <w:rPr>
          <w:highlight w:val="yellow"/>
          <w:lang w:val="ru-RU"/>
        </w:rPr>
        <w:t>-для предотвращения спекания кристаллов железа</w:t>
      </w:r>
      <w:r>
        <w:rPr>
          <w:lang w:val="ru-RU"/>
        </w:rPr>
        <w:br/>
      </w:r>
    </w:p>
    <w:p w14:paraId="47187FA2" w14:textId="77777777" w:rsidR="006F04F1" w:rsidRPr="006F04F1" w:rsidRDefault="006F04F1" w:rsidP="006F04F1">
      <w:pPr>
        <w:rPr>
          <w:lang w:val="ru-RU"/>
        </w:rPr>
      </w:pPr>
    </w:p>
    <w:sectPr w:rsidR="006F04F1" w:rsidRPr="006F04F1" w:rsidSect="00BE6C83">
      <w:pgSz w:w="11910" w:h="16840"/>
      <w:pgMar w:top="1134" w:right="850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161E2E"/>
    <w:multiLevelType w:val="hybridMultilevel"/>
    <w:tmpl w:val="15827268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2354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806"/>
    <w:rsid w:val="00007EBD"/>
    <w:rsid w:val="000511B0"/>
    <w:rsid w:val="00085806"/>
    <w:rsid w:val="0025029A"/>
    <w:rsid w:val="003861E4"/>
    <w:rsid w:val="003B4E14"/>
    <w:rsid w:val="004D531C"/>
    <w:rsid w:val="005D7BFE"/>
    <w:rsid w:val="006F04F1"/>
    <w:rsid w:val="007873AC"/>
    <w:rsid w:val="007A53B2"/>
    <w:rsid w:val="007D4E1A"/>
    <w:rsid w:val="0082264C"/>
    <w:rsid w:val="00844CB8"/>
    <w:rsid w:val="008B2027"/>
    <w:rsid w:val="00BE6C83"/>
    <w:rsid w:val="00E40492"/>
    <w:rsid w:val="00EF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88000"/>
  <w15:chartTrackingRefBased/>
  <w15:docId w15:val="{EF1A82B7-86CF-4191-B295-EC5DFC674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5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5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5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5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5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5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5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5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5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5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5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5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58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58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58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58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58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58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5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5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5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5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5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58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58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58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5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58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58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761</Words>
  <Characters>4799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1</cp:revision>
  <dcterms:created xsi:type="dcterms:W3CDTF">2024-12-16T13:33:00Z</dcterms:created>
  <dcterms:modified xsi:type="dcterms:W3CDTF">2024-12-16T15:32:00Z</dcterms:modified>
</cp:coreProperties>
</file>