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eastAsiaTheme="minorHAnsi" w:hAnsi="Times New Roman" w:cs="Times New Roman"/>
          <w:color w:val="auto"/>
          <w:sz w:val="24"/>
          <w:szCs w:val="24"/>
          <w:lang w:val="ru-RU" w:eastAsia="en-US"/>
        </w:rPr>
        <w:id w:val="489059836"/>
        <w:docPartObj>
          <w:docPartGallery w:val="Table of Contents"/>
          <w:docPartUnique/>
        </w:docPartObj>
      </w:sdtPr>
      <w:sdtEndPr/>
      <w:sdtContent>
        <w:p w14:paraId="6A8069ED" w14:textId="5D26F05A" w:rsidR="002B24DD" w:rsidRPr="002B24DD" w:rsidRDefault="002B24DD" w:rsidP="002B24DD">
          <w:pPr>
            <w:pStyle w:val="a4"/>
            <w:spacing w:before="0" w:line="360" w:lineRule="auto"/>
            <w:rPr>
              <w:rFonts w:ascii="Times New Roman" w:hAnsi="Times New Roman" w:cs="Times New Roman"/>
              <w:color w:val="auto"/>
              <w:sz w:val="24"/>
              <w:szCs w:val="24"/>
            </w:rPr>
          </w:pPr>
          <w:r w:rsidRPr="002B24DD">
            <w:rPr>
              <w:rFonts w:ascii="Times New Roman" w:hAnsi="Times New Roman" w:cs="Times New Roman"/>
              <w:color w:val="auto"/>
              <w:sz w:val="24"/>
              <w:szCs w:val="24"/>
              <w:lang w:val="ru-RU"/>
            </w:rPr>
            <w:t>Содержание</w:t>
          </w:r>
        </w:p>
        <w:p w14:paraId="03999958" w14:textId="01AC7DE4" w:rsidR="002B24DD" w:rsidRPr="002B24DD" w:rsidRDefault="002B24DD" w:rsidP="002B24DD">
          <w:pPr>
            <w:pStyle w:val="11"/>
            <w:tabs>
              <w:tab w:val="right" w:leader="dot" w:pos="9349"/>
            </w:tabs>
            <w:spacing w:after="0" w:line="360" w:lineRule="auto"/>
            <w:rPr>
              <w:noProof/>
            </w:rPr>
          </w:pPr>
          <w:r w:rsidRPr="002B24DD">
            <w:fldChar w:fldCharType="begin"/>
          </w:r>
          <w:r w:rsidRPr="002B24DD">
            <w:instrText xml:space="preserve"> TOC \o "1-3" \h \z \u </w:instrText>
          </w:r>
          <w:r w:rsidRPr="002B24DD">
            <w:fldChar w:fldCharType="separate"/>
          </w:r>
          <w:hyperlink w:anchor="_Toc227514869" w:history="1">
            <w:r w:rsidRPr="002B24DD">
              <w:rPr>
                <w:rStyle w:val="a5"/>
                <w:noProof/>
                <w:color w:val="auto"/>
                <w:lang w:val="ru-RU"/>
              </w:rPr>
              <w:t>1. Научная и практическая актуальность применения карбида бора в нейтронной технике</w:t>
            </w:r>
            <w:r w:rsidRPr="002B24DD">
              <w:rPr>
                <w:noProof/>
                <w:webHidden/>
              </w:rPr>
              <w:tab/>
            </w:r>
            <w:r w:rsidRPr="002B24DD">
              <w:rPr>
                <w:noProof/>
                <w:webHidden/>
              </w:rPr>
              <w:fldChar w:fldCharType="begin"/>
            </w:r>
            <w:r w:rsidRPr="002B24DD">
              <w:rPr>
                <w:noProof/>
                <w:webHidden/>
              </w:rPr>
              <w:instrText xml:space="preserve"> PAGEREF _Toc227514869 \h </w:instrText>
            </w:r>
            <w:r w:rsidRPr="002B24DD">
              <w:rPr>
                <w:noProof/>
                <w:webHidden/>
              </w:rPr>
            </w:r>
            <w:r w:rsidRPr="002B24DD">
              <w:rPr>
                <w:noProof/>
                <w:webHidden/>
              </w:rPr>
              <w:fldChar w:fldCharType="separate"/>
            </w:r>
            <w:r w:rsidRPr="002B24DD">
              <w:rPr>
                <w:noProof/>
                <w:webHidden/>
              </w:rPr>
              <w:t>5</w:t>
            </w:r>
            <w:r w:rsidRPr="002B24DD">
              <w:rPr>
                <w:noProof/>
                <w:webHidden/>
              </w:rPr>
              <w:fldChar w:fldCharType="end"/>
            </w:r>
          </w:hyperlink>
        </w:p>
        <w:p w14:paraId="369C6437" w14:textId="5CD5A0FB" w:rsidR="002B24DD" w:rsidRPr="002B24DD" w:rsidRDefault="00874F09" w:rsidP="002B24DD">
          <w:pPr>
            <w:pStyle w:val="11"/>
            <w:tabs>
              <w:tab w:val="right" w:leader="dot" w:pos="9349"/>
            </w:tabs>
            <w:spacing w:after="0" w:line="360" w:lineRule="auto"/>
            <w:rPr>
              <w:noProof/>
            </w:rPr>
          </w:pPr>
          <w:hyperlink w:anchor="_Toc227514870" w:history="1">
            <w:r w:rsidR="002B24DD" w:rsidRPr="002B24DD">
              <w:rPr>
                <w:rStyle w:val="a5"/>
                <w:noProof/>
                <w:color w:val="auto"/>
                <w:lang w:val="ru-RU"/>
              </w:rPr>
              <w:t xml:space="preserve">2. Физические основы работы </w:t>
            </w:r>
            <w:r w:rsidR="002B24DD" w:rsidRPr="002B24DD">
              <w:rPr>
                <w:rStyle w:val="a5"/>
                <w:noProof/>
                <w:color w:val="auto"/>
              </w:rPr>
              <w:t>B</w:t>
            </w:r>
            <w:r w:rsidR="002B24DD" w:rsidRPr="002B24DD">
              <w:rPr>
                <w:rStyle w:val="a5"/>
                <w:noProof/>
                <w:color w:val="auto"/>
                <w:lang w:val="ru-RU"/>
              </w:rPr>
              <w:t>₄</w:t>
            </w:r>
            <w:r w:rsidR="002B24DD" w:rsidRPr="002B24DD">
              <w:rPr>
                <w:rStyle w:val="a5"/>
                <w:noProof/>
                <w:color w:val="auto"/>
              </w:rPr>
              <w:t>C</w:t>
            </w:r>
            <w:r w:rsidR="002B24DD" w:rsidRPr="002B24DD">
              <w:rPr>
                <w:rStyle w:val="a5"/>
                <w:noProof/>
                <w:color w:val="auto"/>
                <w:lang w:val="ru-RU"/>
              </w:rPr>
              <w:t>-конвертеров и место карбида бора среди альтернативных материалов</w:t>
            </w:r>
            <w:r w:rsidR="002B24DD" w:rsidRPr="002B24DD">
              <w:rPr>
                <w:noProof/>
                <w:webHidden/>
              </w:rPr>
              <w:tab/>
            </w:r>
            <w:r w:rsidR="002B24DD" w:rsidRPr="002B24DD">
              <w:rPr>
                <w:noProof/>
                <w:webHidden/>
              </w:rPr>
              <w:fldChar w:fldCharType="begin"/>
            </w:r>
            <w:r w:rsidR="002B24DD" w:rsidRPr="002B24DD">
              <w:rPr>
                <w:noProof/>
                <w:webHidden/>
              </w:rPr>
              <w:instrText xml:space="preserve"> PAGEREF _Toc227514870 \h </w:instrText>
            </w:r>
            <w:r w:rsidR="002B24DD" w:rsidRPr="002B24DD">
              <w:rPr>
                <w:noProof/>
                <w:webHidden/>
              </w:rPr>
            </w:r>
            <w:r w:rsidR="002B24DD" w:rsidRPr="002B24DD">
              <w:rPr>
                <w:noProof/>
                <w:webHidden/>
              </w:rPr>
              <w:fldChar w:fldCharType="separate"/>
            </w:r>
            <w:r w:rsidR="002B24DD" w:rsidRPr="002B24DD">
              <w:rPr>
                <w:noProof/>
                <w:webHidden/>
              </w:rPr>
              <w:t>6</w:t>
            </w:r>
            <w:r w:rsidR="002B24DD" w:rsidRPr="002B24DD">
              <w:rPr>
                <w:noProof/>
                <w:webHidden/>
              </w:rPr>
              <w:fldChar w:fldCharType="end"/>
            </w:r>
          </w:hyperlink>
        </w:p>
        <w:p w14:paraId="28BD6201" w14:textId="78572B46" w:rsidR="002B24DD" w:rsidRPr="002B24DD" w:rsidRDefault="00874F09" w:rsidP="002B24DD">
          <w:pPr>
            <w:pStyle w:val="11"/>
            <w:tabs>
              <w:tab w:val="right" w:leader="dot" w:pos="9349"/>
            </w:tabs>
            <w:spacing w:after="0" w:line="360" w:lineRule="auto"/>
            <w:rPr>
              <w:noProof/>
            </w:rPr>
          </w:pPr>
          <w:hyperlink w:anchor="_Toc227514871" w:history="1">
            <w:r w:rsidR="002B24DD" w:rsidRPr="002B24DD">
              <w:rPr>
                <w:rStyle w:val="a5"/>
                <w:noProof/>
                <w:color w:val="auto"/>
                <w:lang w:val="ru-RU"/>
              </w:rPr>
              <w:t xml:space="preserve">3. Требования к </w:t>
            </w:r>
            <w:r w:rsidR="002B24DD" w:rsidRPr="002B24DD">
              <w:rPr>
                <w:rStyle w:val="a5"/>
                <w:noProof/>
                <w:color w:val="auto"/>
              </w:rPr>
              <w:t>B</w:t>
            </w:r>
            <w:r w:rsidR="002B24DD" w:rsidRPr="002B24DD">
              <w:rPr>
                <w:rStyle w:val="a5"/>
                <w:noProof/>
                <w:color w:val="auto"/>
                <w:lang w:val="ru-RU"/>
              </w:rPr>
              <w:t>₄</w:t>
            </w:r>
            <w:r w:rsidR="002B24DD" w:rsidRPr="002B24DD">
              <w:rPr>
                <w:rStyle w:val="a5"/>
                <w:noProof/>
                <w:color w:val="auto"/>
              </w:rPr>
              <w:t>C</w:t>
            </w:r>
            <w:r w:rsidR="002B24DD" w:rsidRPr="002B24DD">
              <w:rPr>
                <w:rStyle w:val="a5"/>
                <w:noProof/>
                <w:color w:val="auto"/>
                <w:lang w:val="ru-RU"/>
              </w:rPr>
              <w:t>-покрытиям и особенности магнетронного метода их получения</w:t>
            </w:r>
            <w:r w:rsidR="002B24DD" w:rsidRPr="002B24DD">
              <w:rPr>
                <w:noProof/>
                <w:webHidden/>
              </w:rPr>
              <w:tab/>
            </w:r>
            <w:r w:rsidR="002B24DD" w:rsidRPr="002B24DD">
              <w:rPr>
                <w:noProof/>
                <w:webHidden/>
              </w:rPr>
              <w:fldChar w:fldCharType="begin"/>
            </w:r>
            <w:r w:rsidR="002B24DD" w:rsidRPr="002B24DD">
              <w:rPr>
                <w:noProof/>
                <w:webHidden/>
              </w:rPr>
              <w:instrText xml:space="preserve"> PAGEREF _Toc227514871 \h </w:instrText>
            </w:r>
            <w:r w:rsidR="002B24DD" w:rsidRPr="002B24DD">
              <w:rPr>
                <w:noProof/>
                <w:webHidden/>
              </w:rPr>
            </w:r>
            <w:r w:rsidR="002B24DD" w:rsidRPr="002B24DD">
              <w:rPr>
                <w:noProof/>
                <w:webHidden/>
              </w:rPr>
              <w:fldChar w:fldCharType="separate"/>
            </w:r>
            <w:r w:rsidR="002B24DD" w:rsidRPr="002B24DD">
              <w:rPr>
                <w:noProof/>
                <w:webHidden/>
              </w:rPr>
              <w:t>7</w:t>
            </w:r>
            <w:r w:rsidR="002B24DD" w:rsidRPr="002B24DD">
              <w:rPr>
                <w:noProof/>
                <w:webHidden/>
              </w:rPr>
              <w:fldChar w:fldCharType="end"/>
            </w:r>
          </w:hyperlink>
        </w:p>
        <w:p w14:paraId="046599E8" w14:textId="5C17BCD6" w:rsidR="002B24DD" w:rsidRPr="002B24DD" w:rsidRDefault="00874F09" w:rsidP="002B24DD">
          <w:pPr>
            <w:pStyle w:val="11"/>
            <w:tabs>
              <w:tab w:val="right" w:leader="dot" w:pos="9349"/>
            </w:tabs>
            <w:spacing w:after="0" w:line="360" w:lineRule="auto"/>
            <w:rPr>
              <w:noProof/>
            </w:rPr>
          </w:pPr>
          <w:hyperlink w:anchor="_Toc227514872" w:history="1">
            <w:r w:rsidR="002B24DD" w:rsidRPr="002B24DD">
              <w:rPr>
                <w:rStyle w:val="a5"/>
                <w:noProof/>
                <w:color w:val="auto"/>
                <w:lang w:val="ru-RU"/>
              </w:rPr>
              <w:t xml:space="preserve">4. Влияние технологических параметров на формирование структуры и свойств </w:t>
            </w:r>
            <w:r w:rsidR="002B24DD" w:rsidRPr="002B24DD">
              <w:rPr>
                <w:rStyle w:val="a5"/>
                <w:noProof/>
                <w:color w:val="auto"/>
              </w:rPr>
              <w:t>B</w:t>
            </w:r>
            <w:r w:rsidR="002B24DD" w:rsidRPr="002B24DD">
              <w:rPr>
                <w:rStyle w:val="a5"/>
                <w:noProof/>
                <w:color w:val="auto"/>
                <w:lang w:val="ru-RU"/>
              </w:rPr>
              <w:t>₄</w:t>
            </w:r>
            <w:r w:rsidR="002B24DD" w:rsidRPr="002B24DD">
              <w:rPr>
                <w:rStyle w:val="a5"/>
                <w:noProof/>
                <w:color w:val="auto"/>
              </w:rPr>
              <w:t>C</w:t>
            </w:r>
            <w:r w:rsidR="002B24DD" w:rsidRPr="002B24DD">
              <w:rPr>
                <w:rStyle w:val="a5"/>
                <w:noProof/>
                <w:color w:val="auto"/>
                <w:lang w:val="ru-RU"/>
              </w:rPr>
              <w:t>-плёнок</w:t>
            </w:r>
            <w:r w:rsidR="002B24DD" w:rsidRPr="002B24DD">
              <w:rPr>
                <w:noProof/>
                <w:webHidden/>
              </w:rPr>
              <w:tab/>
            </w:r>
            <w:r w:rsidR="002B24DD" w:rsidRPr="002B24DD">
              <w:rPr>
                <w:noProof/>
                <w:webHidden/>
              </w:rPr>
              <w:fldChar w:fldCharType="begin"/>
            </w:r>
            <w:r w:rsidR="002B24DD" w:rsidRPr="002B24DD">
              <w:rPr>
                <w:noProof/>
                <w:webHidden/>
              </w:rPr>
              <w:instrText xml:space="preserve"> PAGEREF _Toc227514872 \h </w:instrText>
            </w:r>
            <w:r w:rsidR="002B24DD" w:rsidRPr="002B24DD">
              <w:rPr>
                <w:noProof/>
                <w:webHidden/>
              </w:rPr>
            </w:r>
            <w:r w:rsidR="002B24DD" w:rsidRPr="002B24DD">
              <w:rPr>
                <w:noProof/>
                <w:webHidden/>
              </w:rPr>
              <w:fldChar w:fldCharType="separate"/>
            </w:r>
            <w:r w:rsidR="002B24DD" w:rsidRPr="002B24DD">
              <w:rPr>
                <w:noProof/>
                <w:webHidden/>
              </w:rPr>
              <w:t>9</w:t>
            </w:r>
            <w:r w:rsidR="002B24DD" w:rsidRPr="002B24DD">
              <w:rPr>
                <w:noProof/>
                <w:webHidden/>
              </w:rPr>
              <w:fldChar w:fldCharType="end"/>
            </w:r>
          </w:hyperlink>
        </w:p>
        <w:p w14:paraId="48CE0F14" w14:textId="41EF90D2" w:rsidR="002B24DD" w:rsidRPr="002B24DD" w:rsidRDefault="00874F09" w:rsidP="002B24DD">
          <w:pPr>
            <w:pStyle w:val="11"/>
            <w:tabs>
              <w:tab w:val="right" w:leader="dot" w:pos="9349"/>
            </w:tabs>
            <w:spacing w:after="0" w:line="360" w:lineRule="auto"/>
            <w:rPr>
              <w:noProof/>
            </w:rPr>
          </w:pPr>
          <w:hyperlink w:anchor="_Toc227514873" w:history="1">
            <w:r w:rsidR="002B24DD" w:rsidRPr="002B24DD">
              <w:rPr>
                <w:rStyle w:val="a5"/>
                <w:noProof/>
                <w:color w:val="auto"/>
                <w:lang w:val="ru-RU"/>
              </w:rPr>
              <w:t>5. Структурные, химические и оптические свойства покрытий. Осаждение на гибкие и тонкие подложки</w:t>
            </w:r>
            <w:r w:rsidR="002B24DD" w:rsidRPr="002B24DD">
              <w:rPr>
                <w:noProof/>
                <w:webHidden/>
              </w:rPr>
              <w:tab/>
            </w:r>
            <w:r w:rsidR="002B24DD" w:rsidRPr="002B24DD">
              <w:rPr>
                <w:noProof/>
                <w:webHidden/>
              </w:rPr>
              <w:fldChar w:fldCharType="begin"/>
            </w:r>
            <w:r w:rsidR="002B24DD" w:rsidRPr="002B24DD">
              <w:rPr>
                <w:noProof/>
                <w:webHidden/>
              </w:rPr>
              <w:instrText xml:space="preserve"> PAGEREF _Toc227514873 \h </w:instrText>
            </w:r>
            <w:r w:rsidR="002B24DD" w:rsidRPr="002B24DD">
              <w:rPr>
                <w:noProof/>
                <w:webHidden/>
              </w:rPr>
            </w:r>
            <w:r w:rsidR="002B24DD" w:rsidRPr="002B24DD">
              <w:rPr>
                <w:noProof/>
                <w:webHidden/>
              </w:rPr>
              <w:fldChar w:fldCharType="separate"/>
            </w:r>
            <w:r w:rsidR="002B24DD" w:rsidRPr="002B24DD">
              <w:rPr>
                <w:noProof/>
                <w:webHidden/>
              </w:rPr>
              <w:t>10</w:t>
            </w:r>
            <w:r w:rsidR="002B24DD" w:rsidRPr="002B24DD">
              <w:rPr>
                <w:noProof/>
                <w:webHidden/>
              </w:rPr>
              <w:fldChar w:fldCharType="end"/>
            </w:r>
          </w:hyperlink>
        </w:p>
        <w:p w14:paraId="24255C24" w14:textId="2185F4BD" w:rsidR="002B24DD" w:rsidRPr="002B24DD" w:rsidRDefault="00874F09" w:rsidP="002B24DD">
          <w:pPr>
            <w:pStyle w:val="11"/>
            <w:tabs>
              <w:tab w:val="right" w:leader="dot" w:pos="9349"/>
            </w:tabs>
            <w:spacing w:after="0" w:line="360" w:lineRule="auto"/>
            <w:rPr>
              <w:noProof/>
            </w:rPr>
          </w:pPr>
          <w:hyperlink w:anchor="_Toc227514874" w:history="1">
            <w:r w:rsidR="002B24DD" w:rsidRPr="002B24DD">
              <w:rPr>
                <w:rStyle w:val="a5"/>
                <w:noProof/>
                <w:color w:val="auto"/>
                <w:lang w:val="ru-RU"/>
              </w:rPr>
              <w:t xml:space="preserve">6. Использование </w:t>
            </w:r>
            <w:r w:rsidR="002B24DD" w:rsidRPr="002B24DD">
              <w:rPr>
                <w:rStyle w:val="a5"/>
                <w:noProof/>
                <w:color w:val="auto"/>
              </w:rPr>
              <w:t>B</w:t>
            </w:r>
            <w:r w:rsidR="002B24DD" w:rsidRPr="002B24DD">
              <w:rPr>
                <w:rStyle w:val="a5"/>
                <w:noProof/>
                <w:color w:val="auto"/>
                <w:lang w:val="ru-RU"/>
              </w:rPr>
              <w:t>₄</w:t>
            </w:r>
            <w:r w:rsidR="002B24DD" w:rsidRPr="002B24DD">
              <w:rPr>
                <w:rStyle w:val="a5"/>
                <w:noProof/>
                <w:color w:val="auto"/>
              </w:rPr>
              <w:t>C</w:t>
            </w:r>
            <w:r w:rsidR="002B24DD" w:rsidRPr="002B24DD">
              <w:rPr>
                <w:rStyle w:val="a5"/>
                <w:noProof/>
                <w:color w:val="auto"/>
                <w:lang w:val="ru-RU"/>
              </w:rPr>
              <w:t>-покрытий в конструкциях нейтронных детекторов и перспективы развития направления</w:t>
            </w:r>
            <w:r w:rsidR="002B24DD" w:rsidRPr="002B24DD">
              <w:rPr>
                <w:noProof/>
                <w:webHidden/>
              </w:rPr>
              <w:tab/>
            </w:r>
            <w:r w:rsidR="002B24DD" w:rsidRPr="002B24DD">
              <w:rPr>
                <w:noProof/>
                <w:webHidden/>
              </w:rPr>
              <w:fldChar w:fldCharType="begin"/>
            </w:r>
            <w:r w:rsidR="002B24DD" w:rsidRPr="002B24DD">
              <w:rPr>
                <w:noProof/>
                <w:webHidden/>
              </w:rPr>
              <w:instrText xml:space="preserve"> PAGEREF _Toc227514874 \h </w:instrText>
            </w:r>
            <w:r w:rsidR="002B24DD" w:rsidRPr="002B24DD">
              <w:rPr>
                <w:noProof/>
                <w:webHidden/>
              </w:rPr>
            </w:r>
            <w:r w:rsidR="002B24DD" w:rsidRPr="002B24DD">
              <w:rPr>
                <w:noProof/>
                <w:webHidden/>
              </w:rPr>
              <w:fldChar w:fldCharType="separate"/>
            </w:r>
            <w:r w:rsidR="002B24DD" w:rsidRPr="002B24DD">
              <w:rPr>
                <w:noProof/>
                <w:webHidden/>
              </w:rPr>
              <w:t>11</w:t>
            </w:r>
            <w:r w:rsidR="002B24DD" w:rsidRPr="002B24DD">
              <w:rPr>
                <w:noProof/>
                <w:webHidden/>
              </w:rPr>
              <w:fldChar w:fldCharType="end"/>
            </w:r>
          </w:hyperlink>
        </w:p>
        <w:p w14:paraId="484C9DCE" w14:textId="567DCC3C" w:rsidR="002B24DD" w:rsidRPr="002B24DD" w:rsidRDefault="00874F09" w:rsidP="002B24DD">
          <w:pPr>
            <w:pStyle w:val="11"/>
            <w:tabs>
              <w:tab w:val="right" w:leader="dot" w:pos="9349"/>
            </w:tabs>
            <w:spacing w:after="0" w:line="360" w:lineRule="auto"/>
            <w:rPr>
              <w:noProof/>
            </w:rPr>
          </w:pPr>
          <w:hyperlink w:anchor="_Toc227514875" w:history="1">
            <w:r w:rsidR="002B24DD" w:rsidRPr="002B24DD">
              <w:rPr>
                <w:rStyle w:val="a5"/>
                <w:rFonts w:eastAsia="Times New Roman"/>
                <w:noProof/>
                <w:color w:val="auto"/>
                <w:kern w:val="36"/>
                <w:lang w:val="ru-RU" w:eastAsia="de-DE"/>
              </w:rPr>
              <w:t>Заключение</w:t>
            </w:r>
            <w:r w:rsidR="002B24DD" w:rsidRPr="002B24DD">
              <w:rPr>
                <w:noProof/>
                <w:webHidden/>
              </w:rPr>
              <w:tab/>
            </w:r>
            <w:r w:rsidR="002B24DD" w:rsidRPr="002B24DD">
              <w:rPr>
                <w:noProof/>
                <w:webHidden/>
              </w:rPr>
              <w:fldChar w:fldCharType="begin"/>
            </w:r>
            <w:r w:rsidR="002B24DD" w:rsidRPr="002B24DD">
              <w:rPr>
                <w:noProof/>
                <w:webHidden/>
              </w:rPr>
              <w:instrText xml:space="preserve"> PAGEREF _Toc227514875 \h </w:instrText>
            </w:r>
            <w:r w:rsidR="002B24DD" w:rsidRPr="002B24DD">
              <w:rPr>
                <w:noProof/>
                <w:webHidden/>
              </w:rPr>
            </w:r>
            <w:r w:rsidR="002B24DD" w:rsidRPr="002B24DD">
              <w:rPr>
                <w:noProof/>
                <w:webHidden/>
              </w:rPr>
              <w:fldChar w:fldCharType="separate"/>
            </w:r>
            <w:r w:rsidR="002B24DD" w:rsidRPr="002B24DD">
              <w:rPr>
                <w:noProof/>
                <w:webHidden/>
              </w:rPr>
              <w:t>14</w:t>
            </w:r>
            <w:r w:rsidR="002B24DD" w:rsidRPr="002B24DD">
              <w:rPr>
                <w:noProof/>
                <w:webHidden/>
              </w:rPr>
              <w:fldChar w:fldCharType="end"/>
            </w:r>
          </w:hyperlink>
        </w:p>
        <w:p w14:paraId="3E4EC1AD" w14:textId="2E17521A" w:rsidR="002B24DD" w:rsidRPr="002B24DD" w:rsidRDefault="00874F09" w:rsidP="002B24DD">
          <w:pPr>
            <w:pStyle w:val="11"/>
            <w:tabs>
              <w:tab w:val="right" w:leader="dot" w:pos="9349"/>
            </w:tabs>
            <w:spacing w:after="0" w:line="360" w:lineRule="auto"/>
            <w:rPr>
              <w:noProof/>
            </w:rPr>
          </w:pPr>
          <w:hyperlink w:anchor="_Toc227514876" w:history="1">
            <w:r w:rsidR="002B24DD" w:rsidRPr="002B24DD">
              <w:rPr>
                <w:rStyle w:val="a5"/>
                <w:rFonts w:eastAsia="Times New Roman"/>
                <w:noProof/>
                <w:color w:val="auto"/>
                <w:kern w:val="36"/>
                <w:lang w:eastAsia="de-DE"/>
              </w:rPr>
              <w:t>Список литературы</w:t>
            </w:r>
            <w:r w:rsidR="002B24DD" w:rsidRPr="002B24DD">
              <w:rPr>
                <w:noProof/>
                <w:webHidden/>
              </w:rPr>
              <w:tab/>
            </w:r>
            <w:r w:rsidR="002B24DD" w:rsidRPr="002B24DD">
              <w:rPr>
                <w:noProof/>
                <w:webHidden/>
              </w:rPr>
              <w:fldChar w:fldCharType="begin"/>
            </w:r>
            <w:r w:rsidR="002B24DD" w:rsidRPr="002B24DD">
              <w:rPr>
                <w:noProof/>
                <w:webHidden/>
              </w:rPr>
              <w:instrText xml:space="preserve"> PAGEREF _Toc227514876 \h </w:instrText>
            </w:r>
            <w:r w:rsidR="002B24DD" w:rsidRPr="002B24DD">
              <w:rPr>
                <w:noProof/>
                <w:webHidden/>
              </w:rPr>
            </w:r>
            <w:r w:rsidR="002B24DD" w:rsidRPr="002B24DD">
              <w:rPr>
                <w:noProof/>
                <w:webHidden/>
              </w:rPr>
              <w:fldChar w:fldCharType="separate"/>
            </w:r>
            <w:r w:rsidR="002B24DD" w:rsidRPr="002B24DD">
              <w:rPr>
                <w:noProof/>
                <w:webHidden/>
              </w:rPr>
              <w:t>15</w:t>
            </w:r>
            <w:r w:rsidR="002B24DD" w:rsidRPr="002B24DD">
              <w:rPr>
                <w:noProof/>
                <w:webHidden/>
              </w:rPr>
              <w:fldChar w:fldCharType="end"/>
            </w:r>
          </w:hyperlink>
        </w:p>
        <w:p w14:paraId="5B6C93B8" w14:textId="1E2609A1" w:rsidR="002B24DD" w:rsidRDefault="002B24DD" w:rsidP="002B24DD">
          <w:pPr>
            <w:spacing w:after="0" w:line="360" w:lineRule="auto"/>
          </w:pPr>
          <w:r w:rsidRPr="002B24DD">
            <w:rPr>
              <w:lang w:val="ru-RU"/>
            </w:rPr>
            <w:fldChar w:fldCharType="end"/>
          </w:r>
        </w:p>
      </w:sdtContent>
    </w:sdt>
    <w:p w14:paraId="2C804B53" w14:textId="77777777" w:rsidR="002B24DD" w:rsidRDefault="002B24DD" w:rsidP="00A66939">
      <w:pPr>
        <w:ind w:firstLine="709"/>
        <w:rPr>
          <w:rFonts w:eastAsia="Times New Roman"/>
          <w:b/>
          <w:bCs/>
          <w:sz w:val="28"/>
          <w:szCs w:val="28"/>
          <w:lang w:val="ru-RU" w:eastAsia="de-DE"/>
        </w:rPr>
      </w:pPr>
    </w:p>
    <w:p w14:paraId="463D02AC" w14:textId="48EC4E2F" w:rsidR="00A66939" w:rsidRDefault="003C44B9" w:rsidP="00A66939">
      <w:pPr>
        <w:ind w:firstLine="709"/>
        <w:rPr>
          <w:rFonts w:eastAsia="Times New Roman"/>
          <w:b/>
          <w:bCs/>
          <w:sz w:val="28"/>
          <w:szCs w:val="28"/>
          <w:lang w:val="ru-RU" w:eastAsia="de-DE"/>
        </w:rPr>
      </w:pPr>
      <w:r>
        <w:rPr>
          <w:rFonts w:eastAsia="Times New Roman"/>
          <w:b/>
          <w:bCs/>
          <w:sz w:val="28"/>
          <w:szCs w:val="28"/>
          <w:lang w:val="ru-RU" w:eastAsia="de-DE"/>
        </w:rPr>
        <w:br w:type="column"/>
      </w:r>
    </w:p>
    <w:p w14:paraId="3F7C2532" w14:textId="4D86C4E9" w:rsidR="00817BFA" w:rsidRPr="00A66939" w:rsidRDefault="00817BFA" w:rsidP="00A66939">
      <w:pPr>
        <w:pStyle w:val="1"/>
        <w:spacing w:before="0" w:beforeAutospacing="0" w:after="0" w:afterAutospacing="0" w:line="360" w:lineRule="auto"/>
        <w:ind w:firstLine="709"/>
        <w:rPr>
          <w:b w:val="0"/>
          <w:bCs w:val="0"/>
          <w:sz w:val="24"/>
          <w:szCs w:val="24"/>
          <w:lang w:val="ru-RU"/>
        </w:rPr>
      </w:pPr>
      <w:bookmarkStart w:id="0" w:name="_Toc227514869"/>
      <w:r w:rsidRPr="00A66939">
        <w:rPr>
          <w:sz w:val="24"/>
          <w:szCs w:val="24"/>
          <w:lang w:val="ru-RU"/>
        </w:rPr>
        <w:t>1. Научная и практическая актуальность применения карбида бора в нейтронной технике</w:t>
      </w:r>
      <w:bookmarkEnd w:id="0"/>
    </w:p>
    <w:p w14:paraId="6164CEF9" w14:textId="77777777" w:rsidR="00304C16" w:rsidRPr="00A66939" w:rsidRDefault="00304C16" w:rsidP="00304C16">
      <w:pPr>
        <w:spacing w:after="0" w:line="360" w:lineRule="auto"/>
        <w:ind w:firstLine="709"/>
        <w:jc w:val="both"/>
        <w:rPr>
          <w:rFonts w:eastAsia="Times New Roman"/>
          <w:lang w:val="ru-RU" w:eastAsia="de-DE"/>
        </w:rPr>
      </w:pPr>
      <w:r w:rsidRPr="00A66939">
        <w:rPr>
          <w:rFonts w:eastAsia="Times New Roman"/>
          <w:lang w:val="ru-RU" w:eastAsia="de-DE"/>
        </w:rPr>
        <w:t>Развитие современной нейтронной физики, материаловедения и приборостроения сопровождается ростом требований к системам регистрации тепловых и холодных нейтронов. Для детекторов нового поколения принципиально важны высокая эффективность регистрации, низкая чувствительность к сопутствующему γ-фону, стабильность характеристик при длительной эксплуатации, возможность работы на интенсивных нейтронных пучках и минимальное влияние на параметры самого пучка [1–3]. Эти требования особенно актуальны для нейтронных мониторов, позиционно-чувствительных детекторов, а также для регистрирующих систем, предназначенных для современных реакторных и импульсных источников нейтронов.</w:t>
      </w:r>
    </w:p>
    <w:p w14:paraId="08FF24CA" w14:textId="77777777" w:rsidR="00304C16" w:rsidRPr="00A66939" w:rsidRDefault="00304C16" w:rsidP="00304C16">
      <w:pPr>
        <w:spacing w:after="0" w:line="360" w:lineRule="auto"/>
        <w:ind w:firstLine="709"/>
        <w:jc w:val="both"/>
        <w:rPr>
          <w:rFonts w:eastAsia="Times New Roman"/>
          <w:lang w:val="ru-RU" w:eastAsia="de-DE"/>
        </w:rPr>
      </w:pPr>
      <w:r w:rsidRPr="00A66939">
        <w:rPr>
          <w:rFonts w:eastAsia="Times New Roman"/>
          <w:lang w:val="ru-RU" w:eastAsia="de-DE"/>
        </w:rPr>
        <w:t>Прямое детектирование нейтронов невозможно вследствие отсутствия у них электрического заряда, поэтому регистрация осуществляется по вторичным заряженным частицам, возникающим в результате ядерных реакций в веществе-конвертере. Одним из наиболее эффективных материалов такого типа является изотопно-обогащённый карбид бора ¹⁰B₄C. Его использование основано на высоком сечении захвата тепловых нейтронов ядрами ¹⁰B и на образовании в реакции захвата α-частицы и ядра лития, которые далее могут регистрироваться в чувствительном объёме детектора [1–3].</w:t>
      </w:r>
    </w:p>
    <w:p w14:paraId="6C4A0602" w14:textId="269AD40D" w:rsidR="00304C16" w:rsidRPr="00A66939" w:rsidRDefault="00304C16" w:rsidP="00304C16">
      <w:pPr>
        <w:spacing w:after="0" w:line="360" w:lineRule="auto"/>
        <w:ind w:firstLine="709"/>
        <w:jc w:val="both"/>
        <w:rPr>
          <w:rFonts w:eastAsia="Times New Roman"/>
          <w:lang w:val="ru-RU" w:eastAsia="de-DE"/>
        </w:rPr>
      </w:pPr>
      <w:r w:rsidRPr="00A66939">
        <w:rPr>
          <w:rFonts w:eastAsia="Times New Roman"/>
          <w:lang w:val="ru-RU" w:eastAsia="de-DE"/>
        </w:rPr>
        <w:t xml:space="preserve">Возрастающий интерес к карбиду бора как к нейтрон-поглощающему материалу связан не только с его благоприятными ядерно-физическими свойствами, но и с технологическими преимуществами. B₄C химически устойчив, </w:t>
      </w:r>
      <w:proofErr w:type="spellStart"/>
      <w:r w:rsidRPr="00A66939">
        <w:rPr>
          <w:rFonts w:eastAsia="Times New Roman"/>
          <w:lang w:val="ru-RU" w:eastAsia="de-DE"/>
        </w:rPr>
        <w:t>радиационно</w:t>
      </w:r>
      <w:proofErr w:type="spellEnd"/>
      <w:r w:rsidRPr="00A66939">
        <w:rPr>
          <w:rFonts w:eastAsia="Times New Roman"/>
          <w:lang w:val="ru-RU" w:eastAsia="de-DE"/>
        </w:rPr>
        <w:t xml:space="preserve"> стоек, обладает высокой твёрдостью и допускает получение тонких функциональных покрытий методами вакуумного осаждения. Это особенно важно в условиях перехода от традиционных газовых конвертеров к твердотельным системам, которые могут быть интегрированы в компактные, быстроработающие и конструктивно гибкие детекторы [1–4].</w:t>
      </w:r>
    </w:p>
    <w:p w14:paraId="6ED55D7B" w14:textId="77777777" w:rsidR="00304C16" w:rsidRPr="00A66939" w:rsidRDefault="00304C16" w:rsidP="00304C16">
      <w:pPr>
        <w:spacing w:after="0" w:line="360" w:lineRule="auto"/>
        <w:ind w:firstLine="709"/>
        <w:jc w:val="both"/>
        <w:rPr>
          <w:rFonts w:eastAsia="Times New Roman"/>
          <w:lang w:val="ru-RU" w:eastAsia="de-DE"/>
        </w:rPr>
      </w:pPr>
      <w:r w:rsidRPr="00A66939">
        <w:rPr>
          <w:rFonts w:eastAsia="Times New Roman"/>
          <w:lang w:val="ru-RU" w:eastAsia="de-DE"/>
        </w:rPr>
        <w:t>Дополнительным фактором, резко повысившим значение борсодержащих материалов, стал дефицит ³He, долгое время остававшегося базовым конвертером в нейтронной детекторной технике. В этих условиях тонкоплёночные покрытия на основе ¹⁰B₄C стали рассматриваться как одна из наиболее перспективных альтернатив. При этом ключевая задача исследований сместилась от простого подтверждения работоспособности материала к детальной оптимизации его структуры, состава, толщины и способа нанесения под конкретные детекторные задачи [2, 3, 5–9].</w:t>
      </w:r>
    </w:p>
    <w:p w14:paraId="0AB2F888" w14:textId="77777777" w:rsidR="00304C16" w:rsidRPr="00A66939" w:rsidRDefault="00304C16" w:rsidP="00304C16">
      <w:pPr>
        <w:spacing w:after="0" w:line="360" w:lineRule="auto"/>
        <w:ind w:firstLine="709"/>
        <w:jc w:val="both"/>
        <w:rPr>
          <w:rFonts w:eastAsia="Times New Roman"/>
          <w:lang w:val="ru-RU" w:eastAsia="de-DE"/>
        </w:rPr>
      </w:pPr>
      <w:r w:rsidRPr="00A66939">
        <w:rPr>
          <w:rFonts w:eastAsia="Times New Roman"/>
          <w:lang w:val="ru-RU" w:eastAsia="de-DE"/>
        </w:rPr>
        <w:lastRenderedPageBreak/>
        <w:t xml:space="preserve">С фундаментальной точки зрения задача создания </w:t>
      </w:r>
      <w:proofErr w:type="spellStart"/>
      <w:r w:rsidRPr="00A66939">
        <w:rPr>
          <w:rFonts w:eastAsia="Times New Roman"/>
          <w:lang w:val="ru-RU" w:eastAsia="de-DE"/>
        </w:rPr>
        <w:t>боркарбидных</w:t>
      </w:r>
      <w:proofErr w:type="spellEnd"/>
      <w:r w:rsidRPr="00A66939">
        <w:rPr>
          <w:rFonts w:eastAsia="Times New Roman"/>
          <w:lang w:val="ru-RU" w:eastAsia="de-DE"/>
        </w:rPr>
        <w:t xml:space="preserve"> покрытий является междисциплинарной. Она объединяет ядерную физику, физику конденсированного состояния, физику тонких плёнок и вакуумные технологии. С прикладной точки зрения речь идёт о разработке покрытий, которые одновременно должны обладать высокой нейтронной эффективностью, хорошей адгезией, равномерной толщиной, механической прочностью, минимальной пористостью и технологической воспроизводимостью на больших площадях [1–3].</w:t>
      </w:r>
    </w:p>
    <w:p w14:paraId="65886430" w14:textId="6DC7D748" w:rsidR="007748F6" w:rsidRPr="00A66939" w:rsidRDefault="00304C16" w:rsidP="00304C16">
      <w:pPr>
        <w:spacing w:after="0" w:line="360" w:lineRule="auto"/>
        <w:ind w:firstLine="709"/>
        <w:jc w:val="both"/>
        <w:rPr>
          <w:rFonts w:eastAsia="Times New Roman"/>
          <w:lang w:val="ru-RU" w:eastAsia="de-DE"/>
        </w:rPr>
      </w:pPr>
      <w:r w:rsidRPr="00A66939">
        <w:rPr>
          <w:rFonts w:eastAsia="Times New Roman"/>
          <w:lang w:val="ru-RU" w:eastAsia="de-DE"/>
        </w:rPr>
        <w:t>Именно поэтому тема синтеза и исследования нейтрон-поглощающих магнетронных покрытий на основе карбида бора в настоящее время является одной из ключевых в области разработки современных нейтронных детекторов.</w:t>
      </w:r>
    </w:p>
    <w:p w14:paraId="210C9357" w14:textId="77777777" w:rsidR="00817BFA" w:rsidRPr="00A66939" w:rsidRDefault="00817BFA" w:rsidP="00A66939">
      <w:pPr>
        <w:pStyle w:val="1"/>
        <w:spacing w:before="0" w:beforeAutospacing="0" w:after="0" w:afterAutospacing="0" w:line="360" w:lineRule="auto"/>
        <w:ind w:firstLine="709"/>
        <w:rPr>
          <w:b w:val="0"/>
          <w:bCs w:val="0"/>
          <w:sz w:val="24"/>
          <w:szCs w:val="24"/>
          <w:lang w:val="ru-RU"/>
        </w:rPr>
      </w:pPr>
      <w:bookmarkStart w:id="1" w:name="_Toc227514870"/>
      <w:r w:rsidRPr="00A66939">
        <w:rPr>
          <w:sz w:val="24"/>
          <w:szCs w:val="24"/>
          <w:lang w:val="ru-RU"/>
        </w:rPr>
        <w:t xml:space="preserve">2. Физические основы работы </w:t>
      </w:r>
      <w:r w:rsidRPr="00A66939">
        <w:rPr>
          <w:sz w:val="24"/>
          <w:szCs w:val="24"/>
        </w:rPr>
        <w:t>B</w:t>
      </w:r>
      <w:r w:rsidRPr="00A66939">
        <w:rPr>
          <w:sz w:val="24"/>
          <w:szCs w:val="24"/>
          <w:lang w:val="ru-RU"/>
        </w:rPr>
        <w:t>₄</w:t>
      </w:r>
      <w:r w:rsidRPr="00A66939">
        <w:rPr>
          <w:sz w:val="24"/>
          <w:szCs w:val="24"/>
        </w:rPr>
        <w:t>C</w:t>
      </w:r>
      <w:r w:rsidRPr="00A66939">
        <w:rPr>
          <w:sz w:val="24"/>
          <w:szCs w:val="24"/>
          <w:lang w:val="ru-RU"/>
        </w:rPr>
        <w:t>-конвертеров и место карбида бора среди альтернативных материалов</w:t>
      </w:r>
      <w:bookmarkEnd w:id="1"/>
    </w:p>
    <w:p w14:paraId="50BC3F75" w14:textId="491E41FD" w:rsidR="00817BFA" w:rsidRPr="00A66939" w:rsidRDefault="00817BFA" w:rsidP="00304C16">
      <w:pPr>
        <w:spacing w:after="0" w:line="360" w:lineRule="auto"/>
        <w:ind w:firstLine="708"/>
        <w:jc w:val="both"/>
        <w:rPr>
          <w:rFonts w:eastAsia="Times New Roman"/>
          <w:lang w:val="ru-RU" w:eastAsia="de-DE"/>
        </w:rPr>
      </w:pPr>
      <w:r w:rsidRPr="00A66939">
        <w:rPr>
          <w:rFonts w:eastAsia="Times New Roman"/>
          <w:lang w:val="ru-RU" w:eastAsia="de-DE"/>
        </w:rPr>
        <w:t>Функционирование борсодержащего нейтронного конвертера основано на реакции захвата нейтрона ядром ¹⁰</w:t>
      </w:r>
      <w:r w:rsidRPr="00A66939">
        <w:rPr>
          <w:rFonts w:eastAsia="Times New Roman"/>
          <w:lang w:eastAsia="de-DE"/>
        </w:rPr>
        <w:t>B</w:t>
      </w:r>
      <w:r w:rsidRPr="00A66939">
        <w:rPr>
          <w:rFonts w:eastAsia="Times New Roman"/>
          <w:lang w:val="ru-RU" w:eastAsia="de-DE"/>
        </w:rPr>
        <w:t>. В результате реализуются две основные ветви ядерной реакции:</w:t>
      </w:r>
    </w:p>
    <w:p w14:paraId="28D665D9" w14:textId="77777777" w:rsidR="007748F6" w:rsidRPr="00A66939" w:rsidRDefault="007748F6" w:rsidP="007748F6">
      <w:pPr>
        <w:spacing w:after="0" w:line="360" w:lineRule="auto"/>
        <w:jc w:val="both"/>
        <w:rPr>
          <w:rFonts w:eastAsia="Times New Roman"/>
          <w:lang w:val="ru-RU" w:eastAsia="de-DE"/>
        </w:rPr>
      </w:pPr>
    </w:p>
    <w:p w14:paraId="6B910BAA" w14:textId="66E1553F" w:rsidR="007748F6" w:rsidRPr="00A66939" w:rsidRDefault="00817BFA" w:rsidP="007748F6">
      <w:pPr>
        <w:spacing w:after="0" w:line="360" w:lineRule="auto"/>
        <w:jc w:val="right"/>
        <w:rPr>
          <w:rFonts w:eastAsia="Times New Roman"/>
          <w:lang w:val="ru-RU" w:eastAsia="de-DE"/>
        </w:rPr>
      </w:pPr>
      <w:r w:rsidRPr="00A66939">
        <w:rPr>
          <w:rFonts w:eastAsia="Times New Roman"/>
          <w:lang w:val="ru-RU" w:eastAsia="de-DE"/>
        </w:rPr>
        <w:t>¹⁰</w:t>
      </w:r>
      <w:r w:rsidRPr="00A66939">
        <w:rPr>
          <w:rFonts w:eastAsia="Times New Roman"/>
          <w:lang w:eastAsia="de-DE"/>
        </w:rPr>
        <w:t>B</w:t>
      </w:r>
      <w:r w:rsidRPr="00A66939">
        <w:rPr>
          <w:rFonts w:eastAsia="Times New Roman"/>
          <w:lang w:val="ru-RU" w:eastAsia="de-DE"/>
        </w:rPr>
        <w:t xml:space="preserve"> + </w:t>
      </w:r>
      <w:r w:rsidRPr="00A66939">
        <w:rPr>
          <w:rFonts w:eastAsia="Times New Roman"/>
          <w:lang w:eastAsia="de-DE"/>
        </w:rPr>
        <w:t>n</w:t>
      </w:r>
      <w:r w:rsidRPr="00A66939">
        <w:rPr>
          <w:rFonts w:eastAsia="Times New Roman"/>
          <w:lang w:val="ru-RU" w:eastAsia="de-DE"/>
        </w:rPr>
        <w:t xml:space="preserve"> → </w:t>
      </w:r>
      <w:r w:rsidRPr="00A66939">
        <w:rPr>
          <w:rFonts w:eastAsia="Times New Roman"/>
          <w:lang w:eastAsia="de-DE"/>
        </w:rPr>
        <w:t>α</w:t>
      </w:r>
      <w:r w:rsidRPr="00A66939">
        <w:rPr>
          <w:rFonts w:eastAsia="Times New Roman"/>
          <w:lang w:val="ru-RU" w:eastAsia="de-DE"/>
        </w:rPr>
        <w:t xml:space="preserve"> + ⁷</w:t>
      </w:r>
      <w:r w:rsidRPr="00A66939">
        <w:rPr>
          <w:rFonts w:eastAsia="Times New Roman"/>
          <w:lang w:eastAsia="de-DE"/>
        </w:rPr>
        <w:t>Li</w:t>
      </w:r>
      <w:r w:rsidRPr="00A66939">
        <w:rPr>
          <w:rFonts w:eastAsia="Times New Roman"/>
          <w:lang w:val="ru-RU" w:eastAsia="de-DE"/>
        </w:rPr>
        <w:t xml:space="preserve"> + </w:t>
      </w:r>
      <w:r w:rsidRPr="00A66939">
        <w:rPr>
          <w:rFonts w:eastAsia="Times New Roman"/>
          <w:lang w:eastAsia="de-DE"/>
        </w:rPr>
        <w:t>γ</w:t>
      </w:r>
      <w:r w:rsidR="00CC5E71">
        <w:rPr>
          <w:rFonts w:eastAsia="Times New Roman"/>
          <w:lang w:val="ru-RU" w:eastAsia="de-DE"/>
        </w:rPr>
        <w:tab/>
      </w:r>
      <w:r w:rsidR="00CC5E71">
        <w:rPr>
          <w:rFonts w:eastAsia="Times New Roman"/>
          <w:lang w:val="ru-RU" w:eastAsia="de-DE"/>
        </w:rPr>
        <w:tab/>
      </w:r>
      <w:r w:rsidR="00CC5E71">
        <w:rPr>
          <w:rFonts w:eastAsia="Times New Roman"/>
          <w:lang w:val="ru-RU" w:eastAsia="de-DE"/>
        </w:rPr>
        <w:tab/>
      </w:r>
      <w:r w:rsidR="00CC5E71">
        <w:rPr>
          <w:rFonts w:eastAsia="Times New Roman"/>
          <w:lang w:val="ru-RU" w:eastAsia="de-DE"/>
        </w:rPr>
        <w:tab/>
      </w:r>
      <w:r w:rsidR="00CC5E71">
        <w:rPr>
          <w:rFonts w:eastAsia="Times New Roman"/>
          <w:lang w:val="ru-RU" w:eastAsia="de-DE"/>
        </w:rPr>
        <w:tab/>
      </w:r>
      <w:r w:rsidR="007748F6" w:rsidRPr="00A66939">
        <w:rPr>
          <w:rFonts w:eastAsia="Times New Roman"/>
          <w:lang w:val="ru-RU" w:eastAsia="de-DE"/>
        </w:rPr>
        <w:t>(1)</w:t>
      </w:r>
    </w:p>
    <w:p w14:paraId="30FE2C80" w14:textId="362A7213" w:rsidR="00817BFA" w:rsidRDefault="00817BFA" w:rsidP="007748F6">
      <w:pPr>
        <w:spacing w:after="0" w:line="360" w:lineRule="auto"/>
        <w:jc w:val="right"/>
        <w:rPr>
          <w:rFonts w:eastAsia="Times New Roman"/>
          <w:lang w:val="ru-RU" w:eastAsia="de-DE"/>
        </w:rPr>
      </w:pPr>
      <w:r w:rsidRPr="00A66939">
        <w:rPr>
          <w:rFonts w:eastAsia="Times New Roman"/>
          <w:lang w:val="ru-RU" w:eastAsia="de-DE"/>
        </w:rPr>
        <w:t>¹⁰</w:t>
      </w:r>
      <w:r w:rsidRPr="00A66939">
        <w:rPr>
          <w:rFonts w:eastAsia="Times New Roman"/>
          <w:lang w:eastAsia="de-DE"/>
        </w:rPr>
        <w:t>B</w:t>
      </w:r>
      <w:r w:rsidRPr="00A66939">
        <w:rPr>
          <w:rFonts w:eastAsia="Times New Roman"/>
          <w:lang w:val="ru-RU" w:eastAsia="de-DE"/>
        </w:rPr>
        <w:t xml:space="preserve"> + </w:t>
      </w:r>
      <w:r w:rsidRPr="00A66939">
        <w:rPr>
          <w:rFonts w:eastAsia="Times New Roman"/>
          <w:lang w:eastAsia="de-DE"/>
        </w:rPr>
        <w:t>n</w:t>
      </w:r>
      <w:r w:rsidRPr="00A66939">
        <w:rPr>
          <w:rFonts w:eastAsia="Times New Roman"/>
          <w:lang w:val="ru-RU" w:eastAsia="de-DE"/>
        </w:rPr>
        <w:t xml:space="preserve"> → </w:t>
      </w:r>
      <w:r w:rsidRPr="00A66939">
        <w:rPr>
          <w:rFonts w:eastAsia="Times New Roman"/>
          <w:lang w:eastAsia="de-DE"/>
        </w:rPr>
        <w:t>α</w:t>
      </w:r>
      <w:r w:rsidRPr="00A66939">
        <w:rPr>
          <w:rFonts w:eastAsia="Times New Roman"/>
          <w:lang w:val="ru-RU" w:eastAsia="de-DE"/>
        </w:rPr>
        <w:t xml:space="preserve"> + ⁷</w:t>
      </w:r>
      <w:r w:rsidRPr="00A66939">
        <w:rPr>
          <w:rFonts w:eastAsia="Times New Roman"/>
          <w:lang w:eastAsia="de-DE"/>
        </w:rPr>
        <w:t>Li</w:t>
      </w:r>
      <w:r w:rsidRPr="00A66939">
        <w:rPr>
          <w:rFonts w:eastAsia="Times New Roman"/>
          <w:lang w:val="ru-RU" w:eastAsia="de-DE"/>
        </w:rPr>
        <w:t>.</w:t>
      </w:r>
      <w:r w:rsidR="007748F6" w:rsidRPr="00A66939">
        <w:rPr>
          <w:rFonts w:eastAsia="Times New Roman"/>
          <w:lang w:val="ru-RU" w:eastAsia="de-DE"/>
        </w:rPr>
        <w:tab/>
      </w:r>
      <w:r w:rsidR="007748F6" w:rsidRPr="00A66939">
        <w:rPr>
          <w:rFonts w:eastAsia="Times New Roman"/>
          <w:lang w:val="ru-RU" w:eastAsia="de-DE"/>
        </w:rPr>
        <w:tab/>
      </w:r>
      <w:r w:rsidR="007748F6" w:rsidRPr="00A66939">
        <w:rPr>
          <w:rFonts w:eastAsia="Times New Roman"/>
          <w:lang w:val="ru-RU" w:eastAsia="de-DE"/>
        </w:rPr>
        <w:tab/>
      </w:r>
      <w:r w:rsidR="007748F6" w:rsidRPr="00A66939">
        <w:rPr>
          <w:rFonts w:eastAsia="Times New Roman"/>
          <w:lang w:val="ru-RU" w:eastAsia="de-DE"/>
        </w:rPr>
        <w:tab/>
      </w:r>
      <w:r w:rsidR="007748F6" w:rsidRPr="00A66939">
        <w:rPr>
          <w:rFonts w:eastAsia="Times New Roman"/>
          <w:lang w:val="ru-RU" w:eastAsia="de-DE"/>
        </w:rPr>
        <w:tab/>
        <w:t>(2)</w:t>
      </w:r>
    </w:p>
    <w:p w14:paraId="69106CCA" w14:textId="77777777" w:rsidR="00A66939" w:rsidRPr="00A66939" w:rsidRDefault="00A66939" w:rsidP="007748F6">
      <w:pPr>
        <w:spacing w:after="0" w:line="360" w:lineRule="auto"/>
        <w:jc w:val="right"/>
        <w:rPr>
          <w:rFonts w:eastAsia="Times New Roman"/>
          <w:lang w:val="ru-RU" w:eastAsia="de-DE"/>
        </w:rPr>
      </w:pPr>
    </w:p>
    <w:p w14:paraId="7A7D2C9F" w14:textId="0C4F2ACB" w:rsidR="00817BFA" w:rsidRPr="00A66939" w:rsidRDefault="00304C16" w:rsidP="00304C16">
      <w:pPr>
        <w:spacing w:after="0" w:line="360" w:lineRule="auto"/>
        <w:ind w:firstLine="708"/>
        <w:jc w:val="both"/>
        <w:rPr>
          <w:rFonts w:eastAsia="Times New Roman"/>
          <w:lang w:val="ru-RU" w:eastAsia="de-DE"/>
        </w:rPr>
      </w:pPr>
      <w:r w:rsidRPr="00A66939">
        <w:rPr>
          <w:rFonts w:eastAsia="Times New Roman"/>
          <w:lang w:val="ru-RU" w:eastAsia="de-DE"/>
        </w:rPr>
        <w:t>Основная ветвь имеет вероятность около 93,7–93,9%, тогда как вторая реализуется приблизительно в 6,1–6,3% случаев. Энергии образующихся частиц находятся на уровне 1,47–1,78 МэВ для α-частиц и 0,84–1,01 МэВ для ядер лития [1, 2].</w:t>
      </w:r>
    </w:p>
    <w:p w14:paraId="2F25BC8F" w14:textId="77777777" w:rsidR="00817BFA" w:rsidRPr="00A66939" w:rsidRDefault="00817BFA" w:rsidP="007748F6">
      <w:pPr>
        <w:spacing w:after="0" w:line="360" w:lineRule="auto"/>
        <w:ind w:firstLine="709"/>
        <w:jc w:val="both"/>
        <w:rPr>
          <w:rFonts w:eastAsia="Times New Roman"/>
          <w:lang w:val="ru-RU" w:eastAsia="de-DE"/>
        </w:rPr>
      </w:pPr>
      <w:r w:rsidRPr="00A66939">
        <w:rPr>
          <w:rFonts w:eastAsia="Times New Roman"/>
          <w:lang w:val="ru-RU" w:eastAsia="de-DE"/>
        </w:rPr>
        <w:t xml:space="preserve">Практическое значение этих реакций определяется тем, что именно вторичные заряженные частицы создают регистрируемый сигнал. Однако для этого они должны покинуть слой конвертера. Если покрытие слишком толстое, значительная часть </w:t>
      </w:r>
      <w:r w:rsidRPr="00A66939">
        <w:rPr>
          <w:rFonts w:eastAsia="Times New Roman"/>
          <w:lang w:eastAsia="de-DE"/>
        </w:rPr>
        <w:t>α</w:t>
      </w:r>
      <w:r w:rsidRPr="00A66939">
        <w:rPr>
          <w:rFonts w:eastAsia="Times New Roman"/>
          <w:lang w:val="ru-RU" w:eastAsia="de-DE"/>
        </w:rPr>
        <w:t>-частиц и ядер ⁷</w:t>
      </w:r>
      <w:r w:rsidRPr="00A66939">
        <w:rPr>
          <w:rFonts w:eastAsia="Times New Roman"/>
          <w:lang w:eastAsia="de-DE"/>
        </w:rPr>
        <w:t>Li</w:t>
      </w:r>
      <w:r w:rsidRPr="00A66939">
        <w:rPr>
          <w:rFonts w:eastAsia="Times New Roman"/>
          <w:lang w:val="ru-RU" w:eastAsia="de-DE"/>
        </w:rPr>
        <w:t xml:space="preserve"> полностью тормозится в объёме самого карбида бора и не вносит вклад в регистрацию. В связи с этим выбор толщины конвертера представляет собой компромисс между вероятностью захвата нейтрона и вероятностью выхода продуктов реакции из слоя [1–3].</w:t>
      </w:r>
    </w:p>
    <w:p w14:paraId="341208B3" w14:textId="77777777" w:rsidR="00304C16" w:rsidRPr="00A66939" w:rsidRDefault="00304C16" w:rsidP="007748F6">
      <w:pPr>
        <w:spacing w:after="0" w:line="360" w:lineRule="auto"/>
        <w:ind w:firstLine="709"/>
        <w:jc w:val="both"/>
        <w:rPr>
          <w:rFonts w:eastAsia="Times New Roman"/>
          <w:lang w:val="ru-RU" w:eastAsia="de-DE"/>
        </w:rPr>
      </w:pPr>
      <w:r w:rsidRPr="00A66939">
        <w:rPr>
          <w:rFonts w:eastAsia="Times New Roman"/>
          <w:lang w:val="ru-RU" w:eastAsia="de-DE"/>
        </w:rPr>
        <w:t xml:space="preserve">Расчётные пробеги вторичных частиц в B₄C плотностью 2,52 г/см³ составляют примерно 3,34–4,13 мкм для α-частиц и 1,68–1,89 мкм для ядер ⁷Li. Эти данные определяют верхнюю границу рациональной толщины одиночного конвертерного слоя. В литературе и экспериментальных исследованиях обычно указывается, что толщина покрытия, используемого как эффективный нейтронный конвертер, не должна превышать порядка 3 </w:t>
      </w:r>
      <w:r w:rsidRPr="00A66939">
        <w:rPr>
          <w:rFonts w:eastAsia="Times New Roman"/>
          <w:lang w:val="ru-RU" w:eastAsia="de-DE"/>
        </w:rPr>
        <w:lastRenderedPageBreak/>
        <w:t>мкм, если целью является сохранение возможности выхода хотя бы части продуктов реакции [1–3].</w:t>
      </w:r>
    </w:p>
    <w:p w14:paraId="301A0F21" w14:textId="0AFE44A9" w:rsidR="00817BFA" w:rsidRPr="00A66939" w:rsidRDefault="00817BFA" w:rsidP="007748F6">
      <w:pPr>
        <w:spacing w:after="0" w:line="360" w:lineRule="auto"/>
        <w:ind w:firstLine="709"/>
        <w:jc w:val="both"/>
        <w:rPr>
          <w:rFonts w:eastAsia="Times New Roman"/>
          <w:lang w:val="ru-RU" w:eastAsia="de-DE"/>
        </w:rPr>
      </w:pPr>
      <w:r w:rsidRPr="00A66939">
        <w:rPr>
          <w:rFonts w:eastAsia="Times New Roman"/>
          <w:lang w:val="ru-RU" w:eastAsia="de-DE"/>
        </w:rPr>
        <w:t>Сечение захвата тепловых нейтронов на ¹⁰</w:t>
      </w:r>
      <w:r w:rsidRPr="00A66939">
        <w:rPr>
          <w:rFonts w:eastAsia="Times New Roman"/>
          <w:lang w:eastAsia="de-DE"/>
        </w:rPr>
        <w:t>B</w:t>
      </w:r>
      <w:r w:rsidRPr="00A66939">
        <w:rPr>
          <w:rFonts w:eastAsia="Times New Roman"/>
          <w:lang w:val="ru-RU" w:eastAsia="de-DE"/>
        </w:rPr>
        <w:t xml:space="preserve"> при длине волны 1.8 Å составляет около 3840 </w:t>
      </w:r>
      <w:proofErr w:type="spellStart"/>
      <w:r w:rsidR="00304C16" w:rsidRPr="00A66939">
        <w:rPr>
          <w:rFonts w:eastAsia="Times New Roman"/>
          <w:lang w:val="ru-RU" w:eastAsia="de-DE"/>
        </w:rPr>
        <w:t>бн</w:t>
      </w:r>
      <w:proofErr w:type="spellEnd"/>
      <w:r w:rsidRPr="00A66939">
        <w:rPr>
          <w:rFonts w:eastAsia="Times New Roman"/>
          <w:lang w:val="ru-RU" w:eastAsia="de-DE"/>
        </w:rPr>
        <w:t xml:space="preserve">, что делает этот изотоп одним из наиболее эффективных материалов для твердотельных нейтронных конвертеров [2]. Высокая концентрация активных ядер в слое </w:t>
      </w:r>
      <w:r w:rsidRPr="00A66939">
        <w:rPr>
          <w:rFonts w:eastAsia="Times New Roman"/>
          <w:lang w:eastAsia="de-DE"/>
        </w:rPr>
        <w:t>B</w:t>
      </w:r>
      <w:r w:rsidRPr="00A66939">
        <w:rPr>
          <w:rFonts w:eastAsia="Times New Roman"/>
          <w:lang w:val="ru-RU" w:eastAsia="de-DE"/>
        </w:rPr>
        <w:t>₄</w:t>
      </w:r>
      <w:r w:rsidRPr="00A66939">
        <w:rPr>
          <w:rFonts w:eastAsia="Times New Roman"/>
          <w:lang w:eastAsia="de-DE"/>
        </w:rPr>
        <w:t>C</w:t>
      </w:r>
      <w:r w:rsidRPr="00A66939">
        <w:rPr>
          <w:rFonts w:eastAsia="Times New Roman"/>
          <w:lang w:val="ru-RU" w:eastAsia="de-DE"/>
        </w:rPr>
        <w:t xml:space="preserve"> обеспечивает существенную вероятность взаимодействия даже при сравнительно малой толщине покрытия. Это особенно важно для мониторных систем, в которых конвертер должен быть очень тонким, чтобы не искажать проходящий нейтронный пучок [2].</w:t>
      </w:r>
    </w:p>
    <w:p w14:paraId="72C31EE8" w14:textId="77777777" w:rsidR="00817BFA" w:rsidRPr="00A66939" w:rsidRDefault="00817BFA" w:rsidP="007748F6">
      <w:pPr>
        <w:spacing w:after="0" w:line="360" w:lineRule="auto"/>
        <w:ind w:firstLine="709"/>
        <w:jc w:val="both"/>
        <w:rPr>
          <w:rFonts w:eastAsia="Times New Roman"/>
          <w:lang w:val="ru-RU" w:eastAsia="de-DE"/>
        </w:rPr>
      </w:pPr>
      <w:r w:rsidRPr="00A66939">
        <w:rPr>
          <w:rFonts w:eastAsia="Times New Roman"/>
          <w:lang w:val="ru-RU" w:eastAsia="de-DE"/>
        </w:rPr>
        <w:t>Сравнение карбида бора с другими материалами и технологиями показывает, что его преимущества носят системный характер. Газовые ³</w:t>
      </w:r>
      <w:r w:rsidRPr="00A66939">
        <w:rPr>
          <w:rFonts w:eastAsia="Times New Roman"/>
          <w:lang w:eastAsia="de-DE"/>
        </w:rPr>
        <w:t>He</w:t>
      </w:r>
      <w:r w:rsidRPr="00A66939">
        <w:rPr>
          <w:rFonts w:eastAsia="Times New Roman"/>
          <w:lang w:val="ru-RU" w:eastAsia="de-DE"/>
        </w:rPr>
        <w:t>-детекторы исторически обладали высокой чувствительностью и надёжностью, но зависят от дефицитного газа и требуют высокой герметичности. Детекторы с азотным конвертером имеют меньшую эффективность и менее благоприятные спектральные характеристики из-за значительной доли низкоамплитудных событий. Камеры деления на основе ²³⁵</w:t>
      </w:r>
      <w:r w:rsidRPr="00A66939">
        <w:rPr>
          <w:rFonts w:eastAsia="Times New Roman"/>
          <w:lang w:eastAsia="de-DE"/>
        </w:rPr>
        <w:t>U</w:t>
      </w:r>
      <w:r w:rsidRPr="00A66939">
        <w:rPr>
          <w:rFonts w:eastAsia="Times New Roman"/>
          <w:lang w:val="ru-RU" w:eastAsia="de-DE"/>
        </w:rPr>
        <w:t xml:space="preserve"> позволяют уверенно отделять сигналы от </w:t>
      </w:r>
      <w:r w:rsidRPr="00A66939">
        <w:rPr>
          <w:rFonts w:eastAsia="Times New Roman"/>
          <w:lang w:eastAsia="de-DE"/>
        </w:rPr>
        <w:t>γ</w:t>
      </w:r>
      <w:r w:rsidRPr="00A66939">
        <w:rPr>
          <w:rFonts w:eastAsia="Times New Roman"/>
          <w:lang w:val="ru-RU" w:eastAsia="de-DE"/>
        </w:rPr>
        <w:t>-фона, но содержат радиоактивный материал, увеличивают рассеяние и ослабление пучка и требуют дополнительных мер радиационной безопасности [2].</w:t>
      </w:r>
    </w:p>
    <w:p w14:paraId="428593C8" w14:textId="77777777" w:rsidR="00817BFA" w:rsidRPr="00A66939" w:rsidRDefault="00817BFA" w:rsidP="007748F6">
      <w:pPr>
        <w:spacing w:after="0" w:line="360" w:lineRule="auto"/>
        <w:ind w:firstLine="709"/>
        <w:jc w:val="both"/>
        <w:rPr>
          <w:rFonts w:eastAsia="Times New Roman"/>
          <w:lang w:val="ru-RU" w:eastAsia="de-DE"/>
        </w:rPr>
      </w:pPr>
      <w:r w:rsidRPr="00A66939">
        <w:rPr>
          <w:rFonts w:eastAsia="Times New Roman"/>
          <w:lang w:val="ru-RU" w:eastAsia="de-DE"/>
        </w:rPr>
        <w:t>На этом фоне покрытия из ¹⁰</w:t>
      </w:r>
      <w:r w:rsidRPr="00A66939">
        <w:rPr>
          <w:rFonts w:eastAsia="Times New Roman"/>
          <w:lang w:eastAsia="de-DE"/>
        </w:rPr>
        <w:t>B</w:t>
      </w:r>
      <w:r w:rsidRPr="00A66939">
        <w:rPr>
          <w:rFonts w:eastAsia="Times New Roman"/>
          <w:lang w:val="ru-RU" w:eastAsia="de-DE"/>
        </w:rPr>
        <w:t>₄</w:t>
      </w:r>
      <w:r w:rsidRPr="00A66939">
        <w:rPr>
          <w:rFonts w:eastAsia="Times New Roman"/>
          <w:lang w:eastAsia="de-DE"/>
        </w:rPr>
        <w:t>C</w:t>
      </w:r>
      <w:r w:rsidRPr="00A66939">
        <w:rPr>
          <w:rFonts w:eastAsia="Times New Roman"/>
          <w:lang w:val="ru-RU" w:eastAsia="de-DE"/>
        </w:rPr>
        <w:t xml:space="preserve"> сочетают сразу несколько преимуществ: высокую счётную способность, конструкционную гибкость, совместимость с различными типами газовых и микроструктурных детекторов, а также возможность формирования очень тонких функциональных слоёв. Именно поэтому системы на основе </w:t>
      </w:r>
      <w:r w:rsidRPr="00A66939">
        <w:rPr>
          <w:rFonts w:eastAsia="Times New Roman"/>
          <w:lang w:eastAsia="de-DE"/>
        </w:rPr>
        <w:t>B</w:t>
      </w:r>
      <w:r w:rsidRPr="00A66939">
        <w:rPr>
          <w:rFonts w:eastAsia="Times New Roman"/>
          <w:lang w:val="ru-RU" w:eastAsia="de-DE"/>
        </w:rPr>
        <w:t>₄</w:t>
      </w:r>
      <w:r w:rsidRPr="00A66939">
        <w:rPr>
          <w:rFonts w:eastAsia="Times New Roman"/>
          <w:lang w:eastAsia="de-DE"/>
        </w:rPr>
        <w:t>C</w:t>
      </w:r>
      <w:r w:rsidRPr="00A66939">
        <w:rPr>
          <w:rFonts w:eastAsia="Times New Roman"/>
          <w:lang w:val="ru-RU" w:eastAsia="de-DE"/>
        </w:rPr>
        <w:t xml:space="preserve"> активно рассматриваются в качестве основного решения для ряда современных нейтронных установок, включая источники нового поколения [3, 5–10].</w:t>
      </w:r>
    </w:p>
    <w:p w14:paraId="58D19F5C" w14:textId="70BB5D7D" w:rsidR="00817BFA" w:rsidRPr="00A66939" w:rsidRDefault="00817BFA" w:rsidP="007748F6">
      <w:pPr>
        <w:spacing w:after="0" w:line="360" w:lineRule="auto"/>
        <w:ind w:firstLine="709"/>
        <w:jc w:val="both"/>
        <w:rPr>
          <w:rFonts w:eastAsia="Times New Roman"/>
          <w:lang w:val="ru-RU" w:eastAsia="de-DE"/>
        </w:rPr>
      </w:pPr>
      <w:r w:rsidRPr="00A66939">
        <w:rPr>
          <w:rFonts w:eastAsia="Times New Roman"/>
          <w:lang w:val="ru-RU" w:eastAsia="de-DE"/>
        </w:rPr>
        <w:t>Таким образом, выбор карбида бора в качестве основы нейтрон-поглощающего покрытия определяется сочетанием благоприятных ядерно-физических параметров и высокой технологической адаптивности.</w:t>
      </w:r>
    </w:p>
    <w:p w14:paraId="7CDB8295" w14:textId="77777777" w:rsidR="00817BFA" w:rsidRPr="00A66939" w:rsidRDefault="00817BFA" w:rsidP="00A66939">
      <w:pPr>
        <w:pStyle w:val="1"/>
        <w:spacing w:before="0" w:beforeAutospacing="0" w:after="0" w:afterAutospacing="0" w:line="360" w:lineRule="auto"/>
        <w:ind w:firstLine="709"/>
        <w:rPr>
          <w:b w:val="0"/>
          <w:bCs w:val="0"/>
          <w:sz w:val="24"/>
          <w:szCs w:val="24"/>
          <w:lang w:val="ru-RU"/>
        </w:rPr>
      </w:pPr>
      <w:bookmarkStart w:id="2" w:name="_Toc227514871"/>
      <w:r w:rsidRPr="00A66939">
        <w:rPr>
          <w:sz w:val="24"/>
          <w:szCs w:val="24"/>
          <w:lang w:val="ru-RU"/>
        </w:rPr>
        <w:t xml:space="preserve">3. Требования к </w:t>
      </w:r>
      <w:r w:rsidRPr="00A66939">
        <w:rPr>
          <w:sz w:val="24"/>
          <w:szCs w:val="24"/>
        </w:rPr>
        <w:t>B</w:t>
      </w:r>
      <w:r w:rsidRPr="00A66939">
        <w:rPr>
          <w:sz w:val="24"/>
          <w:szCs w:val="24"/>
          <w:lang w:val="ru-RU"/>
        </w:rPr>
        <w:t>₄</w:t>
      </w:r>
      <w:r w:rsidRPr="00A66939">
        <w:rPr>
          <w:sz w:val="24"/>
          <w:szCs w:val="24"/>
        </w:rPr>
        <w:t>C</w:t>
      </w:r>
      <w:r w:rsidRPr="00A66939">
        <w:rPr>
          <w:sz w:val="24"/>
          <w:szCs w:val="24"/>
          <w:lang w:val="ru-RU"/>
        </w:rPr>
        <w:t>-покрытиям и особенности магнетронного метода их получения</w:t>
      </w:r>
      <w:bookmarkEnd w:id="2"/>
    </w:p>
    <w:p w14:paraId="0C2D7921" w14:textId="77777777" w:rsidR="00817BFA" w:rsidRPr="00A66939" w:rsidRDefault="00817BFA" w:rsidP="007748F6">
      <w:pPr>
        <w:spacing w:after="0" w:line="360" w:lineRule="auto"/>
        <w:ind w:firstLine="709"/>
        <w:jc w:val="both"/>
        <w:rPr>
          <w:rFonts w:eastAsia="Times New Roman"/>
          <w:lang w:val="ru-RU" w:eastAsia="de-DE"/>
        </w:rPr>
      </w:pPr>
      <w:r w:rsidRPr="00A66939">
        <w:rPr>
          <w:rFonts w:eastAsia="Times New Roman"/>
          <w:lang w:val="ru-RU" w:eastAsia="de-DE"/>
        </w:rPr>
        <w:t>Функциональные свойства нейтронного конвертера определяются не только ядерными характеристиками изотопа ¹⁰</w:t>
      </w:r>
      <w:r w:rsidRPr="00A66939">
        <w:rPr>
          <w:rFonts w:eastAsia="Times New Roman"/>
          <w:lang w:eastAsia="de-DE"/>
        </w:rPr>
        <w:t>B</w:t>
      </w:r>
      <w:r w:rsidRPr="00A66939">
        <w:rPr>
          <w:rFonts w:eastAsia="Times New Roman"/>
          <w:lang w:val="ru-RU" w:eastAsia="de-DE"/>
        </w:rPr>
        <w:t xml:space="preserve">, но и качеством самого покрытия. К тонкоплёночным </w:t>
      </w:r>
      <w:r w:rsidRPr="00A66939">
        <w:rPr>
          <w:rFonts w:eastAsia="Times New Roman"/>
          <w:lang w:eastAsia="de-DE"/>
        </w:rPr>
        <w:t>B</w:t>
      </w:r>
      <w:r w:rsidRPr="00A66939">
        <w:rPr>
          <w:rFonts w:eastAsia="Times New Roman"/>
          <w:lang w:val="ru-RU" w:eastAsia="de-DE"/>
        </w:rPr>
        <w:t>₄</w:t>
      </w:r>
      <w:r w:rsidRPr="00A66939">
        <w:rPr>
          <w:rFonts w:eastAsia="Times New Roman"/>
          <w:lang w:eastAsia="de-DE"/>
        </w:rPr>
        <w:t>C</w:t>
      </w:r>
      <w:r w:rsidRPr="00A66939">
        <w:rPr>
          <w:rFonts w:eastAsia="Times New Roman"/>
          <w:lang w:val="ru-RU" w:eastAsia="de-DE"/>
        </w:rPr>
        <w:t>-слоям, используемым в нейтронной детекторной технике, предъявляются жёсткие требования: высокая адгезия к подложке, равномерность толщины на больших площадях, плотная и малопористая структура, минимальное содержание посторонних примесей, стабильность состава и воспроизводимость технологических параметров [1, 3].</w:t>
      </w:r>
    </w:p>
    <w:p w14:paraId="478CA926" w14:textId="77777777" w:rsidR="00817BFA" w:rsidRPr="00A66939" w:rsidRDefault="00817BFA" w:rsidP="007748F6">
      <w:pPr>
        <w:spacing w:after="0" w:line="360" w:lineRule="auto"/>
        <w:ind w:firstLine="709"/>
        <w:jc w:val="both"/>
        <w:rPr>
          <w:rFonts w:eastAsia="Times New Roman"/>
          <w:lang w:val="ru-RU" w:eastAsia="de-DE"/>
        </w:rPr>
      </w:pPr>
      <w:r w:rsidRPr="00A66939">
        <w:rPr>
          <w:rFonts w:eastAsia="Times New Roman"/>
          <w:lang w:val="ru-RU" w:eastAsia="de-DE"/>
        </w:rPr>
        <w:lastRenderedPageBreak/>
        <w:t>Эти требования особенно важны потому, что покрытие фактически является активным элементом детектора. Неоднородность толщины приводит к пространственной неравномерности эффективности. Пористость и дефектность уменьшают эффективную плотность активного материала и ухудшают механическую прочность. Недостаточная адгезия может стать причиной частичного отслаивания конвертера, что особенно критично для крупноформатных детекторных систем, где требуется долговременная стабильность параметров [1, 3].</w:t>
      </w:r>
    </w:p>
    <w:p w14:paraId="7A41FF8D" w14:textId="77777777" w:rsidR="00817BFA" w:rsidRPr="00A66939" w:rsidRDefault="00817BFA" w:rsidP="007748F6">
      <w:pPr>
        <w:spacing w:after="0" w:line="360" w:lineRule="auto"/>
        <w:ind w:firstLine="709"/>
        <w:jc w:val="both"/>
        <w:rPr>
          <w:rFonts w:eastAsia="Times New Roman"/>
          <w:lang w:val="ru-RU" w:eastAsia="de-DE"/>
        </w:rPr>
      </w:pPr>
      <w:r w:rsidRPr="00A66939">
        <w:rPr>
          <w:rFonts w:eastAsia="Times New Roman"/>
          <w:lang w:val="ru-RU" w:eastAsia="de-DE"/>
        </w:rPr>
        <w:t xml:space="preserve">Ситуация дополнительно осложняется физико-химическими свойствами самого карбида бора. Он относится к числу тугоплавких, твёрдых и хрупких материалов. Для формирования качественных плёнок из </w:t>
      </w:r>
      <w:r w:rsidRPr="00A66939">
        <w:rPr>
          <w:rFonts w:eastAsia="Times New Roman"/>
          <w:lang w:eastAsia="de-DE"/>
        </w:rPr>
        <w:t>B</w:t>
      </w:r>
      <w:r w:rsidRPr="00A66939">
        <w:rPr>
          <w:rFonts w:eastAsia="Times New Roman"/>
          <w:lang w:val="ru-RU" w:eastAsia="de-DE"/>
        </w:rPr>
        <w:t>₄</w:t>
      </w:r>
      <w:r w:rsidRPr="00A66939">
        <w:rPr>
          <w:rFonts w:eastAsia="Times New Roman"/>
          <w:lang w:eastAsia="de-DE"/>
        </w:rPr>
        <w:t>C</w:t>
      </w:r>
      <w:r w:rsidRPr="00A66939">
        <w:rPr>
          <w:rFonts w:eastAsia="Times New Roman"/>
          <w:lang w:val="ru-RU" w:eastAsia="de-DE"/>
        </w:rPr>
        <w:t xml:space="preserve"> требуется обеспечить такие условия роста, при которых осаждаемый слой будет достаточно плотным и сплошным, несмотря на ограниченную подвижность </w:t>
      </w:r>
      <w:proofErr w:type="spellStart"/>
      <w:r w:rsidRPr="00A66939">
        <w:rPr>
          <w:rFonts w:eastAsia="Times New Roman"/>
          <w:lang w:val="ru-RU" w:eastAsia="de-DE"/>
        </w:rPr>
        <w:t>адатомов</w:t>
      </w:r>
      <w:proofErr w:type="spellEnd"/>
      <w:r w:rsidRPr="00A66939">
        <w:rPr>
          <w:rFonts w:eastAsia="Times New Roman"/>
          <w:lang w:val="ru-RU" w:eastAsia="de-DE"/>
        </w:rPr>
        <w:t xml:space="preserve"> на поверхности. Особенно трудно это реализовать при нанесении на алюминиевые и полимерные подложки, не допускающие значительного нагрева [1, 3].</w:t>
      </w:r>
    </w:p>
    <w:p w14:paraId="50F5C1E0" w14:textId="77777777" w:rsidR="00817BFA" w:rsidRPr="00A66939" w:rsidRDefault="00817BFA" w:rsidP="007748F6">
      <w:pPr>
        <w:spacing w:after="0" w:line="360" w:lineRule="auto"/>
        <w:ind w:firstLine="709"/>
        <w:jc w:val="both"/>
        <w:rPr>
          <w:rFonts w:eastAsia="Times New Roman"/>
          <w:lang w:val="ru-RU" w:eastAsia="de-DE"/>
        </w:rPr>
      </w:pPr>
      <w:r w:rsidRPr="00A66939">
        <w:rPr>
          <w:rFonts w:eastAsia="Times New Roman"/>
          <w:lang w:val="ru-RU" w:eastAsia="de-DE"/>
        </w:rPr>
        <w:t xml:space="preserve">Наиболее распространённым и технологически перспективным методом получения таких покрытий является магнетронное распыление. Этот метод позволяет получать плёнки контролируемой толщины, управлять скоростью осаждения, изменять состав плазмы и сочетать формирование </w:t>
      </w:r>
      <w:r w:rsidRPr="00A66939">
        <w:rPr>
          <w:rFonts w:eastAsia="Times New Roman"/>
          <w:lang w:eastAsia="de-DE"/>
        </w:rPr>
        <w:t>B</w:t>
      </w:r>
      <w:r w:rsidRPr="00A66939">
        <w:rPr>
          <w:rFonts w:eastAsia="Times New Roman"/>
          <w:lang w:val="ru-RU" w:eastAsia="de-DE"/>
        </w:rPr>
        <w:t>₄</w:t>
      </w:r>
      <w:r w:rsidRPr="00A66939">
        <w:rPr>
          <w:rFonts w:eastAsia="Times New Roman"/>
          <w:lang w:eastAsia="de-DE"/>
        </w:rPr>
        <w:t>C</w:t>
      </w:r>
      <w:r w:rsidRPr="00A66939">
        <w:rPr>
          <w:rFonts w:eastAsia="Times New Roman"/>
          <w:lang w:val="ru-RU" w:eastAsia="de-DE"/>
        </w:rPr>
        <w:t>-слоя с предварительной обработкой подложки или нанесением промежуточных слоёв в рамках одного вакуумного цикла [1, 3].</w:t>
      </w:r>
    </w:p>
    <w:p w14:paraId="7F1B9FBD" w14:textId="77777777" w:rsidR="00817BFA" w:rsidRPr="00A66939" w:rsidRDefault="00817BFA" w:rsidP="007748F6">
      <w:pPr>
        <w:spacing w:after="0" w:line="360" w:lineRule="auto"/>
        <w:ind w:firstLine="709"/>
        <w:jc w:val="both"/>
        <w:rPr>
          <w:rFonts w:eastAsia="Times New Roman"/>
          <w:lang w:val="ru-RU" w:eastAsia="de-DE"/>
        </w:rPr>
      </w:pPr>
      <w:r w:rsidRPr="00A66939">
        <w:rPr>
          <w:rFonts w:eastAsia="Times New Roman"/>
          <w:lang w:val="ru-RU" w:eastAsia="de-DE"/>
        </w:rPr>
        <w:t xml:space="preserve">Для синтеза покрытий применяются магнетронные системы различной конструкции, включая установки для тестового напыления и более сложные вакуумные комплексы с несколькими магнетронами и ионным источником. В технологических схемах такого типа возможно последовательное нанесение алюминиевого подслоя и основного </w:t>
      </w:r>
      <w:proofErr w:type="spellStart"/>
      <w:r w:rsidRPr="00A66939">
        <w:rPr>
          <w:rFonts w:eastAsia="Times New Roman"/>
          <w:lang w:val="ru-RU" w:eastAsia="de-DE"/>
        </w:rPr>
        <w:t>боркарбидного</w:t>
      </w:r>
      <w:proofErr w:type="spellEnd"/>
      <w:r w:rsidRPr="00A66939">
        <w:rPr>
          <w:rFonts w:eastAsia="Times New Roman"/>
          <w:lang w:val="ru-RU" w:eastAsia="de-DE"/>
        </w:rPr>
        <w:t xml:space="preserve"> покрытия, а также активация поверхности перед осаждением. Это особенно важно для повышения адгезии и стабилизации роста слоя на </w:t>
      </w:r>
      <w:proofErr w:type="spellStart"/>
      <w:r w:rsidRPr="00A66939">
        <w:rPr>
          <w:rFonts w:eastAsia="Times New Roman"/>
          <w:lang w:val="ru-RU" w:eastAsia="de-DE"/>
        </w:rPr>
        <w:t>слабореакционноспособных</w:t>
      </w:r>
      <w:proofErr w:type="spellEnd"/>
      <w:r w:rsidRPr="00A66939">
        <w:rPr>
          <w:rFonts w:eastAsia="Times New Roman"/>
          <w:lang w:val="ru-RU" w:eastAsia="de-DE"/>
        </w:rPr>
        <w:t xml:space="preserve"> или термочувствительных подложках [1, 3].</w:t>
      </w:r>
    </w:p>
    <w:p w14:paraId="61CC0F0B" w14:textId="77777777" w:rsidR="00817BFA" w:rsidRPr="00A66939" w:rsidRDefault="00817BFA" w:rsidP="007748F6">
      <w:pPr>
        <w:spacing w:after="0" w:line="360" w:lineRule="auto"/>
        <w:ind w:firstLine="709"/>
        <w:jc w:val="both"/>
        <w:rPr>
          <w:rFonts w:eastAsia="Times New Roman"/>
          <w:lang w:val="ru-RU" w:eastAsia="de-DE"/>
        </w:rPr>
      </w:pPr>
      <w:r w:rsidRPr="00A66939">
        <w:rPr>
          <w:rFonts w:eastAsia="Times New Roman"/>
          <w:lang w:val="ru-RU" w:eastAsia="de-DE"/>
        </w:rPr>
        <w:t>Существенным преимуществом магнетронного распыления является его потенциальная совместимость с крупноформатными подложками. В ряде работ показано использование алюминиевых листов и кремниевых пластин-свидетелей, закрепляемых на внутренней поверхности цилиндрического барабана, что позволяет исследовать не только локальные свойства покрытия, но и возможность масштабирования технологии на площади, сопоставимые с размерами реальных детекторных элементов [3].</w:t>
      </w:r>
    </w:p>
    <w:p w14:paraId="39113C58" w14:textId="5EFE6750" w:rsidR="00817BFA" w:rsidRPr="00A66939" w:rsidRDefault="00817BFA" w:rsidP="007748F6">
      <w:pPr>
        <w:spacing w:after="0" w:line="360" w:lineRule="auto"/>
        <w:ind w:firstLine="709"/>
        <w:jc w:val="both"/>
        <w:rPr>
          <w:rFonts w:eastAsia="Times New Roman"/>
          <w:lang w:val="ru-RU" w:eastAsia="de-DE"/>
        </w:rPr>
      </w:pPr>
      <w:r w:rsidRPr="00A66939">
        <w:rPr>
          <w:rFonts w:eastAsia="Times New Roman"/>
          <w:lang w:val="ru-RU" w:eastAsia="de-DE"/>
        </w:rPr>
        <w:t xml:space="preserve">Следовательно, магнетронное распыление следует рассматривать как базовую платформу для синтеза нейтрон-поглощающих </w:t>
      </w:r>
      <w:r w:rsidRPr="00A66939">
        <w:rPr>
          <w:rFonts w:eastAsia="Times New Roman"/>
          <w:lang w:eastAsia="de-DE"/>
        </w:rPr>
        <w:t>B</w:t>
      </w:r>
      <w:r w:rsidRPr="00A66939">
        <w:rPr>
          <w:rFonts w:eastAsia="Times New Roman"/>
          <w:lang w:val="ru-RU" w:eastAsia="de-DE"/>
        </w:rPr>
        <w:t>₄</w:t>
      </w:r>
      <w:r w:rsidRPr="00A66939">
        <w:rPr>
          <w:rFonts w:eastAsia="Times New Roman"/>
          <w:lang w:eastAsia="de-DE"/>
        </w:rPr>
        <w:t>C</w:t>
      </w:r>
      <w:r w:rsidRPr="00A66939">
        <w:rPr>
          <w:rFonts w:eastAsia="Times New Roman"/>
          <w:lang w:val="ru-RU" w:eastAsia="de-DE"/>
        </w:rPr>
        <w:t xml:space="preserve">-покрытий. Однако успешное применение этой технологии определяется тонкой настройкой параметров процесса, </w:t>
      </w:r>
      <w:r w:rsidRPr="00A66939">
        <w:rPr>
          <w:rFonts w:eastAsia="Times New Roman"/>
          <w:lang w:val="ru-RU" w:eastAsia="de-DE"/>
        </w:rPr>
        <w:lastRenderedPageBreak/>
        <w:t>которые влияют на микроструктуру, химический состав и эксплуатационные свойства плёнки.</w:t>
      </w:r>
    </w:p>
    <w:p w14:paraId="6544CE9D" w14:textId="77777777" w:rsidR="00817BFA" w:rsidRPr="00A66939" w:rsidRDefault="00817BFA" w:rsidP="00A66939">
      <w:pPr>
        <w:pStyle w:val="1"/>
        <w:spacing w:before="0" w:beforeAutospacing="0" w:after="0" w:afterAutospacing="0" w:line="360" w:lineRule="auto"/>
        <w:ind w:firstLine="709"/>
        <w:rPr>
          <w:b w:val="0"/>
          <w:bCs w:val="0"/>
          <w:sz w:val="24"/>
          <w:szCs w:val="24"/>
          <w:lang w:val="ru-RU"/>
        </w:rPr>
      </w:pPr>
      <w:bookmarkStart w:id="3" w:name="_Toc227514872"/>
      <w:r w:rsidRPr="00A66939">
        <w:rPr>
          <w:sz w:val="24"/>
          <w:szCs w:val="24"/>
          <w:lang w:val="ru-RU"/>
        </w:rPr>
        <w:t xml:space="preserve">4. Влияние технологических параметров на формирование структуры и свойств </w:t>
      </w:r>
      <w:r w:rsidRPr="00A66939">
        <w:rPr>
          <w:sz w:val="24"/>
          <w:szCs w:val="24"/>
        </w:rPr>
        <w:t>B</w:t>
      </w:r>
      <w:r w:rsidRPr="00A66939">
        <w:rPr>
          <w:sz w:val="24"/>
          <w:szCs w:val="24"/>
          <w:lang w:val="ru-RU"/>
        </w:rPr>
        <w:t>₄</w:t>
      </w:r>
      <w:r w:rsidRPr="00A66939">
        <w:rPr>
          <w:sz w:val="24"/>
          <w:szCs w:val="24"/>
        </w:rPr>
        <w:t>C</w:t>
      </w:r>
      <w:r w:rsidRPr="00A66939">
        <w:rPr>
          <w:sz w:val="24"/>
          <w:szCs w:val="24"/>
          <w:lang w:val="ru-RU"/>
        </w:rPr>
        <w:t>-плёнок</w:t>
      </w:r>
      <w:bookmarkEnd w:id="3"/>
    </w:p>
    <w:p w14:paraId="1BB7444A" w14:textId="77777777" w:rsidR="00817BFA" w:rsidRPr="00A66939" w:rsidRDefault="00817BFA" w:rsidP="007748F6">
      <w:pPr>
        <w:spacing w:after="0" w:line="360" w:lineRule="auto"/>
        <w:ind w:firstLine="709"/>
        <w:jc w:val="both"/>
        <w:rPr>
          <w:rFonts w:eastAsia="Times New Roman"/>
          <w:lang w:val="ru-RU" w:eastAsia="de-DE"/>
        </w:rPr>
      </w:pPr>
      <w:r w:rsidRPr="00A66939">
        <w:rPr>
          <w:rFonts w:eastAsia="Times New Roman"/>
          <w:lang w:val="ru-RU" w:eastAsia="de-DE"/>
        </w:rPr>
        <w:t>К числу наиболее значимых параметров магнетронного осаждения карбида бора относятся температура подложки, давление рабочего газа, режим разряда, наличие или отсутствие ионного ассистирования, а также состояние поверхности подложки. Именно сочетание этих факторов определяет механизм роста покрытия и, в конечном счёте, его пригодность для применения в качестве нейтронного конвертера [1, 3].</w:t>
      </w:r>
    </w:p>
    <w:p w14:paraId="60C389E5" w14:textId="77777777" w:rsidR="00817BFA" w:rsidRPr="00A66939" w:rsidRDefault="00817BFA" w:rsidP="007748F6">
      <w:pPr>
        <w:spacing w:after="0" w:line="360" w:lineRule="auto"/>
        <w:ind w:firstLine="709"/>
        <w:jc w:val="both"/>
        <w:rPr>
          <w:rFonts w:eastAsia="Times New Roman"/>
          <w:lang w:val="ru-RU" w:eastAsia="de-DE"/>
        </w:rPr>
      </w:pPr>
      <w:r w:rsidRPr="00A66939">
        <w:rPr>
          <w:rFonts w:eastAsia="Times New Roman"/>
          <w:lang w:val="ru-RU" w:eastAsia="de-DE"/>
        </w:rPr>
        <w:t>Одним из основных регулирующих факторов является температура подложки. При сравнительно высоких температурах, порядка 400 °</w:t>
      </w:r>
      <w:r w:rsidRPr="00A66939">
        <w:rPr>
          <w:rFonts w:eastAsia="Times New Roman"/>
          <w:lang w:eastAsia="de-DE"/>
        </w:rPr>
        <w:t>C</w:t>
      </w:r>
      <w:r w:rsidRPr="00A66939">
        <w:rPr>
          <w:rFonts w:eastAsia="Times New Roman"/>
          <w:lang w:val="ru-RU" w:eastAsia="de-DE"/>
        </w:rPr>
        <w:t xml:space="preserve">, удаётся получать покрытия с хорошей адгезией и удовлетворительной однородностью. В частности, при напылении </w:t>
      </w:r>
      <w:proofErr w:type="spellStart"/>
      <w:r w:rsidRPr="00A66939">
        <w:rPr>
          <w:rFonts w:eastAsia="Times New Roman"/>
          <w:vertAlign w:val="superscript"/>
          <w:lang w:eastAsia="de-DE"/>
        </w:rPr>
        <w:t>nat</w:t>
      </w:r>
      <w:r w:rsidRPr="00A66939">
        <w:rPr>
          <w:rFonts w:eastAsia="Times New Roman"/>
          <w:lang w:eastAsia="de-DE"/>
        </w:rPr>
        <w:t>B</w:t>
      </w:r>
      <w:proofErr w:type="spellEnd"/>
      <w:r w:rsidRPr="00A66939">
        <w:rPr>
          <w:rFonts w:eastAsia="Times New Roman"/>
          <w:lang w:val="ru-RU" w:eastAsia="de-DE"/>
        </w:rPr>
        <w:t>₄</w:t>
      </w:r>
      <w:r w:rsidRPr="00A66939">
        <w:rPr>
          <w:rFonts w:eastAsia="Times New Roman"/>
          <w:lang w:eastAsia="de-DE"/>
        </w:rPr>
        <w:t>C</w:t>
      </w:r>
      <w:r w:rsidRPr="00A66939">
        <w:rPr>
          <w:rFonts w:eastAsia="Times New Roman"/>
          <w:lang w:val="ru-RU" w:eastAsia="de-DE"/>
        </w:rPr>
        <w:t xml:space="preserve"> на алюминиевые подложки при 400 °</w:t>
      </w:r>
      <w:r w:rsidRPr="00A66939">
        <w:rPr>
          <w:rFonts w:eastAsia="Times New Roman"/>
          <w:lang w:eastAsia="de-DE"/>
        </w:rPr>
        <w:t>C</w:t>
      </w:r>
      <w:r w:rsidRPr="00A66939">
        <w:rPr>
          <w:rFonts w:eastAsia="Times New Roman"/>
          <w:lang w:val="ru-RU" w:eastAsia="de-DE"/>
        </w:rPr>
        <w:t xml:space="preserve"> были получены плёнки толщиной около 900–930 </w:t>
      </w:r>
      <w:proofErr w:type="spellStart"/>
      <w:r w:rsidRPr="00A66939">
        <w:rPr>
          <w:rFonts w:eastAsia="Times New Roman"/>
          <w:lang w:val="ru-RU" w:eastAsia="de-DE"/>
        </w:rPr>
        <w:t>нм</w:t>
      </w:r>
      <w:proofErr w:type="spellEnd"/>
      <w:r w:rsidRPr="00A66939">
        <w:rPr>
          <w:rFonts w:eastAsia="Times New Roman"/>
          <w:lang w:val="ru-RU" w:eastAsia="de-DE"/>
        </w:rPr>
        <w:t xml:space="preserve"> с хорошим сцеплением с основанием и визуально однородной поверхностью [3]. Однако даже в этих условиях свойства слоя заметно зависели от давления аргона в камере. При одном режиме формировалась сравнительно однородная плёнка, тогда как при другом возникала выраженная столбчатая структура, обусловленная кластеризацией распылённого материала в газовой фазе [3].</w:t>
      </w:r>
    </w:p>
    <w:p w14:paraId="488E0D2D" w14:textId="77777777" w:rsidR="00817BFA" w:rsidRPr="00A66939" w:rsidRDefault="00817BFA" w:rsidP="007748F6">
      <w:pPr>
        <w:spacing w:after="0" w:line="360" w:lineRule="auto"/>
        <w:ind w:firstLine="709"/>
        <w:jc w:val="both"/>
        <w:rPr>
          <w:rFonts w:eastAsia="Times New Roman"/>
          <w:lang w:val="ru-RU" w:eastAsia="de-DE"/>
        </w:rPr>
      </w:pPr>
      <w:r w:rsidRPr="00A66939">
        <w:rPr>
          <w:rFonts w:eastAsia="Times New Roman"/>
          <w:lang w:val="ru-RU" w:eastAsia="de-DE"/>
        </w:rPr>
        <w:t>Это показывает, что температура сама по себе не гарантирует получение плотного покрытия. При неблагоприятном сочетании параметров даже при высоком нагреве возможно образование пористой столбчатой структуры, нежелательной для нейтронного конвертера. Подобные морфологические особенности ухудшают механические свойства слоя, снижают его эффективную плотность и могут вызывать пространственную нестабильность характеристик [1, 3].</w:t>
      </w:r>
    </w:p>
    <w:p w14:paraId="0C9C6246" w14:textId="77777777" w:rsidR="00817BFA" w:rsidRPr="00A66939" w:rsidRDefault="00817BFA" w:rsidP="007748F6">
      <w:pPr>
        <w:spacing w:after="0" w:line="360" w:lineRule="auto"/>
        <w:ind w:firstLine="709"/>
        <w:jc w:val="both"/>
        <w:rPr>
          <w:rFonts w:eastAsia="Times New Roman"/>
          <w:lang w:val="ru-RU" w:eastAsia="de-DE"/>
        </w:rPr>
      </w:pPr>
      <w:r w:rsidRPr="00A66939">
        <w:rPr>
          <w:rFonts w:eastAsia="Times New Roman"/>
          <w:lang w:val="ru-RU" w:eastAsia="de-DE"/>
        </w:rPr>
        <w:t>При снижении температуры до 200 °</w:t>
      </w:r>
      <w:r w:rsidRPr="00A66939">
        <w:rPr>
          <w:rFonts w:eastAsia="Times New Roman"/>
          <w:lang w:eastAsia="de-DE"/>
        </w:rPr>
        <w:t>C</w:t>
      </w:r>
      <w:r w:rsidRPr="00A66939">
        <w:rPr>
          <w:rFonts w:eastAsia="Times New Roman"/>
          <w:lang w:val="ru-RU" w:eastAsia="de-DE"/>
        </w:rPr>
        <w:t xml:space="preserve"> без дополнительных средств активации и уплотнения часто наблюдается ухудшение микроструктуры покрытия. В отдельных случаях формируются столбчатые или даже слоистые структуры, что может быть связано как с низкой поверхностной подвижностью осаждаемых частиц, так и с нестабильностью работы самого магнетронного разряда. Такие результаты свидетельствуют о том, что умеренный нагрев недостаточен для обеспечения оптимального механизма роста [3].</w:t>
      </w:r>
    </w:p>
    <w:p w14:paraId="6672D29F" w14:textId="6D9082F7" w:rsidR="00817BFA" w:rsidRPr="00A66939" w:rsidRDefault="00817BFA" w:rsidP="007748F6">
      <w:pPr>
        <w:spacing w:after="0" w:line="360" w:lineRule="auto"/>
        <w:ind w:firstLine="709"/>
        <w:jc w:val="both"/>
        <w:rPr>
          <w:rFonts w:eastAsia="Times New Roman"/>
          <w:lang w:val="ru-RU" w:eastAsia="de-DE"/>
        </w:rPr>
      </w:pPr>
      <w:r w:rsidRPr="00A66939">
        <w:rPr>
          <w:rFonts w:eastAsia="Times New Roman"/>
          <w:lang w:val="ru-RU" w:eastAsia="de-DE"/>
        </w:rPr>
        <w:t xml:space="preserve">Ключевым технологическим решением, позволившим преодолеть это ограничение, стало ионное ассистирование. Направленный поток ионов рабочего газа, воздействующий на растущий слой, способствует уплотнению структуры, увеличивает подвижность </w:t>
      </w:r>
      <w:proofErr w:type="spellStart"/>
      <w:r w:rsidRPr="00A66939">
        <w:rPr>
          <w:rFonts w:eastAsia="Times New Roman"/>
          <w:lang w:val="ru-RU" w:eastAsia="de-DE"/>
        </w:rPr>
        <w:t>адатомов</w:t>
      </w:r>
      <w:proofErr w:type="spellEnd"/>
      <w:r w:rsidRPr="00A66939">
        <w:rPr>
          <w:rFonts w:eastAsia="Times New Roman"/>
          <w:lang w:val="ru-RU" w:eastAsia="de-DE"/>
        </w:rPr>
        <w:t xml:space="preserve"> и подавляет формирование выраженной </w:t>
      </w:r>
      <w:proofErr w:type="spellStart"/>
      <w:r w:rsidRPr="00A66939">
        <w:rPr>
          <w:rFonts w:eastAsia="Times New Roman"/>
          <w:lang w:val="ru-RU" w:eastAsia="de-DE"/>
        </w:rPr>
        <w:t>столбчатости</w:t>
      </w:r>
      <w:proofErr w:type="spellEnd"/>
      <w:r w:rsidRPr="00A66939">
        <w:rPr>
          <w:rFonts w:eastAsia="Times New Roman"/>
          <w:lang w:val="ru-RU" w:eastAsia="de-DE"/>
        </w:rPr>
        <w:t xml:space="preserve">. В результате вместо </w:t>
      </w:r>
      <w:r w:rsidRPr="00A66939">
        <w:rPr>
          <w:rFonts w:eastAsia="Times New Roman"/>
          <w:lang w:val="ru-RU" w:eastAsia="de-DE"/>
        </w:rPr>
        <w:lastRenderedPageBreak/>
        <w:t xml:space="preserve">рыхлого слоя образуется более плотная мелкокристаллическая или </w:t>
      </w:r>
      <w:proofErr w:type="spellStart"/>
      <w:r w:rsidRPr="00A66939">
        <w:rPr>
          <w:rFonts w:eastAsia="Times New Roman"/>
          <w:lang w:val="ru-RU" w:eastAsia="de-DE"/>
        </w:rPr>
        <w:t>нанокристаллическая</w:t>
      </w:r>
      <w:proofErr w:type="spellEnd"/>
      <w:r w:rsidRPr="00A66939">
        <w:rPr>
          <w:rFonts w:eastAsia="Times New Roman"/>
          <w:lang w:val="ru-RU" w:eastAsia="de-DE"/>
        </w:rPr>
        <w:t xml:space="preserve"> структура</w:t>
      </w:r>
      <w:r w:rsidR="002B24DD">
        <w:rPr>
          <w:rFonts w:eastAsia="Times New Roman"/>
          <w:lang w:val="ru-RU" w:eastAsia="de-DE"/>
        </w:rPr>
        <w:t xml:space="preserve"> </w:t>
      </w:r>
      <w:r w:rsidRPr="00A66939">
        <w:rPr>
          <w:rFonts w:eastAsia="Times New Roman"/>
          <w:lang w:val="ru-RU" w:eastAsia="de-DE"/>
        </w:rPr>
        <w:t>[1,</w:t>
      </w:r>
      <w:r w:rsidR="00A03158" w:rsidRPr="00A66939">
        <w:rPr>
          <w:rFonts w:eastAsia="Times New Roman"/>
          <w:lang w:val="en-US" w:eastAsia="de-DE"/>
        </w:rPr>
        <w:t> </w:t>
      </w:r>
      <w:r w:rsidRPr="00A66939">
        <w:rPr>
          <w:rFonts w:eastAsia="Times New Roman"/>
          <w:lang w:val="ru-RU" w:eastAsia="de-DE"/>
        </w:rPr>
        <w:t>3].</w:t>
      </w:r>
    </w:p>
    <w:p w14:paraId="5E070AA2" w14:textId="77777777" w:rsidR="00817BFA" w:rsidRPr="00A66939" w:rsidRDefault="00817BFA" w:rsidP="007748F6">
      <w:pPr>
        <w:spacing w:after="0" w:line="360" w:lineRule="auto"/>
        <w:ind w:firstLine="709"/>
        <w:jc w:val="both"/>
        <w:rPr>
          <w:rFonts w:eastAsia="Times New Roman"/>
          <w:lang w:val="ru-RU" w:eastAsia="de-DE"/>
        </w:rPr>
      </w:pPr>
      <w:r w:rsidRPr="00A66939">
        <w:rPr>
          <w:rFonts w:eastAsia="Times New Roman"/>
          <w:lang w:val="ru-RU" w:eastAsia="de-DE"/>
        </w:rPr>
        <w:t xml:space="preserve">Особенно важно, что применение ионного ассистирования позволяет получать функционально качественные </w:t>
      </w:r>
      <w:r w:rsidRPr="00A66939">
        <w:rPr>
          <w:rFonts w:eastAsia="Times New Roman"/>
          <w:lang w:eastAsia="de-DE"/>
        </w:rPr>
        <w:t>B</w:t>
      </w:r>
      <w:r w:rsidRPr="00A66939">
        <w:rPr>
          <w:rFonts w:eastAsia="Times New Roman"/>
          <w:lang w:val="ru-RU" w:eastAsia="de-DE"/>
        </w:rPr>
        <w:t>₄</w:t>
      </w:r>
      <w:r w:rsidRPr="00A66939">
        <w:rPr>
          <w:rFonts w:eastAsia="Times New Roman"/>
          <w:lang w:eastAsia="de-DE"/>
        </w:rPr>
        <w:t>C</w:t>
      </w:r>
      <w:r w:rsidRPr="00A66939">
        <w:rPr>
          <w:rFonts w:eastAsia="Times New Roman"/>
          <w:lang w:val="ru-RU" w:eastAsia="de-DE"/>
        </w:rPr>
        <w:t>-плёнки даже при температурах порядка 50 °</w:t>
      </w:r>
      <w:r w:rsidRPr="00A66939">
        <w:rPr>
          <w:rFonts w:eastAsia="Times New Roman"/>
          <w:lang w:eastAsia="de-DE"/>
        </w:rPr>
        <w:t>C</w:t>
      </w:r>
      <w:r w:rsidRPr="00A66939">
        <w:rPr>
          <w:rFonts w:eastAsia="Times New Roman"/>
          <w:lang w:val="ru-RU" w:eastAsia="de-DE"/>
        </w:rPr>
        <w:t>. Для таких покрытий было показано сохранение плотной структуры, высокой адгезии и благоприятных механических свойств. По существу, ионное ассистирование частично компенсирует дефицит тепловой энергии, необходимой для плотной упаковки материала при росте [1, 3].</w:t>
      </w:r>
    </w:p>
    <w:p w14:paraId="4F2FBFC5" w14:textId="77777777" w:rsidR="00817BFA" w:rsidRPr="00A66939" w:rsidRDefault="00817BFA" w:rsidP="007748F6">
      <w:pPr>
        <w:spacing w:after="0" w:line="360" w:lineRule="auto"/>
        <w:ind w:firstLine="709"/>
        <w:jc w:val="both"/>
        <w:rPr>
          <w:rFonts w:eastAsia="Times New Roman"/>
          <w:lang w:val="ru-RU" w:eastAsia="de-DE"/>
        </w:rPr>
      </w:pPr>
      <w:r w:rsidRPr="00A66939">
        <w:rPr>
          <w:rFonts w:eastAsia="Times New Roman"/>
          <w:lang w:val="ru-RU" w:eastAsia="de-DE"/>
        </w:rPr>
        <w:t xml:space="preserve">Дополнительным фактором стабилизации покрытия является применение алюминиевого подслоя и предварительная ионная активация поверхности. Подслой </w:t>
      </w:r>
      <w:r w:rsidRPr="00A66939">
        <w:rPr>
          <w:rFonts w:eastAsia="Times New Roman"/>
          <w:lang w:eastAsia="de-DE"/>
        </w:rPr>
        <w:t>Al</w:t>
      </w:r>
      <w:r w:rsidRPr="00A66939">
        <w:rPr>
          <w:rFonts w:eastAsia="Times New Roman"/>
          <w:lang w:val="ru-RU" w:eastAsia="de-DE"/>
        </w:rPr>
        <w:t xml:space="preserve"> улучшает сцепление </w:t>
      </w:r>
      <w:r w:rsidRPr="00A66939">
        <w:rPr>
          <w:rFonts w:eastAsia="Times New Roman"/>
          <w:lang w:eastAsia="de-DE"/>
        </w:rPr>
        <w:t>B</w:t>
      </w:r>
      <w:r w:rsidRPr="00A66939">
        <w:rPr>
          <w:rFonts w:eastAsia="Times New Roman"/>
          <w:lang w:val="ru-RU" w:eastAsia="de-DE"/>
        </w:rPr>
        <w:t>₄</w:t>
      </w:r>
      <w:r w:rsidRPr="00A66939">
        <w:rPr>
          <w:rFonts w:eastAsia="Times New Roman"/>
          <w:lang w:eastAsia="de-DE"/>
        </w:rPr>
        <w:t>C</w:t>
      </w:r>
      <w:r w:rsidRPr="00A66939">
        <w:rPr>
          <w:rFonts w:eastAsia="Times New Roman"/>
          <w:lang w:val="ru-RU" w:eastAsia="de-DE"/>
        </w:rPr>
        <w:t xml:space="preserve"> с основой и формирует более благоприятный межфазный переход. Ионная обработка поверхности перед осаждением способствует удалению загрязнений и повышению поверхностной активности подложки. Совместное использование этих приёмов оказалось особенно эффективным при работе с алюминием и термочувствительными основаниями [1, 3].</w:t>
      </w:r>
    </w:p>
    <w:p w14:paraId="2F65F51D" w14:textId="60CE5F46" w:rsidR="00817BFA" w:rsidRPr="00A66939" w:rsidRDefault="00817BFA" w:rsidP="007748F6">
      <w:pPr>
        <w:spacing w:after="0" w:line="360" w:lineRule="auto"/>
        <w:ind w:firstLine="709"/>
        <w:jc w:val="both"/>
        <w:rPr>
          <w:rFonts w:eastAsia="Times New Roman"/>
          <w:lang w:val="ru-RU" w:eastAsia="de-DE"/>
        </w:rPr>
      </w:pPr>
      <w:r w:rsidRPr="00A66939">
        <w:rPr>
          <w:rFonts w:eastAsia="Times New Roman"/>
          <w:lang w:val="ru-RU" w:eastAsia="de-DE"/>
        </w:rPr>
        <w:t xml:space="preserve">Следовательно, формирование качественного </w:t>
      </w:r>
      <w:proofErr w:type="spellStart"/>
      <w:r w:rsidRPr="00A66939">
        <w:rPr>
          <w:rFonts w:eastAsia="Times New Roman"/>
          <w:lang w:val="ru-RU" w:eastAsia="de-DE"/>
        </w:rPr>
        <w:t>боркарбидного</w:t>
      </w:r>
      <w:proofErr w:type="spellEnd"/>
      <w:r w:rsidRPr="00A66939">
        <w:rPr>
          <w:rFonts w:eastAsia="Times New Roman"/>
          <w:lang w:val="ru-RU" w:eastAsia="de-DE"/>
        </w:rPr>
        <w:t xml:space="preserve"> покрытия представляет собой результат тонкой балансировки нескольких параметров процесса. На современном этапе именно сочетание низкотемпературного магнетронного распыления, ионного ассистирования и использования промежуточных слоёв можно считать наиболее перспективной технологической схемой.</w:t>
      </w:r>
    </w:p>
    <w:p w14:paraId="7579194C" w14:textId="77777777" w:rsidR="00817BFA" w:rsidRPr="00A66939" w:rsidRDefault="00817BFA" w:rsidP="00A66939">
      <w:pPr>
        <w:pStyle w:val="1"/>
        <w:spacing w:before="0" w:beforeAutospacing="0" w:after="0" w:afterAutospacing="0" w:line="360" w:lineRule="auto"/>
        <w:ind w:firstLine="709"/>
        <w:rPr>
          <w:b w:val="0"/>
          <w:bCs w:val="0"/>
          <w:sz w:val="24"/>
          <w:szCs w:val="24"/>
          <w:lang w:val="ru-RU"/>
        </w:rPr>
      </w:pPr>
      <w:bookmarkStart w:id="4" w:name="_Toc227514873"/>
      <w:r w:rsidRPr="00A66939">
        <w:rPr>
          <w:sz w:val="24"/>
          <w:szCs w:val="24"/>
          <w:lang w:val="ru-RU"/>
        </w:rPr>
        <w:t>5. Структурные, химические и оптические свойства покрытий. Осаждение на гибкие и тонкие подложки</w:t>
      </w:r>
      <w:bookmarkEnd w:id="4"/>
    </w:p>
    <w:p w14:paraId="41CC688D" w14:textId="77777777" w:rsidR="00817BFA" w:rsidRPr="00A66939" w:rsidRDefault="00817BFA" w:rsidP="007748F6">
      <w:pPr>
        <w:spacing w:after="0" w:line="360" w:lineRule="auto"/>
        <w:ind w:firstLine="709"/>
        <w:jc w:val="both"/>
        <w:rPr>
          <w:rFonts w:eastAsia="Times New Roman"/>
          <w:lang w:val="ru-RU" w:eastAsia="de-DE"/>
        </w:rPr>
      </w:pPr>
      <w:r w:rsidRPr="00A66939">
        <w:rPr>
          <w:rFonts w:eastAsia="Times New Roman"/>
          <w:lang w:val="ru-RU" w:eastAsia="de-DE"/>
        </w:rPr>
        <w:t xml:space="preserve">Оценка пригодности </w:t>
      </w:r>
      <w:r w:rsidRPr="00A66939">
        <w:rPr>
          <w:rFonts w:eastAsia="Times New Roman"/>
          <w:lang w:eastAsia="de-DE"/>
        </w:rPr>
        <w:t>B</w:t>
      </w:r>
      <w:r w:rsidRPr="00A66939">
        <w:rPr>
          <w:rFonts w:eastAsia="Times New Roman"/>
          <w:lang w:val="ru-RU" w:eastAsia="de-DE"/>
        </w:rPr>
        <w:t>₄</w:t>
      </w:r>
      <w:r w:rsidRPr="00A66939">
        <w:rPr>
          <w:rFonts w:eastAsia="Times New Roman"/>
          <w:lang w:eastAsia="de-DE"/>
        </w:rPr>
        <w:t>C</w:t>
      </w:r>
      <w:r w:rsidRPr="00A66939">
        <w:rPr>
          <w:rFonts w:eastAsia="Times New Roman"/>
          <w:lang w:val="ru-RU" w:eastAsia="de-DE"/>
        </w:rPr>
        <w:t>-плёнок для нейтронной детекторной техники требует комплексного исследования их структуры, состава и связанных с ними макроскопических свойств. В работах по данной тематике использовались микрофотографии сколов, химический анализ и измерения оптических констант, что позволило установить прямую связь между режимом осаждения и функциональными характеристиками покрытия [1, 3].</w:t>
      </w:r>
    </w:p>
    <w:p w14:paraId="59D3D172" w14:textId="77777777" w:rsidR="00817BFA" w:rsidRPr="00A66939" w:rsidRDefault="00817BFA" w:rsidP="007748F6">
      <w:pPr>
        <w:spacing w:after="0" w:line="360" w:lineRule="auto"/>
        <w:ind w:firstLine="709"/>
        <w:jc w:val="both"/>
        <w:rPr>
          <w:rFonts w:eastAsia="Times New Roman"/>
          <w:lang w:val="ru-RU" w:eastAsia="de-DE"/>
        </w:rPr>
      </w:pPr>
      <w:r w:rsidRPr="00A66939">
        <w:rPr>
          <w:rFonts w:eastAsia="Times New Roman"/>
          <w:lang w:val="ru-RU" w:eastAsia="de-DE"/>
        </w:rPr>
        <w:t xml:space="preserve">Наиболее важным результатом стало подтверждение того, что ионное ассистирование радикально изменяет характер микроструктуры. Без ионной поддержки </w:t>
      </w:r>
      <w:r w:rsidRPr="00A66939">
        <w:rPr>
          <w:rFonts w:eastAsia="Times New Roman"/>
          <w:lang w:eastAsia="de-DE"/>
        </w:rPr>
        <w:t>B</w:t>
      </w:r>
      <w:r w:rsidRPr="00A66939">
        <w:rPr>
          <w:rFonts w:eastAsia="Times New Roman"/>
          <w:lang w:val="ru-RU" w:eastAsia="de-DE"/>
        </w:rPr>
        <w:t>₄</w:t>
      </w:r>
      <w:r w:rsidRPr="00A66939">
        <w:rPr>
          <w:rFonts w:eastAsia="Times New Roman"/>
          <w:lang w:eastAsia="de-DE"/>
        </w:rPr>
        <w:t>C</w:t>
      </w:r>
      <w:r w:rsidRPr="00A66939">
        <w:rPr>
          <w:rFonts w:eastAsia="Times New Roman"/>
          <w:lang w:val="ru-RU" w:eastAsia="de-DE"/>
        </w:rPr>
        <w:t xml:space="preserve">-плёнки при ряде режимов проявляют выраженную </w:t>
      </w:r>
      <w:proofErr w:type="spellStart"/>
      <w:r w:rsidRPr="00A66939">
        <w:rPr>
          <w:rFonts w:eastAsia="Times New Roman"/>
          <w:lang w:val="ru-RU" w:eastAsia="de-DE"/>
        </w:rPr>
        <w:t>столбчатость</w:t>
      </w:r>
      <w:proofErr w:type="spellEnd"/>
      <w:r w:rsidRPr="00A66939">
        <w:rPr>
          <w:rFonts w:eastAsia="Times New Roman"/>
          <w:lang w:val="ru-RU" w:eastAsia="de-DE"/>
        </w:rPr>
        <w:t xml:space="preserve"> и признаки пористости. Напротив, при использовании ассистирования формируется плотный мелкокристаллический слой. Для нейтронного конвертера это обстоятельство имеет принципиальное значение, поскольку плотность слоя определяет концентрацию активных ядер ¹⁰</w:t>
      </w:r>
      <w:r w:rsidRPr="00A66939">
        <w:rPr>
          <w:rFonts w:eastAsia="Times New Roman"/>
          <w:lang w:eastAsia="de-DE"/>
        </w:rPr>
        <w:t>B</w:t>
      </w:r>
      <w:r w:rsidRPr="00A66939">
        <w:rPr>
          <w:rFonts w:eastAsia="Times New Roman"/>
          <w:lang w:val="ru-RU" w:eastAsia="de-DE"/>
        </w:rPr>
        <w:t xml:space="preserve"> в единице объёма и, следовательно, влияет на эффективность взаимодействия с нейтронами [1–3].</w:t>
      </w:r>
    </w:p>
    <w:p w14:paraId="2E16F5A8" w14:textId="77777777" w:rsidR="00817BFA" w:rsidRPr="00A66939" w:rsidRDefault="00817BFA" w:rsidP="007748F6">
      <w:pPr>
        <w:spacing w:after="0" w:line="360" w:lineRule="auto"/>
        <w:ind w:firstLine="709"/>
        <w:jc w:val="both"/>
        <w:rPr>
          <w:rFonts w:eastAsia="Times New Roman"/>
          <w:lang w:val="ru-RU" w:eastAsia="de-DE"/>
        </w:rPr>
      </w:pPr>
      <w:r w:rsidRPr="00A66939">
        <w:rPr>
          <w:rFonts w:eastAsia="Times New Roman"/>
          <w:lang w:val="ru-RU" w:eastAsia="de-DE"/>
        </w:rPr>
        <w:lastRenderedPageBreak/>
        <w:t xml:space="preserve">Изменения касаются и химического состава. Было показано, что использование ионного ассистирования сопровождается уменьшением содержания кислорода и изменением соотношения </w:t>
      </w:r>
      <w:r w:rsidRPr="00A66939">
        <w:rPr>
          <w:rFonts w:eastAsia="Times New Roman"/>
          <w:lang w:eastAsia="de-DE"/>
        </w:rPr>
        <w:t>B</w:t>
      </w:r>
      <w:r w:rsidRPr="00A66939">
        <w:rPr>
          <w:rFonts w:eastAsia="Times New Roman"/>
          <w:lang w:val="ru-RU" w:eastAsia="de-DE"/>
        </w:rPr>
        <w:t>:</w:t>
      </w:r>
      <w:r w:rsidRPr="00A66939">
        <w:rPr>
          <w:rFonts w:eastAsia="Times New Roman"/>
          <w:lang w:eastAsia="de-DE"/>
        </w:rPr>
        <w:t>C</w:t>
      </w:r>
      <w:r w:rsidRPr="00A66939">
        <w:rPr>
          <w:rFonts w:eastAsia="Times New Roman"/>
          <w:lang w:val="ru-RU" w:eastAsia="de-DE"/>
        </w:rPr>
        <w:t xml:space="preserve"> в плёнке. Одновременно возможно некоторое повышение содержания аргона, что связано с включением ионов рабочего газа в растущий слой. Снижение доли кислородсодержащих примесей свидетельствует в пользу более плотной и менее загрязнённой структуры покрытия [1].</w:t>
      </w:r>
    </w:p>
    <w:p w14:paraId="41DAEF72" w14:textId="77777777" w:rsidR="00817BFA" w:rsidRPr="00A66939" w:rsidRDefault="00817BFA" w:rsidP="007748F6">
      <w:pPr>
        <w:spacing w:after="0" w:line="360" w:lineRule="auto"/>
        <w:ind w:firstLine="709"/>
        <w:jc w:val="both"/>
        <w:rPr>
          <w:rFonts w:eastAsia="Times New Roman"/>
          <w:lang w:val="ru-RU" w:eastAsia="de-DE"/>
        </w:rPr>
      </w:pPr>
      <w:r w:rsidRPr="00A66939">
        <w:rPr>
          <w:rFonts w:eastAsia="Times New Roman"/>
          <w:lang w:val="ru-RU" w:eastAsia="de-DE"/>
        </w:rPr>
        <w:t xml:space="preserve">Важным косвенным показателем качества слоя являются его оптические свойства. Для плёнок толщиной порядка 850 </w:t>
      </w:r>
      <w:proofErr w:type="spellStart"/>
      <w:r w:rsidRPr="00A66939">
        <w:rPr>
          <w:rFonts w:eastAsia="Times New Roman"/>
          <w:lang w:val="ru-RU" w:eastAsia="de-DE"/>
        </w:rPr>
        <w:t>нм</w:t>
      </w:r>
      <w:proofErr w:type="spellEnd"/>
      <w:r w:rsidRPr="00A66939">
        <w:rPr>
          <w:rFonts w:eastAsia="Times New Roman"/>
          <w:lang w:val="ru-RU" w:eastAsia="de-DE"/>
        </w:rPr>
        <w:t xml:space="preserve"> установлен высокий показатель преломления, превышающий 2.5 в видимой области спектра, а также значительное поглощение света. Такие значения характерны для плотных и сравнительно однородных покрытий. Наблюдаемое изменение цвета и прозрачности плёнок в зависимости от режима осаждения также согласуется с выводами о различии в степени уплотнения и внутренней микроструктуре [1].</w:t>
      </w:r>
    </w:p>
    <w:p w14:paraId="0720B1D9" w14:textId="77777777" w:rsidR="00817BFA" w:rsidRPr="00A66939" w:rsidRDefault="00817BFA" w:rsidP="007748F6">
      <w:pPr>
        <w:spacing w:after="0" w:line="360" w:lineRule="auto"/>
        <w:ind w:firstLine="709"/>
        <w:jc w:val="both"/>
        <w:rPr>
          <w:rFonts w:eastAsia="Times New Roman"/>
          <w:lang w:val="ru-RU" w:eastAsia="de-DE"/>
        </w:rPr>
      </w:pPr>
      <w:r w:rsidRPr="00A66939">
        <w:rPr>
          <w:rFonts w:eastAsia="Times New Roman"/>
          <w:lang w:val="ru-RU" w:eastAsia="de-DE"/>
        </w:rPr>
        <w:t xml:space="preserve">Особое значение имеет возможность формирования </w:t>
      </w:r>
      <w:r w:rsidRPr="00A66939">
        <w:rPr>
          <w:rFonts w:eastAsia="Times New Roman"/>
          <w:lang w:eastAsia="de-DE"/>
        </w:rPr>
        <w:t>B</w:t>
      </w:r>
      <w:r w:rsidRPr="00A66939">
        <w:rPr>
          <w:rFonts w:eastAsia="Times New Roman"/>
          <w:lang w:val="ru-RU" w:eastAsia="de-DE"/>
        </w:rPr>
        <w:t>₄</w:t>
      </w:r>
      <w:r w:rsidRPr="00A66939">
        <w:rPr>
          <w:rFonts w:eastAsia="Times New Roman"/>
          <w:lang w:eastAsia="de-DE"/>
        </w:rPr>
        <w:t>C</w:t>
      </w:r>
      <w:r w:rsidRPr="00A66939">
        <w:rPr>
          <w:rFonts w:eastAsia="Times New Roman"/>
          <w:lang w:val="ru-RU" w:eastAsia="de-DE"/>
        </w:rPr>
        <w:t>-плёнок на тонких металлических и полимерных подложках. Для нейтронной техники это чрезвычайно перспективно, поскольку уменьшение толщины основы позволяет снизить паразитное рассеяние и поглощение нейтронов в конструкционных материалах, уменьшить массу детектора и реализовать многослойные или гибкие геометрии [1, 3].</w:t>
      </w:r>
    </w:p>
    <w:p w14:paraId="0C53859C" w14:textId="77777777" w:rsidR="00817BFA" w:rsidRPr="00A66939" w:rsidRDefault="00817BFA" w:rsidP="007748F6">
      <w:pPr>
        <w:spacing w:after="0" w:line="360" w:lineRule="auto"/>
        <w:ind w:firstLine="709"/>
        <w:jc w:val="both"/>
        <w:rPr>
          <w:rFonts w:eastAsia="Times New Roman"/>
          <w:lang w:val="ru-RU" w:eastAsia="de-DE"/>
        </w:rPr>
      </w:pPr>
      <w:r w:rsidRPr="00A66939">
        <w:rPr>
          <w:rFonts w:eastAsia="Times New Roman"/>
          <w:lang w:val="ru-RU" w:eastAsia="de-DE"/>
        </w:rPr>
        <w:t xml:space="preserve">Традиционные методы осаждения высококачественных </w:t>
      </w:r>
      <w:proofErr w:type="spellStart"/>
      <w:r w:rsidRPr="00A66939">
        <w:rPr>
          <w:rFonts w:eastAsia="Times New Roman"/>
          <w:lang w:val="ru-RU" w:eastAsia="de-DE"/>
        </w:rPr>
        <w:t>боркарбидных</w:t>
      </w:r>
      <w:proofErr w:type="spellEnd"/>
      <w:r w:rsidRPr="00A66939">
        <w:rPr>
          <w:rFonts w:eastAsia="Times New Roman"/>
          <w:lang w:val="ru-RU" w:eastAsia="de-DE"/>
        </w:rPr>
        <w:t xml:space="preserve"> плёнок, требующие нагрева подложки до 400–500 °</w:t>
      </w:r>
      <w:r w:rsidRPr="00A66939">
        <w:rPr>
          <w:rFonts w:eastAsia="Times New Roman"/>
          <w:lang w:eastAsia="de-DE"/>
        </w:rPr>
        <w:t>C</w:t>
      </w:r>
      <w:r w:rsidRPr="00A66939">
        <w:rPr>
          <w:rFonts w:eastAsia="Times New Roman"/>
          <w:lang w:val="ru-RU" w:eastAsia="de-DE"/>
        </w:rPr>
        <w:t xml:space="preserve">, малопригодны для фольги, лавсана, </w:t>
      </w:r>
      <w:proofErr w:type="spellStart"/>
      <w:r w:rsidRPr="00A66939">
        <w:rPr>
          <w:rFonts w:eastAsia="Times New Roman"/>
          <w:lang w:eastAsia="de-DE"/>
        </w:rPr>
        <w:t>Kapton</w:t>
      </w:r>
      <w:proofErr w:type="spellEnd"/>
      <w:r w:rsidRPr="00A66939">
        <w:rPr>
          <w:rFonts w:eastAsia="Times New Roman"/>
          <w:lang w:val="ru-RU" w:eastAsia="de-DE"/>
        </w:rPr>
        <w:t xml:space="preserve"> и других полимерных материалов. Именно поэтому возможность получения прочных и гибких покрытий при температуре порядка 50 °</w:t>
      </w:r>
      <w:r w:rsidRPr="00A66939">
        <w:rPr>
          <w:rFonts w:eastAsia="Times New Roman"/>
          <w:lang w:eastAsia="de-DE"/>
        </w:rPr>
        <w:t>C</w:t>
      </w:r>
      <w:r w:rsidRPr="00A66939">
        <w:rPr>
          <w:rFonts w:eastAsia="Times New Roman"/>
          <w:lang w:val="ru-RU" w:eastAsia="de-DE"/>
        </w:rPr>
        <w:t xml:space="preserve"> следует рассматривать как один из наиболее значимых технологических результатов. Показано, что при низкотемпературном осаждении с ионным ассистированием удаётся получить </w:t>
      </w:r>
      <w:r w:rsidRPr="00A66939">
        <w:rPr>
          <w:rFonts w:eastAsia="Times New Roman"/>
          <w:lang w:eastAsia="de-DE"/>
        </w:rPr>
        <w:t>B</w:t>
      </w:r>
      <w:r w:rsidRPr="00A66939">
        <w:rPr>
          <w:rFonts w:eastAsia="Times New Roman"/>
          <w:lang w:val="ru-RU" w:eastAsia="de-DE"/>
        </w:rPr>
        <w:t>₄</w:t>
      </w:r>
      <w:r w:rsidRPr="00A66939">
        <w:rPr>
          <w:rFonts w:eastAsia="Times New Roman"/>
          <w:lang w:eastAsia="de-DE"/>
        </w:rPr>
        <w:t>C</w:t>
      </w:r>
      <w:r w:rsidRPr="00A66939">
        <w:rPr>
          <w:rFonts w:eastAsia="Times New Roman"/>
          <w:lang w:val="ru-RU" w:eastAsia="de-DE"/>
        </w:rPr>
        <w:t>-слои, обладающие одновременно достаточной механической прочностью, гибкостью и удовлетворительной структурной однородностью [1, 3].</w:t>
      </w:r>
    </w:p>
    <w:p w14:paraId="66DE3276" w14:textId="6829D9E4" w:rsidR="00817BFA" w:rsidRPr="00A66939" w:rsidRDefault="00817BFA" w:rsidP="007748F6">
      <w:pPr>
        <w:spacing w:after="0" w:line="360" w:lineRule="auto"/>
        <w:ind w:firstLine="709"/>
        <w:jc w:val="both"/>
        <w:rPr>
          <w:rFonts w:eastAsia="Times New Roman"/>
          <w:lang w:val="ru-RU" w:eastAsia="de-DE"/>
        </w:rPr>
      </w:pPr>
      <w:r w:rsidRPr="00A66939">
        <w:rPr>
          <w:rFonts w:eastAsia="Times New Roman"/>
          <w:lang w:val="ru-RU" w:eastAsia="de-DE"/>
        </w:rPr>
        <w:t xml:space="preserve">С практической точки зрения это открывает путь к созданию новых конструкций нейтронных конвертеров — лёгких, крупноформатных и потенциально многослойных. Тем самым исследование свойств тонких плёнок </w:t>
      </w:r>
      <w:r w:rsidRPr="00A66939">
        <w:rPr>
          <w:rFonts w:eastAsia="Times New Roman"/>
          <w:lang w:eastAsia="de-DE"/>
        </w:rPr>
        <w:t>B</w:t>
      </w:r>
      <w:r w:rsidRPr="00A66939">
        <w:rPr>
          <w:rFonts w:eastAsia="Times New Roman"/>
          <w:lang w:val="ru-RU" w:eastAsia="de-DE"/>
        </w:rPr>
        <w:t>₄</w:t>
      </w:r>
      <w:r w:rsidRPr="00A66939">
        <w:rPr>
          <w:rFonts w:eastAsia="Times New Roman"/>
          <w:lang w:eastAsia="de-DE"/>
        </w:rPr>
        <w:t>C</w:t>
      </w:r>
      <w:r w:rsidRPr="00A66939">
        <w:rPr>
          <w:rFonts w:eastAsia="Times New Roman"/>
          <w:lang w:val="ru-RU" w:eastAsia="de-DE"/>
        </w:rPr>
        <w:t xml:space="preserve"> выходит за рамки сугубо материаловедческой задачи и становится основой для проектирования перспективных детекторных систем.</w:t>
      </w:r>
    </w:p>
    <w:p w14:paraId="7542CF07" w14:textId="77777777" w:rsidR="00817BFA" w:rsidRPr="00A66939" w:rsidRDefault="00817BFA" w:rsidP="00A66939">
      <w:pPr>
        <w:pStyle w:val="1"/>
        <w:spacing w:before="0" w:beforeAutospacing="0" w:after="0" w:afterAutospacing="0" w:line="360" w:lineRule="auto"/>
        <w:ind w:firstLine="709"/>
        <w:rPr>
          <w:b w:val="0"/>
          <w:bCs w:val="0"/>
          <w:sz w:val="24"/>
          <w:szCs w:val="24"/>
          <w:lang w:val="ru-RU"/>
        </w:rPr>
      </w:pPr>
      <w:bookmarkStart w:id="5" w:name="_Toc227514874"/>
      <w:r w:rsidRPr="00A66939">
        <w:rPr>
          <w:sz w:val="24"/>
          <w:szCs w:val="24"/>
          <w:lang w:val="ru-RU"/>
        </w:rPr>
        <w:t xml:space="preserve">6. Использование </w:t>
      </w:r>
      <w:r w:rsidRPr="00A66939">
        <w:rPr>
          <w:sz w:val="24"/>
          <w:szCs w:val="24"/>
        </w:rPr>
        <w:t>B</w:t>
      </w:r>
      <w:r w:rsidRPr="00A66939">
        <w:rPr>
          <w:sz w:val="24"/>
          <w:szCs w:val="24"/>
          <w:lang w:val="ru-RU"/>
        </w:rPr>
        <w:t>₄</w:t>
      </w:r>
      <w:r w:rsidRPr="00A66939">
        <w:rPr>
          <w:sz w:val="24"/>
          <w:szCs w:val="24"/>
        </w:rPr>
        <w:t>C</w:t>
      </w:r>
      <w:r w:rsidRPr="00A66939">
        <w:rPr>
          <w:sz w:val="24"/>
          <w:szCs w:val="24"/>
          <w:lang w:val="ru-RU"/>
        </w:rPr>
        <w:t>-покрытий в конструкциях нейтронных детекторов и перспективы развития направления</w:t>
      </w:r>
      <w:bookmarkEnd w:id="5"/>
    </w:p>
    <w:p w14:paraId="1F0D2A8B" w14:textId="77777777" w:rsidR="00817BFA" w:rsidRPr="00A66939" w:rsidRDefault="00817BFA" w:rsidP="007748F6">
      <w:pPr>
        <w:spacing w:after="0" w:line="360" w:lineRule="auto"/>
        <w:ind w:firstLine="709"/>
        <w:jc w:val="both"/>
        <w:rPr>
          <w:rFonts w:eastAsia="Times New Roman"/>
          <w:lang w:val="ru-RU" w:eastAsia="de-DE"/>
        </w:rPr>
      </w:pPr>
      <w:r w:rsidRPr="00A66939">
        <w:rPr>
          <w:rFonts w:eastAsia="Times New Roman"/>
          <w:lang w:val="ru-RU" w:eastAsia="de-DE"/>
        </w:rPr>
        <w:t xml:space="preserve">Современный этап развития борсодержащих нейтронных конвертеров характеризуется переходом от изучения отдельных тонких плёнок к их целенаправленной </w:t>
      </w:r>
      <w:r w:rsidRPr="00A66939">
        <w:rPr>
          <w:rFonts w:eastAsia="Times New Roman"/>
          <w:lang w:val="ru-RU" w:eastAsia="de-DE"/>
        </w:rPr>
        <w:lastRenderedPageBreak/>
        <w:t xml:space="preserve">интеграции в реальные регистрирующие системы. </w:t>
      </w:r>
      <w:r w:rsidRPr="00A66939">
        <w:rPr>
          <w:rFonts w:eastAsia="Times New Roman"/>
          <w:lang w:eastAsia="de-DE"/>
        </w:rPr>
        <w:t>B</w:t>
      </w:r>
      <w:r w:rsidRPr="00A66939">
        <w:rPr>
          <w:rFonts w:eastAsia="Times New Roman"/>
          <w:lang w:val="ru-RU" w:eastAsia="de-DE"/>
        </w:rPr>
        <w:t>₄</w:t>
      </w:r>
      <w:r w:rsidRPr="00A66939">
        <w:rPr>
          <w:rFonts w:eastAsia="Times New Roman"/>
          <w:lang w:eastAsia="de-DE"/>
        </w:rPr>
        <w:t>C</w:t>
      </w:r>
      <w:r w:rsidRPr="00A66939">
        <w:rPr>
          <w:rFonts w:eastAsia="Times New Roman"/>
          <w:lang w:val="ru-RU" w:eastAsia="de-DE"/>
        </w:rPr>
        <w:t xml:space="preserve">-покрытия уже применяются или рассматриваются как рабочие элементы в многопроволочных пропорциональных камерах, </w:t>
      </w:r>
      <w:proofErr w:type="spellStart"/>
      <w:r w:rsidRPr="00A66939">
        <w:rPr>
          <w:rFonts w:eastAsia="Times New Roman"/>
          <w:lang w:val="ru-RU" w:eastAsia="de-DE"/>
        </w:rPr>
        <w:t>строу</w:t>
      </w:r>
      <w:proofErr w:type="spellEnd"/>
      <w:r w:rsidRPr="00A66939">
        <w:rPr>
          <w:rFonts w:eastAsia="Times New Roman"/>
          <w:lang w:val="ru-RU" w:eastAsia="de-DE"/>
        </w:rPr>
        <w:t xml:space="preserve">-трубках малого диаметра, мониторных детекторах, а также в более сложных микроструктурных схемах типа </w:t>
      </w:r>
      <w:r w:rsidRPr="00A66939">
        <w:rPr>
          <w:rFonts w:eastAsia="Times New Roman"/>
          <w:lang w:eastAsia="de-DE"/>
        </w:rPr>
        <w:t>GEM</w:t>
      </w:r>
      <w:r w:rsidRPr="00A66939">
        <w:rPr>
          <w:rFonts w:eastAsia="Times New Roman"/>
          <w:lang w:val="ru-RU" w:eastAsia="de-DE"/>
        </w:rPr>
        <w:t xml:space="preserve"> и </w:t>
      </w:r>
      <w:proofErr w:type="spellStart"/>
      <w:r w:rsidRPr="00A66939">
        <w:rPr>
          <w:rFonts w:eastAsia="Times New Roman"/>
          <w:lang w:eastAsia="de-DE"/>
        </w:rPr>
        <w:t>MicroMegas</w:t>
      </w:r>
      <w:proofErr w:type="spellEnd"/>
      <w:r w:rsidRPr="00A66939">
        <w:rPr>
          <w:rFonts w:eastAsia="Times New Roman"/>
          <w:lang w:val="ru-RU" w:eastAsia="de-DE"/>
        </w:rPr>
        <w:t xml:space="preserve"> [2, 3, 5–9].</w:t>
      </w:r>
    </w:p>
    <w:p w14:paraId="5725D8A8" w14:textId="77777777" w:rsidR="00817BFA" w:rsidRPr="00A66939" w:rsidRDefault="00817BFA" w:rsidP="007748F6">
      <w:pPr>
        <w:spacing w:after="0" w:line="360" w:lineRule="auto"/>
        <w:ind w:firstLine="709"/>
        <w:jc w:val="both"/>
        <w:rPr>
          <w:rFonts w:eastAsia="Times New Roman"/>
          <w:lang w:val="ru-RU" w:eastAsia="de-DE"/>
        </w:rPr>
      </w:pPr>
      <w:r w:rsidRPr="00A66939">
        <w:rPr>
          <w:rFonts w:eastAsia="Times New Roman"/>
          <w:lang w:val="ru-RU" w:eastAsia="de-DE"/>
        </w:rPr>
        <w:t xml:space="preserve">Одним из показательных примеров такой интеграции является тепловой нейтронный монитор на основе </w:t>
      </w:r>
      <w:r w:rsidRPr="00A66939">
        <w:rPr>
          <w:rFonts w:eastAsia="Times New Roman"/>
          <w:lang w:eastAsia="de-DE"/>
        </w:rPr>
        <w:t>MWPC</w:t>
      </w:r>
      <w:r w:rsidRPr="00A66939">
        <w:rPr>
          <w:rFonts w:eastAsia="Times New Roman"/>
          <w:lang w:val="ru-RU" w:eastAsia="de-DE"/>
        </w:rPr>
        <w:t xml:space="preserve"> с тонкоплёночным ¹⁰</w:t>
      </w:r>
      <w:r w:rsidRPr="00A66939">
        <w:rPr>
          <w:rFonts w:eastAsia="Times New Roman"/>
          <w:lang w:eastAsia="de-DE"/>
        </w:rPr>
        <w:t>B</w:t>
      </w:r>
      <w:r w:rsidRPr="00A66939">
        <w:rPr>
          <w:rFonts w:eastAsia="Times New Roman"/>
          <w:lang w:val="ru-RU" w:eastAsia="de-DE"/>
        </w:rPr>
        <w:t>₄</w:t>
      </w:r>
      <w:r w:rsidRPr="00A66939">
        <w:rPr>
          <w:rFonts w:eastAsia="Times New Roman"/>
          <w:lang w:eastAsia="de-DE"/>
        </w:rPr>
        <w:t>C</w:t>
      </w:r>
      <w:r w:rsidRPr="00A66939">
        <w:rPr>
          <w:rFonts w:eastAsia="Times New Roman"/>
          <w:lang w:val="ru-RU" w:eastAsia="de-DE"/>
        </w:rPr>
        <w:t xml:space="preserve">-конвертером, разработанный для спин-эхо-спектрометра. В данной конструкции слой </w:t>
      </w:r>
      <w:r w:rsidRPr="00A66939">
        <w:rPr>
          <w:rFonts w:eastAsia="Times New Roman"/>
          <w:lang w:eastAsia="de-DE"/>
        </w:rPr>
        <w:t>B</w:t>
      </w:r>
      <w:r w:rsidRPr="00A66939">
        <w:rPr>
          <w:rFonts w:eastAsia="Times New Roman"/>
          <w:lang w:val="ru-RU" w:eastAsia="de-DE"/>
        </w:rPr>
        <w:t>₄</w:t>
      </w:r>
      <w:r w:rsidRPr="00A66939">
        <w:rPr>
          <w:rFonts w:eastAsia="Times New Roman"/>
          <w:lang w:eastAsia="de-DE"/>
        </w:rPr>
        <w:t>C</w:t>
      </w:r>
      <w:r w:rsidRPr="00A66939">
        <w:rPr>
          <w:rFonts w:eastAsia="Times New Roman"/>
          <w:lang w:val="ru-RU" w:eastAsia="de-DE"/>
        </w:rPr>
        <w:t xml:space="preserve"> наносился на алюминиевую пластину, которая одновременно выполняла функцию входного окна и катода. Содержание ¹⁰</w:t>
      </w:r>
      <w:r w:rsidRPr="00A66939">
        <w:rPr>
          <w:rFonts w:eastAsia="Times New Roman"/>
          <w:lang w:eastAsia="de-DE"/>
        </w:rPr>
        <w:t>B</w:t>
      </w:r>
      <w:r w:rsidRPr="00A66939">
        <w:rPr>
          <w:rFonts w:eastAsia="Times New Roman"/>
          <w:lang w:val="ru-RU" w:eastAsia="de-DE"/>
        </w:rPr>
        <w:t xml:space="preserve"> в покрытии составляло порядка 90–95%, а толщина слоя в лабораторных испытаниях была около 0.3 мкм [2].</w:t>
      </w:r>
    </w:p>
    <w:p w14:paraId="61F58DC7" w14:textId="5FE1274E" w:rsidR="00817BFA" w:rsidRPr="00A66939" w:rsidRDefault="00817BFA" w:rsidP="007748F6">
      <w:pPr>
        <w:spacing w:after="0" w:line="360" w:lineRule="auto"/>
        <w:ind w:firstLine="709"/>
        <w:jc w:val="both"/>
        <w:rPr>
          <w:rFonts w:eastAsia="Times New Roman"/>
          <w:lang w:val="ru-RU" w:eastAsia="de-DE"/>
        </w:rPr>
      </w:pPr>
      <w:r w:rsidRPr="00A66939">
        <w:rPr>
          <w:rFonts w:eastAsia="Times New Roman"/>
          <w:lang w:val="ru-RU" w:eastAsia="de-DE"/>
        </w:rPr>
        <w:t>Конструктивно детектор представлял собой многопроволочную пропорциональную камеру с анодной сеткой из позолоченных вольфрамовых проволок диаметром 30 мкм и шагом 2 мм. Расстояние между анодом и катодом составляло 2</w:t>
      </w:r>
      <w:r w:rsidR="00A03158" w:rsidRPr="00CC5E71">
        <w:rPr>
          <w:rFonts w:eastAsia="Times New Roman"/>
          <w:lang w:val="ru-RU" w:eastAsia="de-DE"/>
        </w:rPr>
        <w:t>,</w:t>
      </w:r>
      <w:r w:rsidRPr="00A66939">
        <w:rPr>
          <w:rFonts w:eastAsia="Times New Roman"/>
          <w:lang w:val="ru-RU" w:eastAsia="de-DE"/>
        </w:rPr>
        <w:t xml:space="preserve">5 мм. Подобная геометрия обеспечивает стабильную регистрацию событий, связанных с вылетом </w:t>
      </w:r>
      <w:r w:rsidRPr="00A66939">
        <w:rPr>
          <w:rFonts w:eastAsia="Times New Roman"/>
          <w:lang w:eastAsia="de-DE"/>
        </w:rPr>
        <w:t>α</w:t>
      </w:r>
      <w:r w:rsidRPr="00A66939">
        <w:rPr>
          <w:rFonts w:eastAsia="Times New Roman"/>
          <w:lang w:val="ru-RU" w:eastAsia="de-DE"/>
        </w:rPr>
        <w:t>-частиц и ядер лития из конвертерного слоя, и при этом сохраняет компактность и простоту схемы [2].</w:t>
      </w:r>
    </w:p>
    <w:p w14:paraId="244D08F3" w14:textId="77777777" w:rsidR="00817BFA" w:rsidRPr="00A66939" w:rsidRDefault="00817BFA" w:rsidP="007748F6">
      <w:pPr>
        <w:spacing w:after="0" w:line="360" w:lineRule="auto"/>
        <w:ind w:firstLine="709"/>
        <w:jc w:val="both"/>
        <w:rPr>
          <w:rFonts w:eastAsia="Times New Roman"/>
          <w:lang w:val="ru-RU" w:eastAsia="de-DE"/>
        </w:rPr>
      </w:pPr>
      <w:r w:rsidRPr="00A66939">
        <w:rPr>
          <w:rFonts w:eastAsia="Times New Roman"/>
          <w:lang w:val="ru-RU" w:eastAsia="de-DE"/>
        </w:rPr>
        <w:t>Существенным аспектом детекторной оптимизации является выбор толщины покрытия в зависимости от назначения устройства. Для лабораторных тестов со слабым источником удобно использовать сравнительно «толстые» слои порядка сотен нанометров, поскольку это повышает вероятность взаимодействия нейтронов в конвертере и ускоряет набор статистики. Однако при этом часть энергии вторичных частиц теряется в самом слое, что отражается на форме амплитудного спектра [2].</w:t>
      </w:r>
    </w:p>
    <w:p w14:paraId="3A5D1D35" w14:textId="77777777" w:rsidR="00817BFA" w:rsidRPr="00A66939" w:rsidRDefault="00817BFA" w:rsidP="007748F6">
      <w:pPr>
        <w:spacing w:after="0" w:line="360" w:lineRule="auto"/>
        <w:ind w:firstLine="709"/>
        <w:jc w:val="both"/>
        <w:rPr>
          <w:rFonts w:eastAsia="Times New Roman"/>
          <w:lang w:val="ru-RU" w:eastAsia="de-DE"/>
        </w:rPr>
      </w:pPr>
      <w:r w:rsidRPr="00A66939">
        <w:rPr>
          <w:rFonts w:eastAsia="Times New Roman"/>
          <w:lang w:val="ru-RU" w:eastAsia="de-DE"/>
        </w:rPr>
        <w:t xml:space="preserve">Для мониторных систем, устанавливаемых непосредственно в проходящий нейтронный пучок, задача иная: требуется сохранить максимально возможную прозрачность устройства. В этом случае оптимальная толщина конвертера должна быть существенно меньше и может составлять десятки нанометров. Расчёты показывают, что для потоков порядка 10⁸ н/см²/с рациональные толщины </w:t>
      </w:r>
      <w:proofErr w:type="spellStart"/>
      <w:r w:rsidRPr="00A66939">
        <w:rPr>
          <w:rFonts w:eastAsia="Times New Roman"/>
          <w:vertAlign w:val="superscript"/>
          <w:lang w:eastAsia="de-DE"/>
        </w:rPr>
        <w:t>nat</w:t>
      </w:r>
      <w:r w:rsidRPr="00A66939">
        <w:rPr>
          <w:rFonts w:eastAsia="Times New Roman"/>
          <w:lang w:eastAsia="de-DE"/>
        </w:rPr>
        <w:t>B</w:t>
      </w:r>
      <w:proofErr w:type="spellEnd"/>
      <w:r w:rsidRPr="00A66939">
        <w:rPr>
          <w:rFonts w:eastAsia="Times New Roman"/>
          <w:lang w:val="ru-RU" w:eastAsia="de-DE"/>
        </w:rPr>
        <w:t>₄</w:t>
      </w:r>
      <w:r w:rsidRPr="00A66939">
        <w:rPr>
          <w:rFonts w:eastAsia="Times New Roman"/>
          <w:lang w:eastAsia="de-DE"/>
        </w:rPr>
        <w:t>C</w:t>
      </w:r>
      <w:r w:rsidRPr="00A66939">
        <w:rPr>
          <w:rFonts w:eastAsia="Times New Roman"/>
          <w:lang w:val="ru-RU" w:eastAsia="de-DE"/>
        </w:rPr>
        <w:t xml:space="preserve"> могут быть порядка 10 </w:t>
      </w:r>
      <w:proofErr w:type="spellStart"/>
      <w:r w:rsidRPr="00A66939">
        <w:rPr>
          <w:rFonts w:eastAsia="Times New Roman"/>
          <w:lang w:val="ru-RU" w:eastAsia="de-DE"/>
        </w:rPr>
        <w:t>нм</w:t>
      </w:r>
      <w:proofErr w:type="spellEnd"/>
      <w:r w:rsidRPr="00A66939">
        <w:rPr>
          <w:rFonts w:eastAsia="Times New Roman"/>
          <w:lang w:val="ru-RU" w:eastAsia="de-DE"/>
        </w:rPr>
        <w:t xml:space="preserve">, тогда как в практических испытаниях перспективны слои до 50 </w:t>
      </w:r>
      <w:proofErr w:type="spellStart"/>
      <w:r w:rsidRPr="00A66939">
        <w:rPr>
          <w:rFonts w:eastAsia="Times New Roman"/>
          <w:lang w:val="ru-RU" w:eastAsia="de-DE"/>
        </w:rPr>
        <w:t>нм</w:t>
      </w:r>
      <w:proofErr w:type="spellEnd"/>
      <w:r w:rsidRPr="00A66939">
        <w:rPr>
          <w:rFonts w:eastAsia="Times New Roman"/>
          <w:lang w:val="ru-RU" w:eastAsia="de-DE"/>
        </w:rPr>
        <w:t xml:space="preserve"> [2].</w:t>
      </w:r>
    </w:p>
    <w:p w14:paraId="2136464F" w14:textId="77777777" w:rsidR="00817BFA" w:rsidRPr="00A66939" w:rsidRDefault="00817BFA" w:rsidP="007748F6">
      <w:pPr>
        <w:spacing w:after="0" w:line="360" w:lineRule="auto"/>
        <w:ind w:firstLine="709"/>
        <w:jc w:val="both"/>
        <w:rPr>
          <w:rFonts w:eastAsia="Times New Roman"/>
          <w:lang w:val="ru-RU" w:eastAsia="de-DE"/>
        </w:rPr>
      </w:pPr>
      <w:r w:rsidRPr="00A66939">
        <w:rPr>
          <w:rFonts w:eastAsia="Times New Roman"/>
          <w:lang w:val="ru-RU" w:eastAsia="de-DE"/>
        </w:rPr>
        <w:t xml:space="preserve">Не менее важна и совместимость </w:t>
      </w:r>
      <w:r w:rsidRPr="00A66939">
        <w:rPr>
          <w:rFonts w:eastAsia="Times New Roman"/>
          <w:lang w:eastAsia="de-DE"/>
        </w:rPr>
        <w:t>B</w:t>
      </w:r>
      <w:r w:rsidRPr="00A66939">
        <w:rPr>
          <w:rFonts w:eastAsia="Times New Roman"/>
          <w:lang w:val="ru-RU" w:eastAsia="de-DE"/>
        </w:rPr>
        <w:t>₄</w:t>
      </w:r>
      <w:r w:rsidRPr="00A66939">
        <w:rPr>
          <w:rFonts w:eastAsia="Times New Roman"/>
          <w:lang w:eastAsia="de-DE"/>
        </w:rPr>
        <w:t>C</w:t>
      </w:r>
      <w:r w:rsidRPr="00A66939">
        <w:rPr>
          <w:rFonts w:eastAsia="Times New Roman"/>
          <w:lang w:val="ru-RU" w:eastAsia="de-DE"/>
        </w:rPr>
        <w:t xml:space="preserve">-покрытия с рабочей газовой средой детектора. Для мониторных систем исследовались, в частности, смеси 90% </w:t>
      </w:r>
      <w:r w:rsidRPr="00A66939">
        <w:rPr>
          <w:rFonts w:eastAsia="Times New Roman"/>
          <w:lang w:eastAsia="de-DE"/>
        </w:rPr>
        <w:t>Ar</w:t>
      </w:r>
      <w:r w:rsidRPr="00A66939">
        <w:rPr>
          <w:rFonts w:eastAsia="Times New Roman"/>
          <w:lang w:val="ru-RU" w:eastAsia="de-DE"/>
        </w:rPr>
        <w:t xml:space="preserve"> + 10% </w:t>
      </w:r>
      <w:r w:rsidRPr="00A66939">
        <w:rPr>
          <w:rFonts w:eastAsia="Times New Roman"/>
          <w:lang w:eastAsia="de-DE"/>
        </w:rPr>
        <w:t>CO</w:t>
      </w:r>
      <w:r w:rsidRPr="00A66939">
        <w:rPr>
          <w:rFonts w:eastAsia="Times New Roman"/>
          <w:lang w:val="ru-RU" w:eastAsia="de-DE"/>
        </w:rPr>
        <w:t xml:space="preserve">₂ и чистый </w:t>
      </w:r>
      <w:r w:rsidRPr="00A66939">
        <w:rPr>
          <w:rFonts w:eastAsia="Times New Roman"/>
          <w:lang w:eastAsia="de-DE"/>
        </w:rPr>
        <w:t>CF</w:t>
      </w:r>
      <w:r w:rsidRPr="00A66939">
        <w:rPr>
          <w:rFonts w:eastAsia="Times New Roman"/>
          <w:lang w:val="ru-RU" w:eastAsia="de-DE"/>
        </w:rPr>
        <w:t xml:space="preserve">₄. Показано, что при корректно выбранном рабочем напряжении и пороге амплитудной дискриминации возможна уверенная регистрация нейтронных событий при эффективном подавлении низкоамплитудного фона, в том числе вызванного </w:t>
      </w:r>
      <w:r w:rsidRPr="00A66939">
        <w:rPr>
          <w:rFonts w:eastAsia="Times New Roman"/>
          <w:lang w:eastAsia="de-DE"/>
        </w:rPr>
        <w:t>β</w:t>
      </w:r>
      <w:r w:rsidRPr="00A66939">
        <w:rPr>
          <w:rFonts w:eastAsia="Times New Roman"/>
          <w:lang w:val="ru-RU" w:eastAsia="de-DE"/>
        </w:rPr>
        <w:t xml:space="preserve">-излучением [2]. Это подтверждает, что твердотельный </w:t>
      </w:r>
      <w:proofErr w:type="spellStart"/>
      <w:r w:rsidRPr="00A66939">
        <w:rPr>
          <w:rFonts w:eastAsia="Times New Roman"/>
          <w:lang w:val="ru-RU" w:eastAsia="de-DE"/>
        </w:rPr>
        <w:t>боркарбидный</w:t>
      </w:r>
      <w:proofErr w:type="spellEnd"/>
      <w:r w:rsidRPr="00A66939">
        <w:rPr>
          <w:rFonts w:eastAsia="Times New Roman"/>
          <w:lang w:val="ru-RU" w:eastAsia="de-DE"/>
        </w:rPr>
        <w:t xml:space="preserve"> конвертер хорошо сочетается с современными газоразрядными схемами регистрации [2].</w:t>
      </w:r>
    </w:p>
    <w:p w14:paraId="3A340630" w14:textId="77777777" w:rsidR="00817BFA" w:rsidRPr="00A66939" w:rsidRDefault="00817BFA" w:rsidP="007748F6">
      <w:pPr>
        <w:spacing w:after="0" w:line="360" w:lineRule="auto"/>
        <w:ind w:firstLine="709"/>
        <w:jc w:val="both"/>
        <w:rPr>
          <w:rFonts w:eastAsia="Times New Roman"/>
          <w:lang w:val="ru-RU" w:eastAsia="de-DE"/>
        </w:rPr>
      </w:pPr>
      <w:r w:rsidRPr="00A66939">
        <w:rPr>
          <w:rFonts w:eastAsia="Times New Roman"/>
          <w:lang w:val="ru-RU" w:eastAsia="de-DE"/>
        </w:rPr>
        <w:lastRenderedPageBreak/>
        <w:t>С точки зрения перспектив развития направления можно выделить несколько ключевых задач. Во-первых, требуется дальнейшая оптимизация технологии получения покрытий большой площади с высокой однородностью толщины и состава. Во-вторых, необходимо совершенствовать методы осаждения на гибкие подложки, что особенно важно для многослойных и облегчённых детекторных конструкций. В-третьих, представляется актуальным переход от преимущественно эмпирического подбора параметров синтеза к более тесной связи между моделированием структуры плёнки, ядерно-физическими расчётами и испытаниями в составе реальных приборов [1–3].</w:t>
      </w:r>
    </w:p>
    <w:p w14:paraId="78DE2FD5" w14:textId="77777777" w:rsidR="00817BFA" w:rsidRPr="00A66939" w:rsidRDefault="00817BFA" w:rsidP="007748F6">
      <w:pPr>
        <w:spacing w:after="0" w:line="360" w:lineRule="auto"/>
        <w:ind w:firstLine="709"/>
        <w:jc w:val="both"/>
        <w:rPr>
          <w:rFonts w:eastAsia="Times New Roman"/>
          <w:lang w:val="ru-RU" w:eastAsia="de-DE"/>
        </w:rPr>
      </w:pPr>
      <w:r w:rsidRPr="00A66939">
        <w:rPr>
          <w:rFonts w:eastAsia="Times New Roman"/>
          <w:lang w:val="ru-RU" w:eastAsia="de-DE"/>
        </w:rPr>
        <w:t xml:space="preserve">В целом развитие нейтрон-поглощающих </w:t>
      </w:r>
      <w:r w:rsidRPr="00A66939">
        <w:rPr>
          <w:rFonts w:eastAsia="Times New Roman"/>
          <w:lang w:eastAsia="de-DE"/>
        </w:rPr>
        <w:t>B</w:t>
      </w:r>
      <w:r w:rsidRPr="00A66939">
        <w:rPr>
          <w:rFonts w:eastAsia="Times New Roman"/>
          <w:lang w:val="ru-RU" w:eastAsia="de-DE"/>
        </w:rPr>
        <w:t>₄</w:t>
      </w:r>
      <w:r w:rsidRPr="00A66939">
        <w:rPr>
          <w:rFonts w:eastAsia="Times New Roman"/>
          <w:lang w:eastAsia="de-DE"/>
        </w:rPr>
        <w:t>C</w:t>
      </w:r>
      <w:r w:rsidRPr="00A66939">
        <w:rPr>
          <w:rFonts w:eastAsia="Times New Roman"/>
          <w:lang w:val="ru-RU" w:eastAsia="de-DE"/>
        </w:rPr>
        <w:t xml:space="preserve">-покрытий демонстрирует устойчивую тенденцию к практической зрелости. Современные результаты свидетельствуют о том, что магнетронные </w:t>
      </w:r>
      <w:proofErr w:type="spellStart"/>
      <w:r w:rsidRPr="00A66939">
        <w:rPr>
          <w:rFonts w:eastAsia="Times New Roman"/>
          <w:lang w:val="ru-RU" w:eastAsia="de-DE"/>
        </w:rPr>
        <w:t>карбидоборные</w:t>
      </w:r>
      <w:proofErr w:type="spellEnd"/>
      <w:r w:rsidRPr="00A66939">
        <w:rPr>
          <w:rFonts w:eastAsia="Times New Roman"/>
          <w:lang w:val="ru-RU" w:eastAsia="de-DE"/>
        </w:rPr>
        <w:t xml:space="preserve"> покрытия уже перестали быть исключительно объектом лабораторных исследований и становятся основой для создания полнофункциональных детекторов нового поколения.</w:t>
      </w:r>
    </w:p>
    <w:p w14:paraId="7EDDFAC2" w14:textId="3434087D" w:rsidR="00817BFA" w:rsidRPr="00A66939" w:rsidRDefault="00817BFA" w:rsidP="007748F6">
      <w:pPr>
        <w:spacing w:after="0" w:line="360" w:lineRule="auto"/>
        <w:ind w:firstLine="709"/>
        <w:jc w:val="both"/>
        <w:rPr>
          <w:rFonts w:eastAsia="Times New Roman"/>
          <w:lang w:val="ru-RU" w:eastAsia="de-DE"/>
        </w:rPr>
      </w:pPr>
    </w:p>
    <w:p w14:paraId="00B57CDD" w14:textId="77777777" w:rsidR="00817BFA" w:rsidRPr="00A66939" w:rsidRDefault="00817BFA" w:rsidP="007748F6">
      <w:pPr>
        <w:spacing w:after="0" w:line="360" w:lineRule="auto"/>
        <w:ind w:firstLine="709"/>
        <w:jc w:val="both"/>
        <w:rPr>
          <w:rFonts w:eastAsia="Times New Roman"/>
          <w:b/>
          <w:bCs/>
          <w:kern w:val="36"/>
          <w:lang w:val="ru-RU" w:eastAsia="de-DE"/>
        </w:rPr>
      </w:pPr>
      <w:r w:rsidRPr="00A66939">
        <w:rPr>
          <w:rFonts w:eastAsia="Times New Roman"/>
          <w:b/>
          <w:bCs/>
          <w:kern w:val="36"/>
          <w:lang w:val="ru-RU" w:eastAsia="de-DE"/>
        </w:rPr>
        <w:br w:type="page"/>
      </w:r>
    </w:p>
    <w:p w14:paraId="24E9D266" w14:textId="4B36645F" w:rsidR="00817BFA" w:rsidRPr="00A66939" w:rsidRDefault="00817BFA" w:rsidP="000E7123">
      <w:pPr>
        <w:spacing w:after="0" w:line="360" w:lineRule="auto"/>
        <w:ind w:firstLine="709"/>
        <w:jc w:val="both"/>
        <w:outlineLvl w:val="0"/>
        <w:rPr>
          <w:rFonts w:eastAsia="Times New Roman"/>
          <w:b/>
          <w:bCs/>
          <w:kern w:val="36"/>
          <w:lang w:val="ru-RU" w:eastAsia="de-DE"/>
        </w:rPr>
      </w:pPr>
      <w:bookmarkStart w:id="6" w:name="_Toc227514875"/>
      <w:r w:rsidRPr="00A66939">
        <w:rPr>
          <w:rFonts w:eastAsia="Times New Roman"/>
          <w:b/>
          <w:bCs/>
          <w:kern w:val="36"/>
          <w:lang w:val="ru-RU" w:eastAsia="de-DE"/>
        </w:rPr>
        <w:lastRenderedPageBreak/>
        <w:t>Заключение</w:t>
      </w:r>
      <w:bookmarkEnd w:id="6"/>
    </w:p>
    <w:p w14:paraId="5C5341C1" w14:textId="77777777" w:rsidR="000E7123" w:rsidRPr="00A66939" w:rsidRDefault="000E7123" w:rsidP="000E7123">
      <w:pPr>
        <w:pStyle w:val="a3"/>
        <w:spacing w:before="0" w:beforeAutospacing="0" w:after="0" w:afterAutospacing="0" w:line="360" w:lineRule="auto"/>
        <w:ind w:firstLine="709"/>
        <w:jc w:val="both"/>
        <w:rPr>
          <w:lang w:val="ru-RU"/>
        </w:rPr>
      </w:pPr>
      <w:r w:rsidRPr="00A66939">
        <w:rPr>
          <w:lang w:val="ru-RU"/>
        </w:rPr>
        <w:t>Карбид бора, обогащённый изотопом ¹⁰</w:t>
      </w:r>
      <w:r w:rsidRPr="00A66939">
        <w:t>B</w:t>
      </w:r>
      <w:r w:rsidRPr="00A66939">
        <w:rPr>
          <w:lang w:val="ru-RU"/>
        </w:rPr>
        <w:t>, занимает одно из центральных мест среди современных материалов для твердотельных нейтронных конвертеров. Его использование основано на высокой вероятности захвата тепловых нейтронов и образовании вторичных заряженных частиц, пригодных для последующей регистрации. При этом эффективность такого конвертера определяется не только ядерными свойствами изотопа, но и качеством самого покрытия: его плотностью, структурой, химическим составом, адгезией и толщиной [1–3].</w:t>
      </w:r>
    </w:p>
    <w:p w14:paraId="010E7EC1" w14:textId="77777777" w:rsidR="000E7123" w:rsidRPr="00A66939" w:rsidRDefault="000E7123" w:rsidP="000E7123">
      <w:pPr>
        <w:pStyle w:val="a3"/>
        <w:spacing w:before="0" w:beforeAutospacing="0" w:after="0" w:afterAutospacing="0" w:line="360" w:lineRule="auto"/>
        <w:ind w:firstLine="709"/>
        <w:jc w:val="both"/>
        <w:rPr>
          <w:lang w:val="ru-RU"/>
        </w:rPr>
      </w:pPr>
      <w:r w:rsidRPr="00A66939">
        <w:rPr>
          <w:lang w:val="ru-RU"/>
        </w:rPr>
        <w:t>Наиболее перспективным методом формирования нейтрон-поглощающих покрытий на основе карбида бора является магнетронное распыление. Оно обеспечивает возможность контролируемого синтеза тонких плёнок, пригодных как для металлических, так и для полимерных подложек. Показано, что высокое качество покрытий может быть достигнуто не только при сравнительно высоких температурах подложки, но и в низкотемпературном режиме, если используется ионное ассистирование и промежуточные подслои [1, 3].</w:t>
      </w:r>
    </w:p>
    <w:p w14:paraId="24216C56" w14:textId="77777777" w:rsidR="000E7123" w:rsidRPr="00A66939" w:rsidRDefault="000E7123" w:rsidP="000E7123">
      <w:pPr>
        <w:pStyle w:val="a3"/>
        <w:spacing w:before="0" w:beforeAutospacing="0" w:after="0" w:afterAutospacing="0" w:line="360" w:lineRule="auto"/>
        <w:ind w:firstLine="709"/>
        <w:jc w:val="both"/>
        <w:rPr>
          <w:lang w:val="ru-RU"/>
        </w:rPr>
      </w:pPr>
      <w:r w:rsidRPr="00A66939">
        <w:rPr>
          <w:lang w:val="ru-RU"/>
        </w:rPr>
        <w:t xml:space="preserve">Наиболее значимым технологическим результатом следует считать возможность формирования плотных и механически устойчивых </w:t>
      </w:r>
      <w:r w:rsidRPr="00A66939">
        <w:t>B</w:t>
      </w:r>
      <w:r w:rsidRPr="00A66939">
        <w:rPr>
          <w:lang w:val="ru-RU"/>
        </w:rPr>
        <w:t>₄</w:t>
      </w:r>
      <w:r w:rsidRPr="00A66939">
        <w:t>C</w:t>
      </w:r>
      <w:r w:rsidRPr="00A66939">
        <w:rPr>
          <w:lang w:val="ru-RU"/>
        </w:rPr>
        <w:t>-плёнок при температурах порядка 50 °</w:t>
      </w:r>
      <w:r w:rsidRPr="00A66939">
        <w:t>C</w:t>
      </w:r>
      <w:r w:rsidRPr="00A66939">
        <w:rPr>
          <w:lang w:val="ru-RU"/>
        </w:rPr>
        <w:t>. Это открывает путь к нанесению нейтронных конвертеров на тонкие алюминиевые и полимерные подложки, что расширяет конструкционные возможности современной детекторной техники [1, 3].</w:t>
      </w:r>
    </w:p>
    <w:p w14:paraId="78D560F8" w14:textId="2DA59A22" w:rsidR="007748F6" w:rsidRPr="00A66939" w:rsidRDefault="000E7123" w:rsidP="000E7123">
      <w:pPr>
        <w:pStyle w:val="a3"/>
        <w:spacing w:before="0" w:beforeAutospacing="0" w:after="0" w:afterAutospacing="0" w:line="360" w:lineRule="auto"/>
        <w:ind w:firstLine="709"/>
        <w:jc w:val="both"/>
        <w:rPr>
          <w:lang w:val="ru-RU"/>
        </w:rPr>
      </w:pPr>
      <w:r w:rsidRPr="00A66939">
        <w:rPr>
          <w:lang w:val="ru-RU"/>
        </w:rPr>
        <w:t>Таким образом, направление, связанное с синтезом и исследованием нейтрон-поглощающих магнетронных покрытий на основе карбида бора, является актуальным и практически значимым в современной нейтронной приборной базе. Перспективы дальнейших работ связаны с повышением однородности покрытий на больших площадях, оптимизацией толщины и состава для различных геометрий детекторов, а также с развитием технологий осаждения на гибкие подложки и их интеграцией в высокоэффективные нейтронные регистрирующие системы [1–3].</w:t>
      </w:r>
    </w:p>
    <w:p w14:paraId="60F83682" w14:textId="77777777" w:rsidR="00A66939" w:rsidRPr="00CC5E71" w:rsidRDefault="00A66939">
      <w:pPr>
        <w:rPr>
          <w:rFonts w:eastAsia="Times New Roman"/>
          <w:b/>
          <w:bCs/>
          <w:kern w:val="36"/>
          <w:lang w:val="ru-RU" w:eastAsia="de-DE"/>
        </w:rPr>
      </w:pPr>
      <w:r w:rsidRPr="00CC5E71">
        <w:rPr>
          <w:rFonts w:eastAsia="Times New Roman"/>
          <w:b/>
          <w:bCs/>
          <w:kern w:val="36"/>
          <w:lang w:val="ru-RU" w:eastAsia="de-DE"/>
        </w:rPr>
        <w:br w:type="page"/>
      </w:r>
    </w:p>
    <w:p w14:paraId="00E8E4A3" w14:textId="12AF0FA7" w:rsidR="000E7123" w:rsidRPr="00A66939" w:rsidRDefault="000E7123" w:rsidP="000E7123">
      <w:pPr>
        <w:spacing w:after="0" w:line="360" w:lineRule="auto"/>
        <w:ind w:firstLine="709"/>
        <w:jc w:val="both"/>
        <w:outlineLvl w:val="0"/>
        <w:rPr>
          <w:rFonts w:eastAsia="Times New Roman"/>
          <w:b/>
          <w:bCs/>
          <w:kern w:val="36"/>
          <w:lang w:eastAsia="de-DE"/>
        </w:rPr>
      </w:pPr>
      <w:bookmarkStart w:id="7" w:name="_Toc227514876"/>
      <w:proofErr w:type="spellStart"/>
      <w:r w:rsidRPr="00A66939">
        <w:rPr>
          <w:rFonts w:eastAsia="Times New Roman"/>
          <w:b/>
          <w:bCs/>
          <w:kern w:val="36"/>
          <w:lang w:eastAsia="de-DE"/>
        </w:rPr>
        <w:lastRenderedPageBreak/>
        <w:t>Список</w:t>
      </w:r>
      <w:proofErr w:type="spellEnd"/>
      <w:r w:rsidRPr="00A66939">
        <w:rPr>
          <w:rFonts w:eastAsia="Times New Roman"/>
          <w:b/>
          <w:bCs/>
          <w:kern w:val="36"/>
          <w:lang w:eastAsia="de-DE"/>
        </w:rPr>
        <w:t xml:space="preserve"> </w:t>
      </w:r>
      <w:proofErr w:type="spellStart"/>
      <w:r w:rsidRPr="00A66939">
        <w:rPr>
          <w:rFonts w:eastAsia="Times New Roman"/>
          <w:b/>
          <w:bCs/>
          <w:kern w:val="36"/>
          <w:lang w:eastAsia="de-DE"/>
        </w:rPr>
        <w:t>литературы</w:t>
      </w:r>
      <w:bookmarkEnd w:id="7"/>
      <w:proofErr w:type="spellEnd"/>
    </w:p>
    <w:p w14:paraId="0197E7A8" w14:textId="77777777" w:rsidR="000E7123" w:rsidRPr="00A66939" w:rsidRDefault="000E7123" w:rsidP="000E7123">
      <w:pPr>
        <w:numPr>
          <w:ilvl w:val="0"/>
          <w:numId w:val="1"/>
        </w:numPr>
        <w:spacing w:after="0" w:line="360" w:lineRule="auto"/>
        <w:ind w:left="0" w:firstLine="709"/>
        <w:jc w:val="both"/>
        <w:rPr>
          <w:rFonts w:eastAsia="Times New Roman"/>
          <w:lang w:val="ru-RU" w:eastAsia="de-DE"/>
        </w:rPr>
      </w:pPr>
      <w:r w:rsidRPr="00A66939">
        <w:rPr>
          <w:rFonts w:eastAsia="Times New Roman"/>
          <w:lang w:val="ru-RU" w:eastAsia="de-DE"/>
        </w:rPr>
        <w:t>Колесников, А. Г. Формирование тонких пленок карбида бора, обогащенного изотопом ¹⁰</w:t>
      </w:r>
      <w:r w:rsidRPr="00A66939">
        <w:rPr>
          <w:rFonts w:eastAsia="Times New Roman"/>
          <w:lang w:eastAsia="de-DE"/>
        </w:rPr>
        <w:t>B</w:t>
      </w:r>
      <w:r w:rsidRPr="00A66939">
        <w:rPr>
          <w:rFonts w:eastAsia="Times New Roman"/>
          <w:lang w:val="ru-RU" w:eastAsia="de-DE"/>
        </w:rPr>
        <w:t xml:space="preserve">, при низких температурах / А. Г. Колесников, Ю. А. Крюков, Н. В. Горбунов, А. Х. </w:t>
      </w:r>
      <w:proofErr w:type="spellStart"/>
      <w:r w:rsidRPr="00A66939">
        <w:rPr>
          <w:rFonts w:eastAsia="Times New Roman"/>
          <w:lang w:val="ru-RU" w:eastAsia="de-DE"/>
        </w:rPr>
        <w:t>Абдуев</w:t>
      </w:r>
      <w:proofErr w:type="spellEnd"/>
      <w:r w:rsidRPr="00A66939">
        <w:rPr>
          <w:rFonts w:eastAsia="Times New Roman"/>
          <w:lang w:val="ru-RU" w:eastAsia="de-DE"/>
        </w:rPr>
        <w:t xml:space="preserve">, А. Ш. </w:t>
      </w:r>
      <w:proofErr w:type="spellStart"/>
      <w:r w:rsidRPr="00A66939">
        <w:rPr>
          <w:rFonts w:eastAsia="Times New Roman"/>
          <w:lang w:val="ru-RU" w:eastAsia="de-DE"/>
        </w:rPr>
        <w:t>Асваров</w:t>
      </w:r>
      <w:proofErr w:type="spellEnd"/>
      <w:r w:rsidRPr="00A66939">
        <w:rPr>
          <w:rFonts w:eastAsia="Times New Roman"/>
          <w:lang w:val="ru-RU" w:eastAsia="de-DE"/>
        </w:rPr>
        <w:t xml:space="preserve">, А. К. Ахмедов, С. А. Куликов, А. В. </w:t>
      </w:r>
      <w:proofErr w:type="spellStart"/>
      <w:r w:rsidRPr="00A66939">
        <w:rPr>
          <w:rFonts w:eastAsia="Times New Roman"/>
          <w:lang w:val="ru-RU" w:eastAsia="de-DE"/>
        </w:rPr>
        <w:t>Чураков</w:t>
      </w:r>
      <w:proofErr w:type="spellEnd"/>
      <w:r w:rsidRPr="00A66939">
        <w:rPr>
          <w:rFonts w:eastAsia="Times New Roman"/>
          <w:lang w:val="ru-RU" w:eastAsia="de-DE"/>
        </w:rPr>
        <w:t xml:space="preserve">, А. В. Шадрин // Наноиндустрия. — 2022. — Т. 15, № 5. — С. 290–299. — </w:t>
      </w:r>
      <w:r w:rsidRPr="00A66939">
        <w:rPr>
          <w:rFonts w:eastAsia="Times New Roman"/>
          <w:lang w:eastAsia="de-DE"/>
        </w:rPr>
        <w:t>DOI</w:t>
      </w:r>
      <w:r w:rsidRPr="00A66939">
        <w:rPr>
          <w:rFonts w:eastAsia="Times New Roman"/>
          <w:lang w:val="ru-RU" w:eastAsia="de-DE"/>
        </w:rPr>
        <w:t xml:space="preserve"> 10.22184/1993-8578.2022.15.5.290.299. </w:t>
      </w:r>
    </w:p>
    <w:p w14:paraId="3B9ED27A" w14:textId="77777777" w:rsidR="000E7123" w:rsidRPr="00A66939" w:rsidRDefault="000E7123" w:rsidP="000E7123">
      <w:pPr>
        <w:numPr>
          <w:ilvl w:val="0"/>
          <w:numId w:val="1"/>
        </w:numPr>
        <w:spacing w:after="0" w:line="360" w:lineRule="auto"/>
        <w:ind w:left="0" w:firstLine="709"/>
        <w:jc w:val="both"/>
        <w:rPr>
          <w:rFonts w:eastAsia="Times New Roman"/>
          <w:lang w:eastAsia="de-DE"/>
        </w:rPr>
      </w:pPr>
      <w:proofErr w:type="spellStart"/>
      <w:r w:rsidRPr="00A66939">
        <w:rPr>
          <w:rFonts w:eastAsia="Times New Roman"/>
          <w:lang w:val="en-US" w:eastAsia="de-DE"/>
        </w:rPr>
        <w:t>Ilyin</w:t>
      </w:r>
      <w:proofErr w:type="spellEnd"/>
      <w:r w:rsidRPr="00A66939">
        <w:rPr>
          <w:rFonts w:eastAsia="Times New Roman"/>
          <w:lang w:val="en-US" w:eastAsia="de-DE"/>
        </w:rPr>
        <w:t xml:space="preserve">, D. S. The thermal neutron </w:t>
      </w:r>
      <w:proofErr w:type="gramStart"/>
      <w:r w:rsidRPr="00A66939">
        <w:rPr>
          <w:rFonts w:eastAsia="Times New Roman"/>
          <w:lang w:val="en-US" w:eastAsia="de-DE"/>
        </w:rPr>
        <w:t>monitor</w:t>
      </w:r>
      <w:proofErr w:type="gramEnd"/>
      <w:r w:rsidRPr="00A66939">
        <w:rPr>
          <w:rFonts w:eastAsia="Times New Roman"/>
          <w:lang w:val="en-US" w:eastAsia="de-DE"/>
        </w:rPr>
        <w:t xml:space="preserve"> with the ¹⁰B₄C converter for the spin-echo SEM spectrometer / D. S. </w:t>
      </w:r>
      <w:proofErr w:type="spellStart"/>
      <w:r w:rsidRPr="00A66939">
        <w:rPr>
          <w:rFonts w:eastAsia="Times New Roman"/>
          <w:lang w:val="en-US" w:eastAsia="de-DE"/>
        </w:rPr>
        <w:t>Ilyin</w:t>
      </w:r>
      <w:proofErr w:type="spellEnd"/>
      <w:r w:rsidRPr="00A66939">
        <w:rPr>
          <w:rFonts w:eastAsia="Times New Roman"/>
          <w:lang w:val="en-US" w:eastAsia="de-DE"/>
        </w:rPr>
        <w:t xml:space="preserve">, B. V. </w:t>
      </w:r>
      <w:proofErr w:type="spellStart"/>
      <w:r w:rsidRPr="00A66939">
        <w:rPr>
          <w:rFonts w:eastAsia="Times New Roman"/>
          <w:lang w:val="en-US" w:eastAsia="de-DE"/>
        </w:rPr>
        <w:t>Bochin</w:t>
      </w:r>
      <w:proofErr w:type="spellEnd"/>
      <w:r w:rsidRPr="00A66939">
        <w:rPr>
          <w:rFonts w:eastAsia="Times New Roman"/>
          <w:lang w:val="en-US" w:eastAsia="de-DE"/>
        </w:rPr>
        <w:t xml:space="preserve">, V. Yu. </w:t>
      </w:r>
      <w:proofErr w:type="spellStart"/>
      <w:r w:rsidRPr="00A66939">
        <w:rPr>
          <w:rFonts w:eastAsia="Times New Roman"/>
          <w:lang w:val="en-US" w:eastAsia="de-DE"/>
        </w:rPr>
        <w:t>Egorov</w:t>
      </w:r>
      <w:proofErr w:type="spellEnd"/>
      <w:r w:rsidRPr="00A66939">
        <w:rPr>
          <w:rFonts w:eastAsia="Times New Roman"/>
          <w:lang w:val="en-US" w:eastAsia="de-DE"/>
        </w:rPr>
        <w:t xml:space="preserve">, V. V. Ivanov, A. G. Kolesnikov, K. A. </w:t>
      </w:r>
      <w:proofErr w:type="spellStart"/>
      <w:r w:rsidRPr="00A66939">
        <w:rPr>
          <w:rFonts w:eastAsia="Times New Roman"/>
          <w:lang w:val="en-US" w:eastAsia="de-DE"/>
        </w:rPr>
        <w:t>Pshenichnyi</w:t>
      </w:r>
      <w:proofErr w:type="spellEnd"/>
      <w:r w:rsidRPr="00A66939">
        <w:rPr>
          <w:rFonts w:eastAsia="Times New Roman"/>
          <w:lang w:val="en-US" w:eastAsia="de-DE"/>
        </w:rPr>
        <w:t xml:space="preserve">, K. Yu. </w:t>
      </w:r>
      <w:proofErr w:type="spellStart"/>
      <w:r w:rsidRPr="00A66939">
        <w:rPr>
          <w:rFonts w:eastAsia="Times New Roman"/>
          <w:lang w:val="en-US" w:eastAsia="de-DE"/>
        </w:rPr>
        <w:t>Terentiev</w:t>
      </w:r>
      <w:proofErr w:type="spellEnd"/>
      <w:r w:rsidRPr="00A66939">
        <w:rPr>
          <w:rFonts w:eastAsia="Times New Roman"/>
          <w:lang w:val="en-US" w:eastAsia="de-DE"/>
        </w:rPr>
        <w:t xml:space="preserve">, V. V. </w:t>
      </w:r>
      <w:proofErr w:type="spellStart"/>
      <w:r w:rsidRPr="00A66939">
        <w:rPr>
          <w:rFonts w:eastAsia="Times New Roman"/>
          <w:lang w:val="en-US" w:eastAsia="de-DE"/>
        </w:rPr>
        <w:t>Tarnavich</w:t>
      </w:r>
      <w:proofErr w:type="spellEnd"/>
      <w:r w:rsidRPr="00A66939">
        <w:rPr>
          <w:rFonts w:eastAsia="Times New Roman"/>
          <w:lang w:val="en-US" w:eastAsia="de-DE"/>
        </w:rPr>
        <w:t xml:space="preserve"> // Nuclear Instruments and Methods in Physics Research. </w:t>
      </w:r>
      <w:proofErr w:type="spellStart"/>
      <w:r w:rsidRPr="00A66939">
        <w:rPr>
          <w:rFonts w:eastAsia="Times New Roman"/>
          <w:lang w:eastAsia="de-DE"/>
        </w:rPr>
        <w:t>Section</w:t>
      </w:r>
      <w:proofErr w:type="spellEnd"/>
      <w:r w:rsidRPr="00A66939">
        <w:rPr>
          <w:rFonts w:eastAsia="Times New Roman"/>
          <w:lang w:eastAsia="de-DE"/>
        </w:rPr>
        <w:t xml:space="preserve"> A. — 2025. — Vol. 1080. — Art. 170738. — DOI 10.1016/j.nima.2025.170738. </w:t>
      </w:r>
    </w:p>
    <w:p w14:paraId="56FD6B5F" w14:textId="77777777" w:rsidR="000E7123" w:rsidRPr="00A66939" w:rsidRDefault="000E7123" w:rsidP="000E7123">
      <w:pPr>
        <w:numPr>
          <w:ilvl w:val="0"/>
          <w:numId w:val="1"/>
        </w:numPr>
        <w:spacing w:after="0" w:line="360" w:lineRule="auto"/>
        <w:ind w:left="0" w:firstLine="709"/>
        <w:jc w:val="both"/>
        <w:rPr>
          <w:rFonts w:eastAsia="Times New Roman"/>
          <w:lang w:eastAsia="de-DE"/>
        </w:rPr>
      </w:pPr>
      <w:r w:rsidRPr="00A66939">
        <w:rPr>
          <w:rFonts w:eastAsia="Times New Roman"/>
          <w:lang w:val="ru-RU" w:eastAsia="de-DE"/>
        </w:rPr>
        <w:t xml:space="preserve">Отчёт о выполнении исследовательской программы (проекта) по теме «Разработка и создание элементов экспериментальных станций на источниках нейтронов импульсного или постоянного типа». </w:t>
      </w:r>
      <w:proofErr w:type="spellStart"/>
      <w:r w:rsidRPr="00A66939">
        <w:rPr>
          <w:rFonts w:eastAsia="Times New Roman"/>
          <w:lang w:eastAsia="de-DE"/>
        </w:rPr>
        <w:t>Этап</w:t>
      </w:r>
      <w:proofErr w:type="spellEnd"/>
      <w:r w:rsidRPr="00A66939">
        <w:rPr>
          <w:rFonts w:eastAsia="Times New Roman"/>
          <w:lang w:eastAsia="de-DE"/>
        </w:rPr>
        <w:t xml:space="preserve"> 1. — </w:t>
      </w:r>
      <w:proofErr w:type="spellStart"/>
      <w:r w:rsidRPr="00A66939">
        <w:rPr>
          <w:rFonts w:eastAsia="Times New Roman"/>
          <w:lang w:eastAsia="de-DE"/>
        </w:rPr>
        <w:t>Дубна</w:t>
      </w:r>
      <w:proofErr w:type="spellEnd"/>
      <w:r w:rsidRPr="00A66939">
        <w:rPr>
          <w:rFonts w:eastAsia="Times New Roman"/>
          <w:lang w:eastAsia="de-DE"/>
        </w:rPr>
        <w:t xml:space="preserve">, 2021. — 239 с. </w:t>
      </w:r>
    </w:p>
    <w:p w14:paraId="530CECF5" w14:textId="77777777" w:rsidR="000E7123" w:rsidRPr="00A66939" w:rsidRDefault="000E7123" w:rsidP="000E7123">
      <w:pPr>
        <w:numPr>
          <w:ilvl w:val="0"/>
          <w:numId w:val="1"/>
        </w:numPr>
        <w:spacing w:after="0" w:line="360" w:lineRule="auto"/>
        <w:ind w:left="0" w:firstLine="709"/>
        <w:jc w:val="both"/>
        <w:rPr>
          <w:rFonts w:eastAsia="Times New Roman"/>
          <w:lang w:eastAsia="de-DE"/>
        </w:rPr>
      </w:pPr>
      <w:proofErr w:type="spellStart"/>
      <w:r w:rsidRPr="00A66939">
        <w:rPr>
          <w:rFonts w:eastAsia="Times New Roman"/>
          <w:lang w:val="en-US" w:eastAsia="de-DE"/>
        </w:rPr>
        <w:t>Stefanescu</w:t>
      </w:r>
      <w:proofErr w:type="spellEnd"/>
      <w:r w:rsidRPr="00A66939">
        <w:rPr>
          <w:rFonts w:eastAsia="Times New Roman"/>
          <w:lang w:val="en-US" w:eastAsia="de-DE"/>
        </w:rPr>
        <w:t xml:space="preserve">, I. Large area neutron detector using inclined ¹⁰B₄C converter layers / I. </w:t>
      </w:r>
      <w:proofErr w:type="spellStart"/>
      <w:r w:rsidRPr="00A66939">
        <w:rPr>
          <w:rFonts w:eastAsia="Times New Roman"/>
          <w:lang w:val="en-US" w:eastAsia="de-DE"/>
        </w:rPr>
        <w:t>Stefanescu</w:t>
      </w:r>
      <w:proofErr w:type="spellEnd"/>
      <w:r w:rsidRPr="00A66939">
        <w:rPr>
          <w:rFonts w:eastAsia="Times New Roman"/>
          <w:lang w:val="en-US" w:eastAsia="de-DE"/>
        </w:rPr>
        <w:t xml:space="preserve"> [et al.] // Nuclear Instruments and Methods in Physics Research. </w:t>
      </w:r>
      <w:proofErr w:type="spellStart"/>
      <w:r w:rsidRPr="00A66939">
        <w:rPr>
          <w:rFonts w:eastAsia="Times New Roman"/>
          <w:lang w:eastAsia="de-DE"/>
        </w:rPr>
        <w:t>Section</w:t>
      </w:r>
      <w:proofErr w:type="spellEnd"/>
      <w:r w:rsidRPr="00A66939">
        <w:rPr>
          <w:rFonts w:eastAsia="Times New Roman"/>
          <w:lang w:eastAsia="de-DE"/>
        </w:rPr>
        <w:t xml:space="preserve"> A. — 2013. — Vol. 727. — P. 109–125. </w:t>
      </w:r>
    </w:p>
    <w:p w14:paraId="31EB5DDA" w14:textId="77777777" w:rsidR="000E7123" w:rsidRPr="00A66939" w:rsidRDefault="000E7123" w:rsidP="000E7123">
      <w:pPr>
        <w:numPr>
          <w:ilvl w:val="0"/>
          <w:numId w:val="1"/>
        </w:numPr>
        <w:spacing w:after="0" w:line="360" w:lineRule="auto"/>
        <w:ind w:left="0" w:firstLine="709"/>
        <w:jc w:val="both"/>
        <w:rPr>
          <w:rFonts w:eastAsia="Times New Roman"/>
          <w:lang w:val="en-US" w:eastAsia="de-DE"/>
        </w:rPr>
      </w:pPr>
      <w:proofErr w:type="spellStart"/>
      <w:r w:rsidRPr="00A66939">
        <w:rPr>
          <w:rFonts w:eastAsia="Times New Roman"/>
          <w:lang w:val="en-US" w:eastAsia="de-DE"/>
        </w:rPr>
        <w:t>Piscitelli</w:t>
      </w:r>
      <w:proofErr w:type="spellEnd"/>
      <w:r w:rsidRPr="00A66939">
        <w:rPr>
          <w:rFonts w:eastAsia="Times New Roman"/>
          <w:lang w:val="en-US" w:eastAsia="de-DE"/>
        </w:rPr>
        <w:t xml:space="preserve">, F. BCS: the high flux neutron detector for reflectometry at ESS / F. </w:t>
      </w:r>
      <w:proofErr w:type="spellStart"/>
      <w:r w:rsidRPr="00A66939">
        <w:rPr>
          <w:rFonts w:eastAsia="Times New Roman"/>
          <w:lang w:val="en-US" w:eastAsia="de-DE"/>
        </w:rPr>
        <w:t>Piscitelli</w:t>
      </w:r>
      <w:proofErr w:type="spellEnd"/>
      <w:r w:rsidRPr="00A66939">
        <w:rPr>
          <w:rFonts w:eastAsia="Times New Roman"/>
          <w:lang w:val="en-US" w:eastAsia="de-DE"/>
        </w:rPr>
        <w:t xml:space="preserve"> [et al.] // Journal of Instrumentation. — 2013. — Vol. 8. — P. P04020. </w:t>
      </w:r>
    </w:p>
    <w:p w14:paraId="2D7C4EC9" w14:textId="77777777" w:rsidR="000E7123" w:rsidRPr="00A66939" w:rsidRDefault="000E7123" w:rsidP="000E7123">
      <w:pPr>
        <w:numPr>
          <w:ilvl w:val="0"/>
          <w:numId w:val="1"/>
        </w:numPr>
        <w:spacing w:after="0" w:line="360" w:lineRule="auto"/>
        <w:ind w:left="0" w:firstLine="709"/>
        <w:jc w:val="both"/>
        <w:rPr>
          <w:rFonts w:eastAsia="Times New Roman"/>
          <w:lang w:val="en-US" w:eastAsia="de-DE"/>
        </w:rPr>
      </w:pPr>
      <w:r w:rsidRPr="00A66939">
        <w:rPr>
          <w:rFonts w:eastAsia="Times New Roman"/>
          <w:lang w:val="en-US" w:eastAsia="de-DE"/>
        </w:rPr>
        <w:t xml:space="preserve">Lacy, J. L. Boron-coated straw neutron detector for high-rate applications / J. L. Lacy [et al.] // IEEE Transactions on Nuclear Science. — 2013. — Vol. 60, no. 2. — P. 1140–1146. </w:t>
      </w:r>
    </w:p>
    <w:p w14:paraId="14E73FA7" w14:textId="77777777" w:rsidR="000E7123" w:rsidRPr="00A66939" w:rsidRDefault="000E7123" w:rsidP="000E7123">
      <w:pPr>
        <w:numPr>
          <w:ilvl w:val="0"/>
          <w:numId w:val="1"/>
        </w:numPr>
        <w:spacing w:after="0" w:line="360" w:lineRule="auto"/>
        <w:ind w:left="0" w:firstLine="709"/>
        <w:jc w:val="both"/>
        <w:rPr>
          <w:rFonts w:eastAsia="Times New Roman"/>
          <w:lang w:eastAsia="de-DE"/>
        </w:rPr>
      </w:pPr>
      <w:r w:rsidRPr="00A66939">
        <w:rPr>
          <w:rFonts w:eastAsia="Times New Roman"/>
          <w:lang w:val="en-US" w:eastAsia="de-DE"/>
        </w:rPr>
        <w:t xml:space="preserve">Kohli, M. Development of boron-based neutron detectors for modern neutron sources / M. Kohli [et al.] // Nuclear Instruments and Methods in Physics Research. </w:t>
      </w:r>
      <w:proofErr w:type="spellStart"/>
      <w:r w:rsidRPr="00A66939">
        <w:rPr>
          <w:rFonts w:eastAsia="Times New Roman"/>
          <w:lang w:eastAsia="de-DE"/>
        </w:rPr>
        <w:t>Section</w:t>
      </w:r>
      <w:proofErr w:type="spellEnd"/>
      <w:r w:rsidRPr="00A66939">
        <w:rPr>
          <w:rFonts w:eastAsia="Times New Roman"/>
          <w:lang w:eastAsia="de-DE"/>
        </w:rPr>
        <w:t xml:space="preserve"> A. — 2016. — Vol. 828. — P. 242–249. </w:t>
      </w:r>
    </w:p>
    <w:p w14:paraId="068199DA" w14:textId="77777777" w:rsidR="000E7123" w:rsidRPr="00A66939" w:rsidRDefault="000E7123" w:rsidP="000E7123">
      <w:pPr>
        <w:numPr>
          <w:ilvl w:val="0"/>
          <w:numId w:val="1"/>
        </w:numPr>
        <w:spacing w:after="0" w:line="360" w:lineRule="auto"/>
        <w:ind w:left="0" w:firstLine="709"/>
        <w:jc w:val="both"/>
        <w:rPr>
          <w:rFonts w:eastAsia="Times New Roman"/>
          <w:lang w:val="en-US" w:eastAsia="de-DE"/>
        </w:rPr>
      </w:pPr>
      <w:proofErr w:type="spellStart"/>
      <w:r w:rsidRPr="00A66939">
        <w:rPr>
          <w:rFonts w:eastAsia="Times New Roman"/>
          <w:lang w:val="en-US" w:eastAsia="de-DE"/>
        </w:rPr>
        <w:t>Anastasopoulos</w:t>
      </w:r>
      <w:proofErr w:type="spellEnd"/>
      <w:r w:rsidRPr="00A66939">
        <w:rPr>
          <w:rFonts w:eastAsia="Times New Roman"/>
          <w:lang w:val="en-US" w:eastAsia="de-DE"/>
        </w:rPr>
        <w:t xml:space="preserve">, M. Multi-Grid detector technology for ESS applications / M. </w:t>
      </w:r>
      <w:proofErr w:type="spellStart"/>
      <w:r w:rsidRPr="00A66939">
        <w:rPr>
          <w:rFonts w:eastAsia="Times New Roman"/>
          <w:lang w:val="en-US" w:eastAsia="de-DE"/>
        </w:rPr>
        <w:t>Anastasopoulos</w:t>
      </w:r>
      <w:proofErr w:type="spellEnd"/>
      <w:r w:rsidRPr="00A66939">
        <w:rPr>
          <w:rFonts w:eastAsia="Times New Roman"/>
          <w:lang w:val="en-US" w:eastAsia="de-DE"/>
        </w:rPr>
        <w:t xml:space="preserve"> [et al.] // Journal of Instrumentation. — 2017. — Vol. 12. — P. P04030. </w:t>
      </w:r>
    </w:p>
    <w:p w14:paraId="34F7EBCE" w14:textId="77777777" w:rsidR="000E7123" w:rsidRPr="00A66939" w:rsidRDefault="000E7123" w:rsidP="000E7123">
      <w:pPr>
        <w:numPr>
          <w:ilvl w:val="0"/>
          <w:numId w:val="1"/>
        </w:numPr>
        <w:spacing w:after="0" w:line="360" w:lineRule="auto"/>
        <w:ind w:left="0" w:firstLine="709"/>
        <w:jc w:val="both"/>
        <w:rPr>
          <w:rFonts w:eastAsia="Times New Roman"/>
          <w:lang w:val="en-US" w:eastAsia="de-DE"/>
        </w:rPr>
      </w:pPr>
      <w:proofErr w:type="spellStart"/>
      <w:r w:rsidRPr="00A66939">
        <w:rPr>
          <w:rFonts w:eastAsia="Times New Roman"/>
          <w:lang w:val="en-US" w:eastAsia="de-DE"/>
        </w:rPr>
        <w:t>Piscitelli</w:t>
      </w:r>
      <w:proofErr w:type="spellEnd"/>
      <w:r w:rsidRPr="00A66939">
        <w:rPr>
          <w:rFonts w:eastAsia="Times New Roman"/>
          <w:lang w:val="en-US" w:eastAsia="de-DE"/>
        </w:rPr>
        <w:t xml:space="preserve">, F. Advances in ¹⁰B-based thermal neutron detectors / F. </w:t>
      </w:r>
      <w:proofErr w:type="spellStart"/>
      <w:r w:rsidRPr="00A66939">
        <w:rPr>
          <w:rFonts w:eastAsia="Times New Roman"/>
          <w:lang w:val="en-US" w:eastAsia="de-DE"/>
        </w:rPr>
        <w:t>Piscitelli</w:t>
      </w:r>
      <w:proofErr w:type="spellEnd"/>
      <w:r w:rsidRPr="00A66939">
        <w:rPr>
          <w:rFonts w:eastAsia="Times New Roman"/>
          <w:lang w:val="en-US" w:eastAsia="de-DE"/>
        </w:rPr>
        <w:t xml:space="preserve"> [et al.] // Journal of Instrumentation. — 2017. — Vol. 12. — P. P03013. </w:t>
      </w:r>
    </w:p>
    <w:p w14:paraId="261E0CBD" w14:textId="77777777" w:rsidR="000E7123" w:rsidRPr="00A66939" w:rsidRDefault="000E7123" w:rsidP="000E7123">
      <w:pPr>
        <w:numPr>
          <w:ilvl w:val="0"/>
          <w:numId w:val="1"/>
        </w:numPr>
        <w:spacing w:after="0" w:line="360" w:lineRule="auto"/>
        <w:ind w:left="0" w:firstLine="709"/>
        <w:jc w:val="both"/>
        <w:rPr>
          <w:rFonts w:eastAsia="Times New Roman"/>
          <w:lang w:val="en-US" w:eastAsia="de-DE"/>
        </w:rPr>
      </w:pPr>
      <w:r w:rsidRPr="00A66939">
        <w:rPr>
          <w:rFonts w:eastAsia="Times New Roman"/>
          <w:lang w:val="en-US" w:eastAsia="de-DE"/>
        </w:rPr>
        <w:t xml:space="preserve">Kirstein, O. Detector concepts for the European Spallation Source / O. Kirstein [et al.] // Proceedings of Science. — 2015. — Vol. 227. — P. 029. </w:t>
      </w:r>
    </w:p>
    <w:p w14:paraId="69DB6C66" w14:textId="77777777" w:rsidR="000E7123" w:rsidRPr="00A66939" w:rsidRDefault="000E7123" w:rsidP="000E7123">
      <w:pPr>
        <w:numPr>
          <w:ilvl w:val="0"/>
          <w:numId w:val="1"/>
        </w:numPr>
        <w:spacing w:after="0" w:line="360" w:lineRule="auto"/>
        <w:ind w:left="0" w:firstLine="709"/>
        <w:jc w:val="both"/>
        <w:rPr>
          <w:rFonts w:eastAsia="Times New Roman"/>
          <w:lang w:val="en-US" w:eastAsia="de-DE"/>
        </w:rPr>
      </w:pPr>
      <w:proofErr w:type="spellStart"/>
      <w:r w:rsidRPr="00A66939">
        <w:rPr>
          <w:rFonts w:eastAsia="Times New Roman"/>
          <w:lang w:val="en-US" w:eastAsia="de-DE"/>
        </w:rPr>
        <w:t>Höglund</w:t>
      </w:r>
      <w:proofErr w:type="spellEnd"/>
      <w:r w:rsidRPr="00A66939">
        <w:rPr>
          <w:rFonts w:eastAsia="Times New Roman"/>
          <w:lang w:val="en-US" w:eastAsia="de-DE"/>
        </w:rPr>
        <w:t xml:space="preserve">, C. B₄C thin films for neutron detection / C. </w:t>
      </w:r>
      <w:proofErr w:type="spellStart"/>
      <w:r w:rsidRPr="00A66939">
        <w:rPr>
          <w:rFonts w:eastAsia="Times New Roman"/>
          <w:lang w:val="en-US" w:eastAsia="de-DE"/>
        </w:rPr>
        <w:t>Höglund</w:t>
      </w:r>
      <w:proofErr w:type="spellEnd"/>
      <w:r w:rsidRPr="00A66939">
        <w:rPr>
          <w:rFonts w:eastAsia="Times New Roman"/>
          <w:lang w:val="en-US" w:eastAsia="de-DE"/>
        </w:rPr>
        <w:t xml:space="preserve"> [et al.] // Journal of Applied Physics. — 2012. — Vol. 111. — P. 104908. </w:t>
      </w:r>
    </w:p>
    <w:p w14:paraId="4516D2A8" w14:textId="405EBE0F" w:rsidR="000E7123" w:rsidRPr="00A66939" w:rsidRDefault="000E7123" w:rsidP="000E7123">
      <w:pPr>
        <w:numPr>
          <w:ilvl w:val="0"/>
          <w:numId w:val="1"/>
        </w:numPr>
        <w:spacing w:after="0" w:line="360" w:lineRule="auto"/>
        <w:ind w:left="0" w:firstLine="709"/>
        <w:jc w:val="both"/>
        <w:rPr>
          <w:rFonts w:eastAsia="Times New Roman"/>
          <w:lang w:val="en-US" w:eastAsia="de-DE"/>
        </w:rPr>
      </w:pPr>
      <w:r w:rsidRPr="00A66939">
        <w:rPr>
          <w:rFonts w:eastAsia="Times New Roman"/>
          <w:lang w:val="en-US" w:eastAsia="de-DE"/>
        </w:rPr>
        <w:t>Schmidt, S. Structural properties of boron carbide films for neutron converter applications / S. Schmidt [et al.] // Journal of Materials Science. — 2016. — Vol. 51. — P. 10418–10428.</w:t>
      </w:r>
    </w:p>
    <w:sectPr w:rsidR="000E7123" w:rsidRPr="00A66939" w:rsidSect="00BE6C83">
      <w:pgSz w:w="11910" w:h="16840"/>
      <w:pgMar w:top="1134" w:right="850" w:bottom="1134" w:left="1701"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5B652F"/>
    <w:multiLevelType w:val="multilevel"/>
    <w:tmpl w:val="122C6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644"/>
    <w:rsid w:val="00007EBD"/>
    <w:rsid w:val="000E2644"/>
    <w:rsid w:val="000E7123"/>
    <w:rsid w:val="0025029A"/>
    <w:rsid w:val="002B24DD"/>
    <w:rsid w:val="00304C16"/>
    <w:rsid w:val="0031437D"/>
    <w:rsid w:val="003B4E14"/>
    <w:rsid w:val="003C44B9"/>
    <w:rsid w:val="004A5504"/>
    <w:rsid w:val="007748F6"/>
    <w:rsid w:val="00817BFA"/>
    <w:rsid w:val="0082264C"/>
    <w:rsid w:val="00874F09"/>
    <w:rsid w:val="008B2027"/>
    <w:rsid w:val="00A03158"/>
    <w:rsid w:val="00A66939"/>
    <w:rsid w:val="00BE6C83"/>
    <w:rsid w:val="00CC5E71"/>
    <w:rsid w:val="00EF086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25CB6"/>
  <w15:chartTrackingRefBased/>
  <w15:docId w15:val="{8BA45A97-AAC0-47FE-8503-B1F0B67E1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4"/>
        <w:szCs w:val="24"/>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0E2644"/>
    <w:pPr>
      <w:spacing w:before="100" w:beforeAutospacing="1" w:after="100" w:afterAutospacing="1" w:line="240" w:lineRule="auto"/>
      <w:outlineLvl w:val="0"/>
    </w:pPr>
    <w:rPr>
      <w:rFonts w:eastAsia="Times New Roman"/>
      <w:b/>
      <w:bCs/>
      <w:kern w:val="36"/>
      <w:sz w:val="48"/>
      <w:szCs w:val="48"/>
      <w:lang w:eastAsia="de-DE"/>
    </w:rPr>
  </w:style>
  <w:style w:type="paragraph" w:styleId="2">
    <w:name w:val="heading 2"/>
    <w:basedOn w:val="a"/>
    <w:link w:val="20"/>
    <w:uiPriority w:val="9"/>
    <w:qFormat/>
    <w:rsid w:val="000E2644"/>
    <w:pPr>
      <w:spacing w:before="100" w:beforeAutospacing="1" w:after="100" w:afterAutospacing="1" w:line="240" w:lineRule="auto"/>
      <w:outlineLvl w:val="1"/>
    </w:pPr>
    <w:rPr>
      <w:rFonts w:eastAsia="Times New Roman"/>
      <w:b/>
      <w:bCs/>
      <w:sz w:val="36"/>
      <w:szCs w:val="36"/>
      <w:lang w:eastAsia="de-D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E2644"/>
    <w:rPr>
      <w:rFonts w:eastAsia="Times New Roman"/>
      <w:b/>
      <w:bCs/>
      <w:kern w:val="36"/>
      <w:sz w:val="48"/>
      <w:szCs w:val="48"/>
      <w:lang w:eastAsia="de-DE"/>
    </w:rPr>
  </w:style>
  <w:style w:type="character" w:customStyle="1" w:styleId="20">
    <w:name w:val="Заголовок 2 Знак"/>
    <w:basedOn w:val="a0"/>
    <w:link w:val="2"/>
    <w:uiPriority w:val="9"/>
    <w:rsid w:val="000E2644"/>
    <w:rPr>
      <w:rFonts w:eastAsia="Times New Roman"/>
      <w:b/>
      <w:bCs/>
      <w:sz w:val="36"/>
      <w:szCs w:val="36"/>
      <w:lang w:eastAsia="de-DE"/>
    </w:rPr>
  </w:style>
  <w:style w:type="paragraph" w:styleId="a3">
    <w:name w:val="Normal (Web)"/>
    <w:basedOn w:val="a"/>
    <w:uiPriority w:val="99"/>
    <w:unhideWhenUsed/>
    <w:rsid w:val="000E2644"/>
    <w:pPr>
      <w:spacing w:before="100" w:beforeAutospacing="1" w:after="100" w:afterAutospacing="1" w:line="240" w:lineRule="auto"/>
    </w:pPr>
    <w:rPr>
      <w:rFonts w:eastAsia="Times New Roman"/>
      <w:lang w:eastAsia="de-DE"/>
    </w:rPr>
  </w:style>
  <w:style w:type="paragraph" w:styleId="a4">
    <w:name w:val="TOC Heading"/>
    <w:basedOn w:val="1"/>
    <w:next w:val="a"/>
    <w:uiPriority w:val="39"/>
    <w:unhideWhenUsed/>
    <w:qFormat/>
    <w:rsid w:val="002B24DD"/>
    <w:pPr>
      <w:keepNext/>
      <w:keepLines/>
      <w:spacing w:before="240" w:beforeAutospacing="0" w:after="0" w:afterAutospacing="0" w:line="259" w:lineRule="auto"/>
      <w:outlineLvl w:val="9"/>
    </w:pPr>
    <w:rPr>
      <w:rFonts w:asciiTheme="majorHAnsi" w:eastAsiaTheme="majorEastAsia" w:hAnsiTheme="majorHAnsi" w:cstheme="majorBidi"/>
      <w:b w:val="0"/>
      <w:bCs w:val="0"/>
      <w:color w:val="0F4761" w:themeColor="accent1" w:themeShade="BF"/>
      <w:kern w:val="0"/>
      <w:sz w:val="32"/>
      <w:szCs w:val="32"/>
    </w:rPr>
  </w:style>
  <w:style w:type="paragraph" w:styleId="11">
    <w:name w:val="toc 1"/>
    <w:basedOn w:val="a"/>
    <w:next w:val="a"/>
    <w:autoRedefine/>
    <w:uiPriority w:val="39"/>
    <w:unhideWhenUsed/>
    <w:rsid w:val="002B24DD"/>
    <w:pPr>
      <w:spacing w:after="100"/>
    </w:pPr>
  </w:style>
  <w:style w:type="character" w:styleId="a5">
    <w:name w:val="Hyperlink"/>
    <w:basedOn w:val="a0"/>
    <w:uiPriority w:val="99"/>
    <w:unhideWhenUsed/>
    <w:rsid w:val="002B24D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981217">
      <w:bodyDiv w:val="1"/>
      <w:marLeft w:val="0"/>
      <w:marRight w:val="0"/>
      <w:marTop w:val="0"/>
      <w:marBottom w:val="0"/>
      <w:divBdr>
        <w:top w:val="none" w:sz="0" w:space="0" w:color="auto"/>
        <w:left w:val="none" w:sz="0" w:space="0" w:color="auto"/>
        <w:bottom w:val="none" w:sz="0" w:space="0" w:color="auto"/>
        <w:right w:val="none" w:sz="0" w:space="0" w:color="auto"/>
      </w:divBdr>
    </w:div>
    <w:div w:id="226502691">
      <w:bodyDiv w:val="1"/>
      <w:marLeft w:val="0"/>
      <w:marRight w:val="0"/>
      <w:marTop w:val="0"/>
      <w:marBottom w:val="0"/>
      <w:divBdr>
        <w:top w:val="none" w:sz="0" w:space="0" w:color="auto"/>
        <w:left w:val="none" w:sz="0" w:space="0" w:color="auto"/>
        <w:bottom w:val="none" w:sz="0" w:space="0" w:color="auto"/>
        <w:right w:val="none" w:sz="0" w:space="0" w:color="auto"/>
      </w:divBdr>
    </w:div>
    <w:div w:id="602227533">
      <w:bodyDiv w:val="1"/>
      <w:marLeft w:val="0"/>
      <w:marRight w:val="0"/>
      <w:marTop w:val="0"/>
      <w:marBottom w:val="0"/>
      <w:divBdr>
        <w:top w:val="none" w:sz="0" w:space="0" w:color="auto"/>
        <w:left w:val="none" w:sz="0" w:space="0" w:color="auto"/>
        <w:bottom w:val="none" w:sz="0" w:space="0" w:color="auto"/>
        <w:right w:val="none" w:sz="0" w:space="0" w:color="auto"/>
      </w:divBdr>
    </w:div>
    <w:div w:id="615798948">
      <w:bodyDiv w:val="1"/>
      <w:marLeft w:val="0"/>
      <w:marRight w:val="0"/>
      <w:marTop w:val="0"/>
      <w:marBottom w:val="0"/>
      <w:divBdr>
        <w:top w:val="none" w:sz="0" w:space="0" w:color="auto"/>
        <w:left w:val="none" w:sz="0" w:space="0" w:color="auto"/>
        <w:bottom w:val="none" w:sz="0" w:space="0" w:color="auto"/>
        <w:right w:val="none" w:sz="0" w:space="0" w:color="auto"/>
      </w:divBdr>
    </w:div>
    <w:div w:id="671299487">
      <w:bodyDiv w:val="1"/>
      <w:marLeft w:val="0"/>
      <w:marRight w:val="0"/>
      <w:marTop w:val="0"/>
      <w:marBottom w:val="0"/>
      <w:divBdr>
        <w:top w:val="none" w:sz="0" w:space="0" w:color="auto"/>
        <w:left w:val="none" w:sz="0" w:space="0" w:color="auto"/>
        <w:bottom w:val="none" w:sz="0" w:space="0" w:color="auto"/>
        <w:right w:val="none" w:sz="0" w:space="0" w:color="auto"/>
      </w:divBdr>
    </w:div>
    <w:div w:id="1426875309">
      <w:bodyDiv w:val="1"/>
      <w:marLeft w:val="0"/>
      <w:marRight w:val="0"/>
      <w:marTop w:val="0"/>
      <w:marBottom w:val="0"/>
      <w:divBdr>
        <w:top w:val="none" w:sz="0" w:space="0" w:color="auto"/>
        <w:left w:val="none" w:sz="0" w:space="0" w:color="auto"/>
        <w:bottom w:val="none" w:sz="0" w:space="0" w:color="auto"/>
        <w:right w:val="none" w:sz="0" w:space="0" w:color="auto"/>
      </w:divBdr>
    </w:div>
    <w:div w:id="1630208997">
      <w:bodyDiv w:val="1"/>
      <w:marLeft w:val="0"/>
      <w:marRight w:val="0"/>
      <w:marTop w:val="0"/>
      <w:marBottom w:val="0"/>
      <w:divBdr>
        <w:top w:val="none" w:sz="0" w:space="0" w:color="auto"/>
        <w:left w:val="none" w:sz="0" w:space="0" w:color="auto"/>
        <w:bottom w:val="none" w:sz="0" w:space="0" w:color="auto"/>
        <w:right w:val="none" w:sz="0" w:space="0" w:color="auto"/>
      </w:divBdr>
    </w:div>
    <w:div w:id="1882283987">
      <w:bodyDiv w:val="1"/>
      <w:marLeft w:val="0"/>
      <w:marRight w:val="0"/>
      <w:marTop w:val="0"/>
      <w:marBottom w:val="0"/>
      <w:divBdr>
        <w:top w:val="none" w:sz="0" w:space="0" w:color="auto"/>
        <w:left w:val="none" w:sz="0" w:space="0" w:color="auto"/>
        <w:bottom w:val="none" w:sz="0" w:space="0" w:color="auto"/>
        <w:right w:val="none" w:sz="0" w:space="0" w:color="auto"/>
      </w:divBdr>
    </w:div>
    <w:div w:id="1974865859">
      <w:bodyDiv w:val="1"/>
      <w:marLeft w:val="0"/>
      <w:marRight w:val="0"/>
      <w:marTop w:val="0"/>
      <w:marBottom w:val="0"/>
      <w:divBdr>
        <w:top w:val="none" w:sz="0" w:space="0" w:color="auto"/>
        <w:left w:val="none" w:sz="0" w:space="0" w:color="auto"/>
        <w:bottom w:val="none" w:sz="0" w:space="0" w:color="auto"/>
        <w:right w:val="none" w:sz="0" w:space="0" w:color="auto"/>
      </w:divBdr>
    </w:div>
    <w:div w:id="1995261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D215C9-4BF6-4122-B8E9-CB052CC504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3542</Words>
  <Characters>22321</Characters>
  <Application>Microsoft Office Word</Application>
  <DocSecurity>0</DocSecurity>
  <Lines>186</Lines>
  <Paragraphs>51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25812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андрей леготин</dc:creator>
  <cp:keywords/>
  <dc:description/>
  <cp:lastModifiedBy>андрей леготин</cp:lastModifiedBy>
  <cp:revision>3</cp:revision>
  <dcterms:created xsi:type="dcterms:W3CDTF">2026-04-18T15:29:00Z</dcterms:created>
  <dcterms:modified xsi:type="dcterms:W3CDTF">2026-04-19T20:57:00Z</dcterms:modified>
</cp:coreProperties>
</file>