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F825" w14:textId="77777777" w:rsidR="00B3735D" w:rsidRPr="00733687" w:rsidRDefault="00F50FD4">
      <w:pPr>
        <w:spacing w:after="240" w:line="360" w:lineRule="auto"/>
        <w:jc w:val="center"/>
        <w:rPr>
          <w:lang w:val="ru-RU"/>
        </w:rPr>
      </w:pPr>
      <w:r w:rsidRPr="00733687">
        <w:rPr>
          <w:b/>
          <w:lang w:val="ru-RU"/>
        </w:rPr>
        <w:t>3 ОСНОВНАЯ ЧАСТЬ. ЭКСПЕРИМЕНТАЛЬНАЯ ЧАСТЬ</w:t>
      </w:r>
    </w:p>
    <w:p w14:paraId="1A00747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В данной главе приведены результаты экспериментального исследования тонкопленочных покрытий карбида бора B4C, сформированных на алюминиевых подложках. Работа направлена на оценку состояния поверхности, элементного состава и оптических параметров покрытий, поскольку именно эти характеристики определяют пригодность тонкопленочной системы Al/B4C для дальнейшего функционального применения.</w:t>
      </w:r>
    </w:p>
    <w:p w14:paraId="1E7FD41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Экспериментальная часть включает характеристику исследуемых образцов, описание методики получения покрытий, рассмотрение методов анализа и обсуждение результатов СЭМ, ЭДС-микроанализа и спектральной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>. Такая структура позволяет последовательно перейти от условий формирования покрытий к их морфологическим, элементным и оптическим характеристикам.</w:t>
      </w:r>
    </w:p>
    <w:p w14:paraId="28F8434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Особое внимание уделено сопоставлению данных разных методов. СЭМ использовалась для анализа поверхности, ЭДС — для определения состава локальных областей, а спектральная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— для оценки толщины и эффективного строения тонкопленочной системы. Совместное рассмотрение этих результатов позволяет получить целостное представление о покрытиях B4C на алюминиевой основе.</w:t>
      </w:r>
    </w:p>
    <w:p w14:paraId="573AF61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3.1 Характеристика и подготовка исходных материалов</w:t>
      </w:r>
    </w:p>
    <w:p w14:paraId="0BFF48F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Объектами исследования являлись тонкопленочные покрытия карбида бора B4C, нанесенные на алюминиевые подложки. Исследуемая серия включала образцы с заявленной толщиной покрытия 50, 100, 200 и 400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Выбор такой серии позволяет сопоставить влияние толщины покрытия на данные электронно-микроскопического, элементного и оптического анализа.</w:t>
      </w:r>
    </w:p>
    <w:p w14:paraId="5B9DF9B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Карбид бора является материалом с высокой твердостью, химической стойкостью и значимой ролью в нейтронно-физических приложениях благодаря наличию бора. При формировании тонких покрытий B4C на алюминии важны адгезия, однородность слоя, состояние межфазной границы и воспроизводимость толщины. Эти параметры определяются как режимами синтеза, так и состоянием подложки.</w:t>
      </w:r>
    </w:p>
    <w:p w14:paraId="568132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Алюминиевая подложка выполняет роль несущего основания и одновременно влияет на результаты анализа. В ЭДС-спектрах ее вклад проявляется через сигнал Al, а в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— через оптический отклик отражающей основы. Поэтому система рассматривалась не как изолированный слой B4C, а как тонкопленочная структура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7EA3A518" w14:textId="77777777" w:rsidR="00733687" w:rsidRPr="00733687" w:rsidRDefault="00733687">
      <w:pPr>
        <w:spacing w:after="0" w:line="360" w:lineRule="auto"/>
        <w:rPr>
          <w:lang w:val="ru-RU"/>
        </w:rPr>
      </w:pPr>
    </w:p>
    <w:p w14:paraId="3569F763" w14:textId="334524DB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lastRenderedPageBreak/>
        <w:t>Таблица 3.1 – Характеристика исследуемых образцов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3735D" w:rsidRPr="00733687" w14:paraId="63CBD849" w14:textId="77777777">
        <w:trPr>
          <w:jc w:val="center"/>
        </w:trPr>
        <w:tc>
          <w:tcPr>
            <w:tcW w:w="2339" w:type="dxa"/>
            <w:vAlign w:val="center"/>
          </w:tcPr>
          <w:p w14:paraId="3D44629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2339" w:type="dxa"/>
            <w:vAlign w:val="center"/>
          </w:tcPr>
          <w:p w14:paraId="038600BD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Покрытие</w:t>
            </w:r>
          </w:p>
        </w:tc>
        <w:tc>
          <w:tcPr>
            <w:tcW w:w="2339" w:type="dxa"/>
            <w:vAlign w:val="center"/>
          </w:tcPr>
          <w:p w14:paraId="46D6FEA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Подложка</w:t>
            </w:r>
          </w:p>
        </w:tc>
        <w:tc>
          <w:tcPr>
            <w:tcW w:w="2339" w:type="dxa"/>
            <w:vAlign w:val="center"/>
          </w:tcPr>
          <w:p w14:paraId="40F3CB5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Заявленная толщина покрытия,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</w:tr>
      <w:tr w:rsidR="00B3735D" w:rsidRPr="00733687" w14:paraId="5ED8FD5A" w14:textId="77777777">
        <w:trPr>
          <w:jc w:val="center"/>
        </w:trPr>
        <w:tc>
          <w:tcPr>
            <w:tcW w:w="2339" w:type="dxa"/>
            <w:vAlign w:val="center"/>
          </w:tcPr>
          <w:p w14:paraId="1E355E0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2339" w:type="dxa"/>
            <w:vAlign w:val="center"/>
          </w:tcPr>
          <w:p w14:paraId="006445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</w:t>
            </w:r>
          </w:p>
        </w:tc>
        <w:tc>
          <w:tcPr>
            <w:tcW w:w="2339" w:type="dxa"/>
            <w:vAlign w:val="center"/>
          </w:tcPr>
          <w:p w14:paraId="21C634C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4BE30238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50</w:t>
            </w:r>
          </w:p>
        </w:tc>
      </w:tr>
      <w:tr w:rsidR="00B3735D" w:rsidRPr="00733687" w14:paraId="24FE4510" w14:textId="77777777">
        <w:trPr>
          <w:jc w:val="center"/>
        </w:trPr>
        <w:tc>
          <w:tcPr>
            <w:tcW w:w="2339" w:type="dxa"/>
            <w:vAlign w:val="center"/>
          </w:tcPr>
          <w:p w14:paraId="457C4BD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2339" w:type="dxa"/>
            <w:vAlign w:val="center"/>
          </w:tcPr>
          <w:p w14:paraId="4C75A73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</w:t>
            </w:r>
          </w:p>
        </w:tc>
        <w:tc>
          <w:tcPr>
            <w:tcW w:w="2339" w:type="dxa"/>
            <w:vAlign w:val="center"/>
          </w:tcPr>
          <w:p w14:paraId="589D6A8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2A0BE288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100</w:t>
            </w:r>
          </w:p>
        </w:tc>
      </w:tr>
      <w:tr w:rsidR="00B3735D" w:rsidRPr="00733687" w14:paraId="3CF4B08A" w14:textId="77777777">
        <w:trPr>
          <w:jc w:val="center"/>
        </w:trPr>
        <w:tc>
          <w:tcPr>
            <w:tcW w:w="2339" w:type="dxa"/>
            <w:vAlign w:val="center"/>
          </w:tcPr>
          <w:p w14:paraId="49AC3F7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2339" w:type="dxa"/>
            <w:vAlign w:val="center"/>
          </w:tcPr>
          <w:p w14:paraId="700CA5F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</w:t>
            </w:r>
          </w:p>
        </w:tc>
        <w:tc>
          <w:tcPr>
            <w:tcW w:w="2339" w:type="dxa"/>
            <w:vAlign w:val="center"/>
          </w:tcPr>
          <w:p w14:paraId="3047720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3FEE886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200</w:t>
            </w:r>
          </w:p>
        </w:tc>
      </w:tr>
      <w:tr w:rsidR="00B3735D" w:rsidRPr="00733687" w14:paraId="06F3F581" w14:textId="77777777">
        <w:trPr>
          <w:jc w:val="center"/>
        </w:trPr>
        <w:tc>
          <w:tcPr>
            <w:tcW w:w="2339" w:type="dxa"/>
            <w:vAlign w:val="center"/>
          </w:tcPr>
          <w:p w14:paraId="12256A0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2339" w:type="dxa"/>
            <w:vAlign w:val="center"/>
          </w:tcPr>
          <w:p w14:paraId="4061B52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</w:t>
            </w:r>
          </w:p>
        </w:tc>
        <w:tc>
          <w:tcPr>
            <w:tcW w:w="2339" w:type="dxa"/>
            <w:vAlign w:val="center"/>
          </w:tcPr>
          <w:p w14:paraId="7F70A4B6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1F6BD5C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400</w:t>
            </w:r>
          </w:p>
        </w:tc>
      </w:tr>
    </w:tbl>
    <w:p w14:paraId="4142F26A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581E05AB" w14:textId="67018B1E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Маркировка образцов отражает номинальную толщину покрытия. При дальнейшем обсуждении эти значения использованы как исходные технологические ориентиры, с которыми сопоставлялись данные спектральной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>. Такой подход позволяет оценить, насколько оптическая модель описывает фактическое строение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12CC469E" w14:textId="1FB62265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Получение покрытий B4C выполнялось методом магнетронного распыления. Метод основан на распылении материала мишени и переносе атомов на поверхность подложки в условиях пониженного давления. Для повышения адгезии и формирования плотного покрытия применяются подготовка поверхности, нанесение подслоя и управление температурой подложки.</w:t>
      </w:r>
    </w:p>
    <w:p w14:paraId="29523A5C" w14:textId="162158FD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41BDD88A" w14:textId="77777777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t>Таблица 3.2 – Последовательность операций получения покрытия B4C методом магнетронного распыления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3735D" w:rsidRPr="00733687" w14:paraId="4D92DA2C" w14:textId="77777777">
        <w:trPr>
          <w:jc w:val="center"/>
        </w:trPr>
        <w:tc>
          <w:tcPr>
            <w:tcW w:w="3118" w:type="dxa"/>
            <w:vAlign w:val="center"/>
          </w:tcPr>
          <w:p w14:paraId="2B29085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Этап</w:t>
            </w:r>
          </w:p>
        </w:tc>
        <w:tc>
          <w:tcPr>
            <w:tcW w:w="3118" w:type="dxa"/>
            <w:vAlign w:val="center"/>
          </w:tcPr>
          <w:p w14:paraId="6032B6A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Операция</w:t>
            </w:r>
          </w:p>
        </w:tc>
        <w:tc>
          <w:tcPr>
            <w:tcW w:w="3118" w:type="dxa"/>
            <w:vAlign w:val="center"/>
          </w:tcPr>
          <w:p w14:paraId="1495B02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Параметры</w:t>
            </w:r>
          </w:p>
        </w:tc>
      </w:tr>
      <w:tr w:rsidR="00B3735D" w:rsidRPr="00733687" w14:paraId="3FA6AB38" w14:textId="77777777">
        <w:trPr>
          <w:jc w:val="center"/>
        </w:trPr>
        <w:tc>
          <w:tcPr>
            <w:tcW w:w="3118" w:type="dxa"/>
            <w:vAlign w:val="center"/>
          </w:tcPr>
          <w:p w14:paraId="15C8B15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</w:t>
            </w:r>
          </w:p>
        </w:tc>
        <w:tc>
          <w:tcPr>
            <w:tcW w:w="3118" w:type="dxa"/>
            <w:vAlign w:val="center"/>
          </w:tcPr>
          <w:p w14:paraId="4F47100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Откачка камеры с загруженными подложками</w:t>
            </w:r>
          </w:p>
        </w:tc>
        <w:tc>
          <w:tcPr>
            <w:tcW w:w="3118" w:type="dxa"/>
            <w:vAlign w:val="center"/>
          </w:tcPr>
          <w:p w14:paraId="743F68D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5∙10^-5 Торр</w:t>
            </w:r>
          </w:p>
        </w:tc>
      </w:tr>
      <w:tr w:rsidR="00B3735D" w:rsidRPr="00733687" w14:paraId="097F109E" w14:textId="77777777">
        <w:trPr>
          <w:jc w:val="center"/>
        </w:trPr>
        <w:tc>
          <w:tcPr>
            <w:tcW w:w="3118" w:type="dxa"/>
            <w:vAlign w:val="center"/>
          </w:tcPr>
          <w:p w14:paraId="780361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</w:t>
            </w:r>
          </w:p>
        </w:tc>
        <w:tc>
          <w:tcPr>
            <w:tcW w:w="3118" w:type="dxa"/>
            <w:vAlign w:val="center"/>
          </w:tcPr>
          <w:p w14:paraId="34BB9E81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Прогрев камеры</w:t>
            </w:r>
          </w:p>
        </w:tc>
        <w:tc>
          <w:tcPr>
            <w:tcW w:w="3118" w:type="dxa"/>
            <w:vAlign w:val="center"/>
          </w:tcPr>
          <w:p w14:paraId="1CBC93C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200 °C, 3 ч</w:t>
            </w:r>
          </w:p>
        </w:tc>
      </w:tr>
      <w:tr w:rsidR="00B3735D" w:rsidRPr="00733687" w14:paraId="56B2ACC4" w14:textId="77777777">
        <w:trPr>
          <w:jc w:val="center"/>
        </w:trPr>
        <w:tc>
          <w:tcPr>
            <w:tcW w:w="3118" w:type="dxa"/>
            <w:vAlign w:val="center"/>
          </w:tcPr>
          <w:p w14:paraId="6AAD3B8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</w:t>
            </w:r>
          </w:p>
        </w:tc>
        <w:tc>
          <w:tcPr>
            <w:tcW w:w="3118" w:type="dxa"/>
            <w:vAlign w:val="center"/>
          </w:tcPr>
          <w:p w14:paraId="12D100B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Остывание до температуры подложки</w:t>
            </w:r>
          </w:p>
        </w:tc>
        <w:tc>
          <w:tcPr>
            <w:tcW w:w="3118" w:type="dxa"/>
            <w:vAlign w:val="center"/>
          </w:tcPr>
          <w:p w14:paraId="77140938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50–200 °C</w:t>
            </w:r>
          </w:p>
        </w:tc>
      </w:tr>
      <w:tr w:rsidR="00B3735D" w:rsidRPr="00733687" w14:paraId="0584DB45" w14:textId="77777777">
        <w:trPr>
          <w:jc w:val="center"/>
        </w:trPr>
        <w:tc>
          <w:tcPr>
            <w:tcW w:w="3118" w:type="dxa"/>
            <w:vAlign w:val="center"/>
          </w:tcPr>
          <w:p w14:paraId="1F9ACC1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</w:t>
            </w:r>
          </w:p>
        </w:tc>
        <w:tc>
          <w:tcPr>
            <w:tcW w:w="3118" w:type="dxa"/>
            <w:vAlign w:val="center"/>
          </w:tcPr>
          <w:p w14:paraId="109590D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Ионная очистка поверхности </w:t>
            </w:r>
            <w:proofErr w:type="spellStart"/>
            <w:r w:rsidRPr="00733687">
              <w:rPr>
                <w:szCs w:val="24"/>
                <w:lang w:val="ru-RU"/>
              </w:rPr>
              <w:t>Ar</w:t>
            </w:r>
            <w:proofErr w:type="spellEnd"/>
          </w:p>
        </w:tc>
        <w:tc>
          <w:tcPr>
            <w:tcW w:w="3118" w:type="dxa"/>
            <w:vAlign w:val="center"/>
          </w:tcPr>
          <w:p w14:paraId="54E237D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1,8 </w:t>
            </w:r>
            <w:proofErr w:type="spellStart"/>
            <w:r w:rsidRPr="00733687">
              <w:rPr>
                <w:szCs w:val="24"/>
                <w:lang w:val="ru-RU"/>
              </w:rPr>
              <w:t>кВ</w:t>
            </w:r>
            <w:proofErr w:type="spellEnd"/>
            <w:r w:rsidRPr="00733687">
              <w:rPr>
                <w:szCs w:val="24"/>
                <w:lang w:val="ru-RU"/>
              </w:rPr>
              <w:t xml:space="preserve">; 50–70 мА; расход </w:t>
            </w:r>
            <w:proofErr w:type="spellStart"/>
            <w:r w:rsidRPr="00733687">
              <w:rPr>
                <w:szCs w:val="24"/>
                <w:lang w:val="ru-RU"/>
              </w:rPr>
              <w:t>Ar</w:t>
            </w:r>
            <w:proofErr w:type="spellEnd"/>
            <w:r w:rsidRPr="00733687">
              <w:rPr>
                <w:szCs w:val="24"/>
                <w:lang w:val="ru-RU"/>
              </w:rPr>
              <w:t xml:space="preserve"> 20 </w:t>
            </w:r>
            <w:proofErr w:type="spellStart"/>
            <w:proofErr w:type="gramStart"/>
            <w:r w:rsidRPr="00733687">
              <w:rPr>
                <w:szCs w:val="24"/>
                <w:lang w:val="ru-RU"/>
              </w:rPr>
              <w:t>ст.мм</w:t>
            </w:r>
            <w:proofErr w:type="spellEnd"/>
            <w:proofErr w:type="gramEnd"/>
            <w:r w:rsidRPr="00733687">
              <w:rPr>
                <w:szCs w:val="24"/>
                <w:lang w:val="ru-RU"/>
              </w:rPr>
              <w:t>/мин</w:t>
            </w:r>
          </w:p>
        </w:tc>
      </w:tr>
      <w:tr w:rsidR="00B3735D" w:rsidRPr="00733687" w14:paraId="46DB78A0" w14:textId="77777777">
        <w:trPr>
          <w:jc w:val="center"/>
        </w:trPr>
        <w:tc>
          <w:tcPr>
            <w:tcW w:w="3118" w:type="dxa"/>
            <w:vAlign w:val="center"/>
          </w:tcPr>
          <w:p w14:paraId="54DCA75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</w:t>
            </w:r>
          </w:p>
        </w:tc>
        <w:tc>
          <w:tcPr>
            <w:tcW w:w="3118" w:type="dxa"/>
            <w:vAlign w:val="center"/>
          </w:tcPr>
          <w:p w14:paraId="300C23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Нанесение Al-подслоя</w:t>
            </w:r>
          </w:p>
        </w:tc>
        <w:tc>
          <w:tcPr>
            <w:tcW w:w="3118" w:type="dxa"/>
            <w:vAlign w:val="center"/>
          </w:tcPr>
          <w:p w14:paraId="5CB5D5E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1,2 </w:t>
            </w:r>
            <w:proofErr w:type="spellStart"/>
            <w:r w:rsidRPr="00733687">
              <w:rPr>
                <w:szCs w:val="24"/>
                <w:lang w:val="ru-RU"/>
              </w:rPr>
              <w:t>мТорр</w:t>
            </w:r>
            <w:proofErr w:type="spellEnd"/>
            <w:r w:rsidRPr="00733687">
              <w:rPr>
                <w:szCs w:val="24"/>
                <w:lang w:val="ru-RU"/>
              </w:rPr>
              <w:t>; стабилизация мощности 1 кВт; 14 мин</w:t>
            </w:r>
          </w:p>
        </w:tc>
      </w:tr>
      <w:tr w:rsidR="00B3735D" w:rsidRPr="00733687" w14:paraId="5F34B466" w14:textId="77777777">
        <w:trPr>
          <w:jc w:val="center"/>
        </w:trPr>
        <w:tc>
          <w:tcPr>
            <w:tcW w:w="3118" w:type="dxa"/>
            <w:vAlign w:val="center"/>
          </w:tcPr>
          <w:p w14:paraId="6CAF621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</w:t>
            </w:r>
          </w:p>
        </w:tc>
        <w:tc>
          <w:tcPr>
            <w:tcW w:w="3118" w:type="dxa"/>
            <w:vAlign w:val="center"/>
          </w:tcPr>
          <w:p w14:paraId="1F52457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Нанесение B4C</w:t>
            </w:r>
          </w:p>
        </w:tc>
        <w:tc>
          <w:tcPr>
            <w:tcW w:w="3118" w:type="dxa"/>
            <w:vAlign w:val="center"/>
          </w:tcPr>
          <w:p w14:paraId="3240136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1,2 </w:t>
            </w:r>
            <w:proofErr w:type="spellStart"/>
            <w:r w:rsidRPr="00733687">
              <w:rPr>
                <w:szCs w:val="24"/>
                <w:lang w:val="ru-RU"/>
              </w:rPr>
              <w:t>мТорр</w:t>
            </w:r>
            <w:proofErr w:type="spellEnd"/>
            <w:r w:rsidRPr="00733687">
              <w:rPr>
                <w:szCs w:val="24"/>
                <w:lang w:val="ru-RU"/>
              </w:rPr>
              <w:t>; стабилизация мощности 1,7 кВт</w:t>
            </w:r>
          </w:p>
        </w:tc>
      </w:tr>
      <w:tr w:rsidR="00B3735D" w:rsidRPr="00733687" w14:paraId="4DDC9DA1" w14:textId="77777777">
        <w:trPr>
          <w:jc w:val="center"/>
        </w:trPr>
        <w:tc>
          <w:tcPr>
            <w:tcW w:w="3118" w:type="dxa"/>
            <w:vAlign w:val="center"/>
          </w:tcPr>
          <w:p w14:paraId="03F99B6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7</w:t>
            </w:r>
          </w:p>
        </w:tc>
        <w:tc>
          <w:tcPr>
            <w:tcW w:w="3118" w:type="dxa"/>
            <w:vAlign w:val="center"/>
          </w:tcPr>
          <w:p w14:paraId="19CC6D6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Охлаждение камеры</w:t>
            </w:r>
          </w:p>
        </w:tc>
        <w:tc>
          <w:tcPr>
            <w:tcW w:w="3118" w:type="dxa"/>
            <w:vAlign w:val="center"/>
          </w:tcPr>
          <w:p w14:paraId="528EDDB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после завершения осаждения</w:t>
            </w:r>
          </w:p>
        </w:tc>
      </w:tr>
    </w:tbl>
    <w:p w14:paraId="3BB4BCA7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239815C3" w14:textId="660728CA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Введение алюминиевого подслоя и ионная обработка поверхности направлены на улучшение контакта между подложкой и покрытием. Для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это особенно важно, поскольку граница раздела влияет не только на механическую устойчивость пленки, но и на результаты оптического моделирования, где переходная область может проявляться как смешанный слой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1C879F60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>3.2 Методы исследования и обработки экспериментальных данных</w:t>
      </w:r>
    </w:p>
    <w:p w14:paraId="19F9EEEF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3.2.1 Сканирующая электронная микроскопия</w:t>
      </w:r>
    </w:p>
    <w:p w14:paraId="244FFE2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Сканирующая электронная микроскопия использовалась для анализа состояния поверхности тонкопленочных покрытий B4C. Метод основан на последовательном сканировании поверхности сфокусированным электронным зондом и регистрации сигналов, возникающих при взаимодействии электронов с веществом. В результате формируется изображение, контраст которого определяется топографией поверхности, элементным составом области анализа, параметрами электронного пучка и режимом регистрации сигнала [1].</w:t>
      </w:r>
    </w:p>
    <w:p w14:paraId="2BD4C7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тонкопленочных покрытий карбида бора СЭМ особенно информативна при оценке локальной однородности поверхности, выявлении частиц, включений, загрязнений, полос контраста и участков с отличающимся откликом. В отличие от оптической микроскопии, электронная микроскопия обеспечивает существенно более высокую пространственную детализацию, что важно при анализе покрытий нанометровой толщины. Получаемые изображения позволяют сопоставлять морфологические особенности с результатами локального элементного анализа.</w:t>
      </w:r>
    </w:p>
    <w:p w14:paraId="1CE504C2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режиме </w:t>
      </w:r>
      <w:proofErr w:type="spellStart"/>
      <w:r w:rsidRPr="00733687">
        <w:rPr>
          <w:lang w:val="ru-RU"/>
        </w:rPr>
        <w:t>обратнорассеянных</w:t>
      </w:r>
      <w:proofErr w:type="spellEnd"/>
      <w:r w:rsidRPr="00733687">
        <w:rPr>
          <w:lang w:val="ru-RU"/>
        </w:rPr>
        <w:t xml:space="preserve"> электронов BSE контраст чувствителен к среднему атомному номеру области, из которой формируется сигнал. Более тяжелые элементы дают более яркий отклик, поэтому BSE-режим удобен для поиска локальных включений на фоне легкого материала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 Для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данный режим позволяет различать участки с измененным составом и использовать их как области для последующего ЭДС-анализа.</w:t>
      </w:r>
    </w:p>
    <w:p w14:paraId="18F441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Режим вторичных электронов SE преимущественно отражает микрорельеф поверхности. Он применяется для оценки топографии, зернистости, частиц и локальных дефектов. При исследовании тонких пленок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сопоставление SE- и BSE-контраста позволяет разделять топографические и композиционные причины наблюдаемых особенностей. Такой подход повышает обоснованность интерпретации микрофотографий.</w:t>
      </w:r>
    </w:p>
    <w:p w14:paraId="6D7F8A6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При анализе тонких диэлектрических и полупроводниковых покрытий учитывается возможность накопления заряда на поверхности. Для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этот фактор важен, поскольку зарядка может изменять контраст и форму отдельных линий на изображении. В данной работе такие особенности рассматривались как диагностический признак условий съемки и состояния поверхности, а не как самостоятельная структурная фаза покрытия.</w:t>
      </w:r>
    </w:p>
    <w:p w14:paraId="50EC8E8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3.2.2 </w:t>
      </w:r>
      <w:proofErr w:type="spellStart"/>
      <w:r w:rsidRPr="00733687">
        <w:rPr>
          <w:b/>
          <w:lang w:val="ru-RU"/>
        </w:rPr>
        <w:t>Энергодисперсионный</w:t>
      </w:r>
      <w:proofErr w:type="spellEnd"/>
      <w:r w:rsidRPr="00733687">
        <w:rPr>
          <w:b/>
          <w:lang w:val="ru-RU"/>
        </w:rPr>
        <w:t xml:space="preserve"> рентгеновский микроанализ</w:t>
      </w:r>
    </w:p>
    <w:p w14:paraId="1E2451B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33687">
        <w:rPr>
          <w:lang w:val="ru-RU"/>
        </w:rPr>
        <w:t>Энергодисперсионный</w:t>
      </w:r>
      <w:proofErr w:type="spellEnd"/>
      <w:r w:rsidRPr="00733687">
        <w:rPr>
          <w:lang w:val="ru-RU"/>
        </w:rPr>
        <w:t xml:space="preserve"> рентгеновский микроанализ применялся совместно со сканирующей электронной микроскопией. Метод основан на регистрации характеристического рентгеновского излучения, возникающего при ионизации внутренних оболочек атомов электронным пучком. Энергия линий в спектре соответствует определенным элементам, а интенсивность линий используется для оценки их содержания в выбранной области анализа [6].</w:t>
      </w:r>
    </w:p>
    <w:p w14:paraId="725FCBA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покрытий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основной задачей ЭДС являлось подтверждение присутствия бора и углерода, оценка отношения B/C, выявление вклада алюминиевой подложки и определение природы локальных включений. Метод позволяет связать визуальные особенности на СЭМ-изображениях с элементным составом конкретного участка, что особенно важно при анализе темных и светлых областей.</w:t>
      </w:r>
    </w:p>
    <w:p w14:paraId="6015586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При интерпретации ЭДС-данных учитывалось, что бор и углерод относятся к легким элементам. Их характеристическое излучение имеет низкую энергию и регистрируется с большей относительной погрешностью, чем линии более тяжелых элементов. Поэтому численные значения B/C использовались как экспериментальная оценка состава выбранной области, а не как абсолютная стехиометрическая характеристика всего покрытия.</w:t>
      </w:r>
    </w:p>
    <w:p w14:paraId="2DEE50CC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Дополнительным фактором является глубина взаимодействия электронного пучка с образцом. Для пленок толщиной десятки и сотни нанометров область генерации рентгеновского излучения может включать не только покрытие, но и алюминиевую подложку. По этой причине наличие Al в спектрах закономерно для исследуемой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и учитывалось при обсуждении результатов.</w:t>
      </w:r>
    </w:p>
    <w:p w14:paraId="2A9E7DF9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Элементное картирование применялось для пространственного анализа распределения элементов. При картировании регистрируется сигнал выбранных характеристических линий в каждой точке области сканирования, после чего строится карта распределения элементов. В работе этот подход использован для подтверждения природы локального Fe-содержащего включения на образце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C-400.</w:t>
      </w:r>
    </w:p>
    <w:p w14:paraId="1D53877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3.2.3 Спектральная </w:t>
      </w:r>
      <w:proofErr w:type="spellStart"/>
      <w:r w:rsidRPr="00733687">
        <w:rPr>
          <w:b/>
          <w:lang w:val="ru-RU"/>
        </w:rPr>
        <w:t>эллипсометрия</w:t>
      </w:r>
      <w:proofErr w:type="spellEnd"/>
    </w:p>
    <w:p w14:paraId="288070B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Спектральная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использовалась для определения параметров тонкопленочной системы Al/B4C. Метод основан на анализе изменения поляризационного состояния света при отражении от поверхности. Измеряемыми величинами являются </w:t>
      </w:r>
      <w:r w:rsidRPr="00733687">
        <w:rPr>
          <w:lang w:val="ru-RU"/>
        </w:rPr>
        <w:lastRenderedPageBreak/>
        <w:t>параметры Ψ и Δ, характеризующие соответственно изменение амплитудного отношения и фазовой разности p- и s-компонент отраженной волны [3, 5].</w:t>
      </w:r>
    </w:p>
    <w:p w14:paraId="6270F4D2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Основное уравнение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связывает измеряемые параметры с отношением комплексных коэффициентов отражения: ρ = </w:t>
      </w:r>
      <w:proofErr w:type="spellStart"/>
      <w:r w:rsidRPr="00733687">
        <w:rPr>
          <w:lang w:val="ru-RU"/>
        </w:rPr>
        <w:t>rp</w:t>
      </w:r>
      <w:proofErr w:type="spellEnd"/>
      <w:r w:rsidRPr="00733687">
        <w:rPr>
          <w:lang w:val="ru-RU"/>
        </w:rPr>
        <w:t xml:space="preserve"> / </w:t>
      </w:r>
      <w:proofErr w:type="spellStart"/>
      <w:r w:rsidRPr="00733687">
        <w:rPr>
          <w:lang w:val="ru-RU"/>
        </w:rPr>
        <w:t>rs</w:t>
      </w:r>
      <w:proofErr w:type="spellEnd"/>
      <w:r w:rsidRPr="00733687">
        <w:rPr>
          <w:lang w:val="ru-RU"/>
        </w:rPr>
        <w:t xml:space="preserve"> = </w:t>
      </w:r>
      <w:proofErr w:type="spellStart"/>
      <w:r w:rsidRPr="00733687">
        <w:rPr>
          <w:lang w:val="ru-RU"/>
        </w:rPr>
        <w:t>tg</w:t>
      </w:r>
      <w:proofErr w:type="spellEnd"/>
      <w:r w:rsidRPr="00733687">
        <w:rPr>
          <w:lang w:val="ru-RU"/>
        </w:rPr>
        <w:t xml:space="preserve"> Ψ </w:t>
      </w:r>
      <w:proofErr w:type="spellStart"/>
      <w:r w:rsidRPr="00733687">
        <w:rPr>
          <w:lang w:val="ru-RU"/>
        </w:rPr>
        <w:t>exp</w:t>
      </w:r>
      <w:proofErr w:type="spellEnd"/>
      <w:r w:rsidRPr="00733687">
        <w:rPr>
          <w:lang w:val="ru-RU"/>
        </w:rPr>
        <w:t>(</w:t>
      </w:r>
      <w:proofErr w:type="spellStart"/>
      <w:r w:rsidRPr="00733687">
        <w:rPr>
          <w:lang w:val="ru-RU"/>
        </w:rPr>
        <w:t>iΔ</w:t>
      </w:r>
      <w:proofErr w:type="spellEnd"/>
      <w:r w:rsidRPr="00733687">
        <w:rPr>
          <w:lang w:val="ru-RU"/>
        </w:rPr>
        <w:t xml:space="preserve">). Поскольку величины Ψ и Δ чувствительны к толщине, показателю преломления, коэффициенту поглощения и строению межфазных границ,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является эффективным методом исследования тонких пленок [4].</w:t>
      </w:r>
    </w:p>
    <w:p w14:paraId="226CFC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отличие от прямых методов измерения толщины,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определяет параметры структуры через оптическую модель. Для покрытия B4C на алюминии модель должна учитывать отражающий характер подложки, возможную шероховатость поверхности, поглощение в пленке и наличие переходной области между подложкой и покрытием. Поэтому обработка данных включала подбор модельных зависимостей Ψ и Δ к экспериментальным спектрам.</w:t>
      </w:r>
    </w:p>
    <w:p w14:paraId="4A0E377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описания системы Al/B4C использовались модели, содержащие слой B4C, смешанный слой Al/B4C и шероховатость. Смешанный слой отражает переходный характер границы раздела и может рассматриваться как эффективная среда, в которой оптический отклик определяется одновременно вкладом алюминия и карбида бора. Такой подход соответствует представлениям о формировании тонких пленок B4C на алюминии [7].</w:t>
      </w:r>
    </w:p>
    <w:p w14:paraId="1E71D72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Качество согласования модели с экспериментом оценивалось по параметру MSE. Чем ниже значение MSE, тем лучше расчетные спектры согласуются с экспериментальными кривыми в рамках выбранной модели. При сопоставлении образцов учитывались не только значения толщины, но и шероховатость, толщина смешанного слоя, доля B4C в нем и устойчивость согласования спектров.</w:t>
      </w:r>
    </w:p>
    <w:p w14:paraId="1057924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Спектральная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дополняет СЭМ/ЭДС, поскольку характеризует покрытие как оптическую тонкопленочную систему. Если СЭМ и ЭДС дают локальную информацию о поверхности и составе, то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позволяет оценить толщину и эффективное строение слоя на основе спектрального отклика. Совместное использование этих методов обеспечивает более полное описание покрытий B4C.</w:t>
      </w:r>
    </w:p>
    <w:p w14:paraId="31093247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3.3 Описание экспериментальной установки, условий и техники эксперимента</w:t>
      </w:r>
    </w:p>
    <w:p w14:paraId="48DA9C2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Магнетронное распыление относится к физическим методам осаждения покрытий из паровой фазы. В процессе распыления в рабочей камере создается разреженная атмосфера инертного газа, обычно аргона. Ионы рабочего газа ускоряются в </w:t>
      </w:r>
      <w:r w:rsidRPr="00733687">
        <w:rPr>
          <w:lang w:val="ru-RU"/>
        </w:rPr>
        <w:lastRenderedPageBreak/>
        <w:t>электрическом поле и выбивают атомы материала мишени, которые затем осаждаются на подложке, формируя тонкую пленку.</w:t>
      </w:r>
    </w:p>
    <w:p w14:paraId="05A5F75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При нанесении B4C технологически значимыми являются давление рабочего газа, мощность магнетрона, температура подложки, время осаждения и предварительная подготовка поверхности. Давление влияет на длину свободного пробега распыленных частиц, мощность определяет скорость распыления, а температура подложки связана с подвижностью </w:t>
      </w:r>
      <w:proofErr w:type="spellStart"/>
      <w:r w:rsidRPr="00733687">
        <w:rPr>
          <w:lang w:val="ru-RU"/>
        </w:rPr>
        <w:t>адатомов</w:t>
      </w:r>
      <w:proofErr w:type="spellEnd"/>
      <w:r w:rsidRPr="00733687">
        <w:rPr>
          <w:lang w:val="ru-RU"/>
        </w:rPr>
        <w:t xml:space="preserve"> и формированием структуры слоя.</w:t>
      </w:r>
    </w:p>
    <w:p w14:paraId="4B0D7BCC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Ионная очистка поверхности перед осаждением позволяет удалить слабосвязанные загрязнения и активировать поверхность подложки. Нанесение алюминиевого подслоя улучшает сопряжение покрытия с алюминиевой основой. При последующем осаждении B4C формируется тонкопленочная система, свойства которой зависят от состояния подложки и режима роста пленки.</w:t>
      </w:r>
    </w:p>
    <w:p w14:paraId="5F5322B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Особенностью системы Al/B4C является возможный переходный характер границы раздела. В оптическом анализе такая область может описываться смешанным слоем Al/B4C. Поэтому технологическая последовательность синтеза непосредственно связана с дальнейшей интерпретацией </w:t>
      </w:r>
      <w:proofErr w:type="spellStart"/>
      <w:r w:rsidRPr="00733687">
        <w:rPr>
          <w:lang w:val="ru-RU"/>
        </w:rPr>
        <w:t>эллипсометрических</w:t>
      </w:r>
      <w:proofErr w:type="spellEnd"/>
      <w:r w:rsidRPr="00733687">
        <w:rPr>
          <w:lang w:val="ru-RU"/>
        </w:rPr>
        <w:t xml:space="preserve"> данных.</w:t>
      </w:r>
    </w:p>
    <w:p w14:paraId="1368A081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 Результаты исследования, их анализ и обсуждение</w:t>
      </w:r>
    </w:p>
    <w:p w14:paraId="2FE2214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3.4.1 Результаты исследования покрытий методом СЭМ и ЭДС-микроанализа</w:t>
      </w:r>
    </w:p>
    <w:p w14:paraId="11242F7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Исследование поверхности и локального состава покрытий выполнялось последовательно для каждого образца серии. Для сохранения логики анализа сначала рассматривается СЭМ-изображение выбранного участка, затем приводятся данные ЭДС-анализа или элементного картирования, после чего формулируется интерпретация полученных результатов.</w:t>
      </w:r>
    </w:p>
    <w:p w14:paraId="343C927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Такой порядок позволяет связать визуальные особенности поверхности с элементным составом. Темные области, светлые включения и полосы контраста анализировались не изолированно, а совместно со спектрами и картами распределения элементов. Это особенно важно для тонких покрытий B4C, где вклад подложки и локальное состояние поверхности влияют на аналитический сигнал.</w:t>
      </w:r>
    </w:p>
    <w:p w14:paraId="700C9FBF" w14:textId="77777777" w:rsidR="00733687" w:rsidRPr="00733687" w:rsidRDefault="00733687">
      <w:pPr>
        <w:rPr>
          <w:b/>
          <w:lang w:val="ru-RU"/>
        </w:rPr>
      </w:pPr>
      <w:r w:rsidRPr="00733687">
        <w:rPr>
          <w:b/>
          <w:lang w:val="ru-RU"/>
        </w:rPr>
        <w:br w:type="page"/>
      </w:r>
    </w:p>
    <w:p w14:paraId="12CB8A3E" w14:textId="7EFDF77E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3.4.1.1 Образец с заявленной толщиной покрытия 50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25832A0B" w14:textId="2F594FB5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Поверхность образца B4C-50 исследовалась в режиме BSE при увеличении 50000x. На микрофотографии наблюдается равномерный серый контраст покрытия и горизонтальная полоса, связанная с особенностями накопления заряда при сканировании. Такая картина характерна для тонкого покрытия на алюминиевой основе и отражает условия формирования электронно-микроскопического сигнала.</w:t>
      </w:r>
    </w:p>
    <w:p w14:paraId="1053AD32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33F0A058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21A3FBA6" wp14:editId="44109E2B">
            <wp:extent cx="44577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_20_900x67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299" cy="33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1A39" w14:textId="6724CB8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 – СЭМ-изображение поверхности образца B4C-50 при увеличении 50000x в режиме BSE</w:t>
      </w:r>
    </w:p>
    <w:p w14:paraId="09A0F4EE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1CAED6C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ЭДС-спектр образца B4C-50 содержит линии B и C, подтверждающие наличие покрытия B4C, а также сигнал Al, соответствующий вкладу алюминиевой подложки. Дополнительно в спектре присутствуют O, </w:t>
      </w:r>
      <w:proofErr w:type="spellStart"/>
      <w:r w:rsidRPr="00733687">
        <w:rPr>
          <w:lang w:val="ru-RU"/>
        </w:rPr>
        <w:t>Ti</w:t>
      </w:r>
      <w:proofErr w:type="spellEnd"/>
      <w:r w:rsidRPr="00733687">
        <w:rPr>
          <w:lang w:val="ru-RU"/>
        </w:rPr>
        <w:t xml:space="preserve"> и Ag, что связано с локальной областью анализа и поверхностными особенностями образца.</w:t>
      </w:r>
    </w:p>
    <w:p w14:paraId="7A722A24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CA94DB2" wp14:editId="161686C6">
            <wp:extent cx="4860000" cy="24946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6_25_789x4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9A79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3.2 – ЭДС-спектр образца B4C-50</w:t>
      </w:r>
    </w:p>
    <w:p w14:paraId="6C7DBCF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 атомным долям отношение B/C для B4C-50 составило 6,90. Это значение отражает специфику анализа наиболее тонкого покрытия серии: при малой толщине слой B4C и алюминиевая подложка формируют общий аналитический отклик, а относительная погрешность определения легких элементов оказывает заметное влияние на расчетное отношение.</w:t>
      </w:r>
    </w:p>
    <w:p w14:paraId="2EC6511A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3.4.1.2 Образец с заявленной толщиной покрытия 100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9222D7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образца B4C-100 СЭМ-изображение при увеличении 1000x показывает преимущественно однородный характер поверхности. В поле зрения присутствует локальный темный участок, который важен для интерпретации ЭДС-результатов, поскольку углеродсодержащие области могут изменять локальное отношение B/C.</w:t>
      </w:r>
    </w:p>
    <w:p w14:paraId="7F37BC1E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793D1CFD" wp14:editId="32449607">
            <wp:extent cx="3818799" cy="2867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7_19_979x73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419" cy="28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D572" w14:textId="0C3C60A4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3.3 – СЭМ-изображение поверхности образца B4C-100 при увеличении 1000x в режиме BSE</w:t>
      </w:r>
    </w:p>
    <w:p w14:paraId="5761245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lastRenderedPageBreak/>
        <w:t>ЭДС-анализ образца B4C-100 подтвердил наличие B и C. В спектре также присутствует Al, что соответствует участию подложки в формировании рентгеновского сигнала. Расчетное отношение B/C составило 3,97, то есть оказалось близким к стехиометрическому соотношению для B4C.</w:t>
      </w:r>
    </w:p>
    <w:p w14:paraId="44BC2B12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3B77E4F0" wp14:editId="0196A88D">
            <wp:extent cx="4860000" cy="2500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7_20_692x3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28FC" w14:textId="4CB90949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3.4 – ЭДС-спектр образца B4C-100</w:t>
      </w:r>
    </w:p>
    <w:p w14:paraId="71A61760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36A9FE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Полученное значение B/C для B4C-100 является одним из наиболее показательных результатов ЭДС-анализа. Оно согласуется с представлением о наличии покрытия B4C и одновременно демонстрирует необходимость учета вклада алюминиевой подложки, поскольку Al также фиксируется в спектре.</w:t>
      </w:r>
    </w:p>
    <w:p w14:paraId="3283FC89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3.4.1.3 Образец с заявленной толщиной покрытия 200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C7BED0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На СЭМ-изображении образца B4C-200 наблюдаются вытянутые следы, темная область и отдельные светлые точечные включения. В режиме BSE светлый контраст обычно связан с участками, содержащими элементы с более высоким атомным номером, поэтому такие области представляют интерес для локального ЭДС-анализа.</w:t>
      </w:r>
    </w:p>
    <w:p w14:paraId="09404C62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0BCCE924" wp14:editId="4FB02E22">
            <wp:extent cx="4637299" cy="347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8_26_859x64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599" cy="34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F93D" w14:textId="007D96DB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3.5 – СЭМ-изображение образца B4C-200 при увеличении 1000x в режиме BSE</w:t>
      </w:r>
    </w:p>
    <w:p w14:paraId="6D1106A1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736C3E06" w14:textId="41383BBC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ЭДС-спектр B4C-200 содержит B, C, O, Al, Fe и Ag. Наличие Fe согласуется со светлыми точечными включениями, зафиксированными на СЭМ-изображении. Отношение B/C для выбранной области составило 3,34, что отражает влияние локального состава анализируемого участка.</w:t>
      </w:r>
    </w:p>
    <w:p w14:paraId="25587A3C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1A94541C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02D3B1C6" wp14:editId="0E57A0F2">
            <wp:extent cx="4860000" cy="2515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9_29_684x3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7E2E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3.6 – ЭДС-спектр образца B4C-200</w:t>
      </w:r>
    </w:p>
    <w:p w14:paraId="55947CEB" w14:textId="77777777" w:rsidR="00733687" w:rsidRPr="00733687" w:rsidRDefault="00733687">
      <w:pPr>
        <w:rPr>
          <w:lang w:val="ru-RU"/>
        </w:rPr>
      </w:pPr>
      <w:r w:rsidRPr="00733687">
        <w:rPr>
          <w:lang w:val="ru-RU"/>
        </w:rPr>
        <w:br w:type="page"/>
      </w:r>
    </w:p>
    <w:p w14:paraId="01D4738C" w14:textId="4E56089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lastRenderedPageBreak/>
        <w:t>Для B4C-200 важно рассматривать СЭМ и ЭДС совместно: микрофотография показывает участки с разным контрастом, а спектр раскрывает элементную природу этих различий. Поэтому по данному образцу можно проследить связь между локальной морфологией поверхности и составом области анализа.</w:t>
      </w:r>
    </w:p>
    <w:p w14:paraId="4E616440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3.4.1.4 Образец с заявленной толщиной покрытия 400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94FD368" w14:textId="3556F199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образца B4C-400 были рассмотрены участки с различным локальным контрастом. На первом участке поверхность имеет неоднородности и вытянутые следы, характерные для исследуемой серии покрытий. На втором участке выделяется светлая область, связанная с Fe-содержащим включением.</w:t>
      </w:r>
    </w:p>
    <w:p w14:paraId="637F4E6D" w14:textId="59CF2504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7"/>
        <w:gridCol w:w="4748"/>
      </w:tblGrid>
      <w:tr w:rsidR="00733687" w:rsidRPr="00733687" w14:paraId="194F05CE" w14:textId="77777777" w:rsidTr="00733687">
        <w:tc>
          <w:tcPr>
            <w:tcW w:w="4747" w:type="dxa"/>
          </w:tcPr>
          <w:p w14:paraId="19C4874D" w14:textId="19723CC0" w:rsidR="00733687" w:rsidRPr="00733687" w:rsidRDefault="00733687">
            <w:pPr>
              <w:spacing w:line="360" w:lineRule="auto"/>
              <w:jc w:val="both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4E91545C" wp14:editId="1C845028">
                  <wp:extent cx="2855419" cy="214312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0_23_914x686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40" cy="215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8" w:type="dxa"/>
          </w:tcPr>
          <w:p w14:paraId="23875184" w14:textId="419633A1" w:rsidR="00733687" w:rsidRPr="00733687" w:rsidRDefault="00733687">
            <w:pPr>
              <w:spacing w:line="360" w:lineRule="auto"/>
              <w:jc w:val="both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3A479110" wp14:editId="1DF2DAF9">
                  <wp:extent cx="2867025" cy="2149611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1_21_1087x8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372" cy="216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687" w:rsidRPr="00733687" w14:paraId="41D2853C" w14:textId="77777777" w:rsidTr="00733687">
        <w:tc>
          <w:tcPr>
            <w:tcW w:w="4747" w:type="dxa"/>
          </w:tcPr>
          <w:p w14:paraId="079E62F1" w14:textId="08C73B8E" w:rsidR="00733687" w:rsidRPr="00733687" w:rsidRDefault="00733687" w:rsidP="00733687">
            <w:pPr>
              <w:spacing w:line="360" w:lineRule="auto"/>
              <w:jc w:val="center"/>
              <w:rPr>
                <w:lang w:val="ru-RU"/>
              </w:rPr>
            </w:pPr>
            <w:r w:rsidRPr="00733687">
              <w:rPr>
                <w:lang w:val="ru-RU"/>
              </w:rPr>
              <w:t>1</w:t>
            </w:r>
          </w:p>
        </w:tc>
        <w:tc>
          <w:tcPr>
            <w:tcW w:w="4748" w:type="dxa"/>
          </w:tcPr>
          <w:p w14:paraId="62466661" w14:textId="5E4479CC" w:rsidR="00733687" w:rsidRPr="00733687" w:rsidRDefault="00733687" w:rsidP="00733687">
            <w:pPr>
              <w:spacing w:line="360" w:lineRule="auto"/>
              <w:jc w:val="center"/>
              <w:rPr>
                <w:lang w:val="ru-RU"/>
              </w:rPr>
            </w:pPr>
            <w:r w:rsidRPr="00733687">
              <w:rPr>
                <w:lang w:val="ru-RU"/>
              </w:rPr>
              <w:t>2</w:t>
            </w:r>
          </w:p>
        </w:tc>
      </w:tr>
    </w:tbl>
    <w:p w14:paraId="531CC058" w14:textId="1ECF69AA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3.7 – СЭМ-изображение первого</w:t>
      </w:r>
      <w:r w:rsidR="00733687" w:rsidRPr="00733687">
        <w:rPr>
          <w:lang w:val="ru-RU"/>
        </w:rPr>
        <w:t xml:space="preserve"> и второго</w:t>
      </w:r>
      <w:r w:rsidRPr="00733687">
        <w:rPr>
          <w:lang w:val="ru-RU"/>
        </w:rPr>
        <w:t xml:space="preserve"> участка образца B4C-400</w:t>
      </w:r>
    </w:p>
    <w:p w14:paraId="110BE037" w14:textId="2DC38A1D" w:rsidR="00B3735D" w:rsidRPr="00733687" w:rsidRDefault="00B3735D">
      <w:pPr>
        <w:spacing w:after="0"/>
        <w:jc w:val="center"/>
        <w:rPr>
          <w:lang w:val="ru-RU"/>
        </w:rPr>
      </w:pPr>
    </w:p>
    <w:p w14:paraId="54C280B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уточнения природы светлого включения выполнено элементное картирование. Обзорная карта показывает распределение основных элементов в выбранной области, а отдельные карты C, B и Fe позволяют сопоставить покрытие B4C и локальное железосодержащее включение.</w:t>
      </w:r>
    </w:p>
    <w:p w14:paraId="44D09145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D3922D9" wp14:editId="23FACD0E">
            <wp:extent cx="4860000" cy="3633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19_836x62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E507" w14:textId="34AA0686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</w:t>
      </w:r>
      <w:r w:rsidR="00733687" w:rsidRPr="00733687">
        <w:rPr>
          <w:lang w:val="ru-RU"/>
        </w:rPr>
        <w:t>8</w:t>
      </w:r>
      <w:r w:rsidRPr="00733687">
        <w:rPr>
          <w:lang w:val="ru-RU"/>
        </w:rPr>
        <w:t xml:space="preserve"> – Элементное картирование участка образца B4C-400</w:t>
      </w:r>
    </w:p>
    <w:p w14:paraId="4B20380C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3735D" w:rsidRPr="00733687" w14:paraId="4732BD3C" w14:textId="77777777">
        <w:trPr>
          <w:jc w:val="center"/>
        </w:trPr>
        <w:tc>
          <w:tcPr>
            <w:tcW w:w="3118" w:type="dxa"/>
          </w:tcPr>
          <w:p w14:paraId="169BF2AC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67994CFA" wp14:editId="7F2B0A2D">
                  <wp:extent cx="1800000" cy="135145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0_309x23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77B95BA4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31326E1D" wp14:editId="76B71B7C">
                  <wp:extent cx="1800000" cy="136327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1_305x23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6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1CFD9466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69A652CA" wp14:editId="2CC2FB35">
                  <wp:extent cx="1800000" cy="136184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2_304x230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6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278C6" w14:textId="35AFFC03" w:rsidR="00B3735D" w:rsidRPr="00733687" w:rsidRDefault="00F50FD4">
      <w:pPr>
        <w:jc w:val="center"/>
        <w:rPr>
          <w:lang w:val="ru-RU"/>
        </w:rPr>
      </w:pPr>
      <w:r w:rsidRPr="00733687">
        <w:rPr>
          <w:lang w:val="ru-RU"/>
        </w:rPr>
        <w:t>Рисунок 3.</w:t>
      </w:r>
      <w:r w:rsidR="00733687" w:rsidRPr="00733687">
        <w:rPr>
          <w:lang w:val="ru-RU"/>
        </w:rPr>
        <w:t>9</w:t>
      </w:r>
      <w:r w:rsidRPr="00733687">
        <w:rPr>
          <w:lang w:val="ru-RU"/>
        </w:rPr>
        <w:t xml:space="preserve"> – Карты распределения C, B и Fe на участке образца B4C-400</w:t>
      </w:r>
    </w:p>
    <w:p w14:paraId="28922901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0E2FEC78" w14:textId="2E12F6C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 результатам ЭДС для B4C-400 отношение B/C составило 3,19. Карта Fe подтверждает, что светлое включение имеет железосодержащую природу, а карты B и C показывают присутствие покрытия в анализируемой области.</w:t>
      </w:r>
    </w:p>
    <w:p w14:paraId="5F8F755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3.4.1.5 Обобщение результатов СЭМ/ЭДС-исследования</w:t>
      </w:r>
    </w:p>
    <w:p w14:paraId="1D953CF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Сводные значения отношения B/C приведены в таблице 3.4. Таблица отражает атомное содержание B и C для выбранных областей анализа и позволяет сопоставить образцы по локальному элементному составу.</w:t>
      </w:r>
    </w:p>
    <w:p w14:paraId="0AC56285" w14:textId="70857B51" w:rsidR="00733687" w:rsidRDefault="00733687">
      <w:pPr>
        <w:spacing w:after="0" w:line="360" w:lineRule="auto"/>
        <w:rPr>
          <w:lang w:val="ru-RU"/>
        </w:rPr>
      </w:pPr>
    </w:p>
    <w:p w14:paraId="4BD8CB5C" w14:textId="77777777" w:rsidR="006963EB" w:rsidRPr="00733687" w:rsidRDefault="006963EB">
      <w:pPr>
        <w:spacing w:after="0" w:line="360" w:lineRule="auto"/>
        <w:rPr>
          <w:lang w:val="ru-RU"/>
        </w:rPr>
      </w:pPr>
    </w:p>
    <w:p w14:paraId="0151CF38" w14:textId="070FF8B8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lastRenderedPageBreak/>
        <w:t>Таблица 3.4 – Сводные значения отношения B/C по данным ЭДС-анализа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9"/>
        <w:gridCol w:w="1793"/>
        <w:gridCol w:w="1793"/>
        <w:gridCol w:w="1785"/>
      </w:tblGrid>
      <w:tr w:rsidR="00733687" w:rsidRPr="00733687" w14:paraId="729CA3B6" w14:textId="77777777" w:rsidTr="00733687">
        <w:trPr>
          <w:jc w:val="center"/>
        </w:trPr>
        <w:tc>
          <w:tcPr>
            <w:tcW w:w="1819" w:type="dxa"/>
            <w:vAlign w:val="center"/>
          </w:tcPr>
          <w:p w14:paraId="3A873CE2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1793" w:type="dxa"/>
            <w:vAlign w:val="center"/>
          </w:tcPr>
          <w:p w14:paraId="7137840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B, </w:t>
            </w:r>
            <w:proofErr w:type="spellStart"/>
            <w:proofErr w:type="gramStart"/>
            <w:r w:rsidRPr="00733687">
              <w:rPr>
                <w:b/>
                <w:szCs w:val="24"/>
                <w:lang w:val="ru-RU"/>
              </w:rPr>
              <w:t>ат</w:t>
            </w:r>
            <w:proofErr w:type="spellEnd"/>
            <w:r w:rsidRPr="00733687">
              <w:rPr>
                <w:b/>
                <w:szCs w:val="24"/>
                <w:lang w:val="ru-RU"/>
              </w:rPr>
              <w:t>.%</w:t>
            </w:r>
            <w:proofErr w:type="gramEnd"/>
          </w:p>
        </w:tc>
        <w:tc>
          <w:tcPr>
            <w:tcW w:w="1793" w:type="dxa"/>
            <w:vAlign w:val="center"/>
          </w:tcPr>
          <w:p w14:paraId="79D0718E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C, </w:t>
            </w:r>
            <w:proofErr w:type="spellStart"/>
            <w:proofErr w:type="gramStart"/>
            <w:r w:rsidRPr="00733687">
              <w:rPr>
                <w:b/>
                <w:szCs w:val="24"/>
                <w:lang w:val="ru-RU"/>
              </w:rPr>
              <w:t>ат</w:t>
            </w:r>
            <w:proofErr w:type="spellEnd"/>
            <w:r w:rsidRPr="00733687">
              <w:rPr>
                <w:b/>
                <w:szCs w:val="24"/>
                <w:lang w:val="ru-RU"/>
              </w:rPr>
              <w:t>.%</w:t>
            </w:r>
            <w:proofErr w:type="gramEnd"/>
          </w:p>
        </w:tc>
        <w:tc>
          <w:tcPr>
            <w:tcW w:w="1785" w:type="dxa"/>
            <w:vAlign w:val="center"/>
          </w:tcPr>
          <w:p w14:paraId="4CA14833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B/C</w:t>
            </w:r>
          </w:p>
        </w:tc>
      </w:tr>
      <w:tr w:rsidR="00733687" w:rsidRPr="00733687" w14:paraId="074B8DED" w14:textId="77777777" w:rsidTr="00733687">
        <w:trPr>
          <w:jc w:val="center"/>
        </w:trPr>
        <w:tc>
          <w:tcPr>
            <w:tcW w:w="1819" w:type="dxa"/>
            <w:vAlign w:val="center"/>
          </w:tcPr>
          <w:p w14:paraId="7E417B5E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1793" w:type="dxa"/>
            <w:vAlign w:val="center"/>
          </w:tcPr>
          <w:p w14:paraId="3126C7E6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74,19</w:t>
            </w:r>
          </w:p>
        </w:tc>
        <w:tc>
          <w:tcPr>
            <w:tcW w:w="1793" w:type="dxa"/>
            <w:vAlign w:val="center"/>
          </w:tcPr>
          <w:p w14:paraId="37CF9B0C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10,75</w:t>
            </w:r>
          </w:p>
        </w:tc>
        <w:tc>
          <w:tcPr>
            <w:tcW w:w="1785" w:type="dxa"/>
            <w:vAlign w:val="center"/>
          </w:tcPr>
          <w:p w14:paraId="327BE2B1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6,90</w:t>
            </w:r>
          </w:p>
        </w:tc>
      </w:tr>
      <w:tr w:rsidR="00733687" w:rsidRPr="00733687" w14:paraId="2EFC4970" w14:textId="77777777" w:rsidTr="00733687">
        <w:trPr>
          <w:jc w:val="center"/>
        </w:trPr>
        <w:tc>
          <w:tcPr>
            <w:tcW w:w="1819" w:type="dxa"/>
            <w:vAlign w:val="center"/>
          </w:tcPr>
          <w:p w14:paraId="78907B83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1793" w:type="dxa"/>
            <w:vAlign w:val="center"/>
          </w:tcPr>
          <w:p w14:paraId="59DF3631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52,09</w:t>
            </w:r>
          </w:p>
        </w:tc>
        <w:tc>
          <w:tcPr>
            <w:tcW w:w="1793" w:type="dxa"/>
            <w:vAlign w:val="center"/>
          </w:tcPr>
          <w:p w14:paraId="632EDB5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13,12</w:t>
            </w:r>
          </w:p>
        </w:tc>
        <w:tc>
          <w:tcPr>
            <w:tcW w:w="1785" w:type="dxa"/>
            <w:vAlign w:val="center"/>
          </w:tcPr>
          <w:p w14:paraId="17A1041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3,97</w:t>
            </w:r>
          </w:p>
        </w:tc>
      </w:tr>
      <w:tr w:rsidR="00733687" w:rsidRPr="00733687" w14:paraId="5A88FBAE" w14:textId="77777777" w:rsidTr="00733687">
        <w:trPr>
          <w:jc w:val="center"/>
        </w:trPr>
        <w:tc>
          <w:tcPr>
            <w:tcW w:w="1819" w:type="dxa"/>
            <w:vAlign w:val="center"/>
          </w:tcPr>
          <w:p w14:paraId="1F9A0D27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1793" w:type="dxa"/>
            <w:vAlign w:val="center"/>
          </w:tcPr>
          <w:p w14:paraId="73F7653C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53,48</w:t>
            </w:r>
          </w:p>
        </w:tc>
        <w:tc>
          <w:tcPr>
            <w:tcW w:w="1793" w:type="dxa"/>
            <w:vAlign w:val="center"/>
          </w:tcPr>
          <w:p w14:paraId="74F3A75B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15,99</w:t>
            </w:r>
          </w:p>
        </w:tc>
        <w:tc>
          <w:tcPr>
            <w:tcW w:w="1785" w:type="dxa"/>
            <w:vAlign w:val="center"/>
          </w:tcPr>
          <w:p w14:paraId="426831F0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3,34</w:t>
            </w:r>
          </w:p>
        </w:tc>
      </w:tr>
      <w:tr w:rsidR="00733687" w:rsidRPr="00733687" w14:paraId="57DBE1E8" w14:textId="77777777" w:rsidTr="00733687">
        <w:trPr>
          <w:jc w:val="center"/>
        </w:trPr>
        <w:tc>
          <w:tcPr>
            <w:tcW w:w="1819" w:type="dxa"/>
            <w:vAlign w:val="center"/>
          </w:tcPr>
          <w:p w14:paraId="542C1827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1793" w:type="dxa"/>
            <w:vAlign w:val="center"/>
          </w:tcPr>
          <w:p w14:paraId="3AA7771F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53,69</w:t>
            </w:r>
          </w:p>
        </w:tc>
        <w:tc>
          <w:tcPr>
            <w:tcW w:w="1793" w:type="dxa"/>
            <w:vAlign w:val="center"/>
          </w:tcPr>
          <w:p w14:paraId="4591A9C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16,82</w:t>
            </w:r>
          </w:p>
        </w:tc>
        <w:tc>
          <w:tcPr>
            <w:tcW w:w="1785" w:type="dxa"/>
            <w:vAlign w:val="center"/>
          </w:tcPr>
          <w:p w14:paraId="002AA550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3,19</w:t>
            </w:r>
          </w:p>
        </w:tc>
      </w:tr>
    </w:tbl>
    <w:p w14:paraId="1A034F23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29765BDF" w14:textId="51613A3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B4C-100 отношение B/C оказалось наиболее близким к стехиометрическому значению карбида бора. Для B4C-200 и B4C-400 уменьшение отношения B/C связано с повышенной долей углерода в локальной области анализа и вкладом выбранного участка поверхности. Для B4C-50 повышенное значение B/C отражает особенности анализа наиболее тонкого покрытия.</w:t>
      </w:r>
    </w:p>
    <w:p w14:paraId="3CAF44A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 Результаты спектральной </w:t>
      </w:r>
      <w:proofErr w:type="spellStart"/>
      <w:r w:rsidRPr="00733687">
        <w:rPr>
          <w:b/>
          <w:lang w:val="ru-RU"/>
        </w:rPr>
        <w:t>эллипсометрии</w:t>
      </w:r>
      <w:proofErr w:type="spellEnd"/>
    </w:p>
    <w:p w14:paraId="2AE91E1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33687">
        <w:rPr>
          <w:lang w:val="ru-RU"/>
        </w:rPr>
        <w:t>Эллипсометрические</w:t>
      </w:r>
      <w:proofErr w:type="spellEnd"/>
      <w:r w:rsidRPr="00733687">
        <w:rPr>
          <w:lang w:val="ru-RU"/>
        </w:rPr>
        <w:t xml:space="preserve"> данные рассмотрены в той же последовательности, что и СЭМ/ЭДС-результаты: сначала анализируется отдельный образец, затем параметры моделей сопоставляются между собой. Для каждого образца приведены экспериментальные зависимости Ψ и Δ и расчетные кривые оптической модели.</w:t>
      </w:r>
    </w:p>
    <w:p w14:paraId="4C355D3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3.4.2.1 Образец с заявленной толщиной покрытия 50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364695B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B4C-50 модель описывает структуру преимущественно через смешанный слой Al/B4C толщиной 82,16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с долей B4C 80,07%. Эффективный вклад B4C в таком слое составляет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отражает значимую роль подложки и переходной области для самого тонкого покрытия серии.</w:t>
      </w:r>
    </w:p>
    <w:p w14:paraId="4CE9B1C5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F2BE257" wp14:editId="28292AE2">
            <wp:extent cx="4724400" cy="29786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940" cy="29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9FD1" w14:textId="5AAFCB91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3.11 – Спектральные зависимости Ψ и Δ для образца B4C-50</w:t>
      </w:r>
    </w:p>
    <w:p w14:paraId="25215E75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3BE0F92E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3.4.2.2 Образец с заявленной толщиной покрытия 100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40C434E6" w14:textId="4E5ED7FF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выделяет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Это значение близко к заявленной толщине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Дополнительный смешанный слой Al/B4C отражает переходный характер границы между покрытием и алюминиевой подложкой.</w:t>
      </w:r>
    </w:p>
    <w:p w14:paraId="27913ECF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422E3791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79B68260" wp14:editId="69B48DCA">
            <wp:extent cx="4860000" cy="30641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1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919E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3.12 – Спектральные зависимости Ψ и Δ для образца B4C-100</w:t>
      </w:r>
    </w:p>
    <w:p w14:paraId="36DD0901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3.4.2.3 Образец с заявленной толщиной покрытия 200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58AF447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B4C-200 толщина выделенного слоя B4C составила 109,02 ± 0,05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С учетом вклада B4C в смешанном слое эффективная толщина составляет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заявленной толщиной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56E205DC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4EB07465" wp14:editId="1E5996EF">
            <wp:extent cx="4552950" cy="287059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2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9996" cy="28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C18" w14:textId="0A2357A1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3.13 – Спектральные зависимости Ψ и Δ для образца B4C-200</w:t>
      </w:r>
    </w:p>
    <w:p w14:paraId="08E57975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16FC100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3.4.2.4 Образец с заявленной толщиной покрытия 400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5EFF7EB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B4C-400 модель включает слой B4C, смешанный слой Al/B4C и шероховатость поверхности. Эффективная толщина B4C составляет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значение характеризует оптически различимый вклад карбида бора в выбранной модели.</w:t>
      </w:r>
    </w:p>
    <w:p w14:paraId="0AACDF5E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365E6D85" wp14:editId="2F348C55">
            <wp:extent cx="4524375" cy="2852577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4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1541" cy="28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50F" w14:textId="6671394B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3.14 – Спектральные зависимости Ψ и Δ для образца B4C-400</w:t>
      </w:r>
    </w:p>
    <w:p w14:paraId="4FF194D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3.4.2.5 Анализ результатов </w:t>
      </w:r>
      <w:proofErr w:type="spellStart"/>
      <w:r w:rsidRPr="00733687">
        <w:rPr>
          <w:b/>
          <w:lang w:val="ru-RU"/>
        </w:rPr>
        <w:t>эллипсометрического</w:t>
      </w:r>
      <w:proofErr w:type="spellEnd"/>
      <w:r w:rsidRPr="00733687">
        <w:rPr>
          <w:b/>
          <w:lang w:val="ru-RU"/>
        </w:rPr>
        <w:t xml:space="preserve"> исследования</w:t>
      </w:r>
    </w:p>
    <w:p w14:paraId="01E88F8C" w14:textId="77777777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t xml:space="preserve">Таблица 3.5 – Параметры </w:t>
      </w:r>
      <w:proofErr w:type="spellStart"/>
      <w:r w:rsidRPr="00733687">
        <w:rPr>
          <w:lang w:val="ru-RU"/>
        </w:rPr>
        <w:t>эллипсометрических</w:t>
      </w:r>
      <w:proofErr w:type="spellEnd"/>
      <w:r w:rsidRPr="00733687">
        <w:rPr>
          <w:lang w:val="ru-RU"/>
        </w:rPr>
        <w:t xml:space="preserve"> моделей образцов B4C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10"/>
        <w:gridCol w:w="1067"/>
        <w:gridCol w:w="1585"/>
        <w:gridCol w:w="1003"/>
        <w:gridCol w:w="1979"/>
        <w:gridCol w:w="997"/>
        <w:gridCol w:w="1730"/>
      </w:tblGrid>
      <w:tr w:rsidR="00B3735D" w:rsidRPr="00733687" w14:paraId="7D6E816D" w14:textId="77777777">
        <w:trPr>
          <w:jc w:val="center"/>
        </w:trPr>
        <w:tc>
          <w:tcPr>
            <w:tcW w:w="1336" w:type="dxa"/>
            <w:vAlign w:val="center"/>
          </w:tcPr>
          <w:p w14:paraId="51D7963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1336" w:type="dxa"/>
            <w:vAlign w:val="center"/>
          </w:tcPr>
          <w:p w14:paraId="56ABC50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Слой 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16B39696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Смешанный слой Al/B4C,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02A4AC9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Доля B4C, %</w:t>
            </w:r>
          </w:p>
        </w:tc>
        <w:tc>
          <w:tcPr>
            <w:tcW w:w="1336" w:type="dxa"/>
            <w:vAlign w:val="center"/>
          </w:tcPr>
          <w:p w14:paraId="027D19B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Шероховатость,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1450F9B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MSE</w:t>
            </w:r>
          </w:p>
        </w:tc>
        <w:tc>
          <w:tcPr>
            <w:tcW w:w="1336" w:type="dxa"/>
            <w:vAlign w:val="center"/>
          </w:tcPr>
          <w:p w14:paraId="0188F01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Эффективная толщина 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</w:tr>
      <w:tr w:rsidR="00B3735D" w:rsidRPr="00733687" w14:paraId="43A603E4" w14:textId="77777777">
        <w:trPr>
          <w:jc w:val="center"/>
        </w:trPr>
        <w:tc>
          <w:tcPr>
            <w:tcW w:w="1336" w:type="dxa"/>
            <w:vAlign w:val="center"/>
          </w:tcPr>
          <w:p w14:paraId="136824A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1336" w:type="dxa"/>
            <w:vAlign w:val="center"/>
          </w:tcPr>
          <w:p w14:paraId="1D533027" w14:textId="32FF11D5" w:rsidR="00B3735D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-</w:t>
            </w:r>
          </w:p>
        </w:tc>
        <w:tc>
          <w:tcPr>
            <w:tcW w:w="1336" w:type="dxa"/>
            <w:vAlign w:val="center"/>
          </w:tcPr>
          <w:p w14:paraId="1B6B09F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82,16</w:t>
            </w:r>
          </w:p>
        </w:tc>
        <w:tc>
          <w:tcPr>
            <w:tcW w:w="1336" w:type="dxa"/>
            <w:vAlign w:val="center"/>
          </w:tcPr>
          <w:p w14:paraId="7469C1E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80,07</w:t>
            </w:r>
          </w:p>
        </w:tc>
        <w:tc>
          <w:tcPr>
            <w:tcW w:w="1336" w:type="dxa"/>
            <w:vAlign w:val="center"/>
          </w:tcPr>
          <w:p w14:paraId="1840F38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16,29 ± 0,74</w:t>
            </w:r>
          </w:p>
        </w:tc>
        <w:tc>
          <w:tcPr>
            <w:tcW w:w="1336" w:type="dxa"/>
            <w:vAlign w:val="center"/>
          </w:tcPr>
          <w:p w14:paraId="0ECBE48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193</w:t>
            </w:r>
          </w:p>
        </w:tc>
        <w:tc>
          <w:tcPr>
            <w:tcW w:w="1336" w:type="dxa"/>
            <w:vAlign w:val="center"/>
          </w:tcPr>
          <w:p w14:paraId="3F0BD2E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65,78</w:t>
            </w:r>
          </w:p>
        </w:tc>
      </w:tr>
      <w:tr w:rsidR="00B3735D" w:rsidRPr="00733687" w14:paraId="604DABBC" w14:textId="77777777">
        <w:trPr>
          <w:jc w:val="center"/>
        </w:trPr>
        <w:tc>
          <w:tcPr>
            <w:tcW w:w="1336" w:type="dxa"/>
            <w:vAlign w:val="center"/>
          </w:tcPr>
          <w:p w14:paraId="52F008D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1336" w:type="dxa"/>
            <w:vAlign w:val="center"/>
          </w:tcPr>
          <w:p w14:paraId="5D90C141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91,42 ± 0,08</w:t>
            </w:r>
          </w:p>
        </w:tc>
        <w:tc>
          <w:tcPr>
            <w:tcW w:w="1336" w:type="dxa"/>
            <w:vAlign w:val="center"/>
          </w:tcPr>
          <w:p w14:paraId="1552B29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141,96 ± 139,51</w:t>
            </w:r>
          </w:p>
        </w:tc>
        <w:tc>
          <w:tcPr>
            <w:tcW w:w="1336" w:type="dxa"/>
            <w:vAlign w:val="center"/>
          </w:tcPr>
          <w:p w14:paraId="2099BB0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47,43 ± 0,08</w:t>
            </w:r>
          </w:p>
        </w:tc>
        <w:tc>
          <w:tcPr>
            <w:tcW w:w="1336" w:type="dxa"/>
            <w:vAlign w:val="center"/>
          </w:tcPr>
          <w:p w14:paraId="44A988A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31,25 ± 0,27</w:t>
            </w:r>
          </w:p>
        </w:tc>
        <w:tc>
          <w:tcPr>
            <w:tcW w:w="1336" w:type="dxa"/>
            <w:vAlign w:val="center"/>
          </w:tcPr>
          <w:p w14:paraId="36ED8CC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55,89</w:t>
            </w:r>
          </w:p>
        </w:tc>
        <w:tc>
          <w:tcPr>
            <w:tcW w:w="1336" w:type="dxa"/>
            <w:vAlign w:val="center"/>
          </w:tcPr>
          <w:p w14:paraId="523F452D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91,42</w:t>
            </w:r>
          </w:p>
        </w:tc>
      </w:tr>
      <w:tr w:rsidR="00B3735D" w:rsidRPr="00733687" w14:paraId="63A930BC" w14:textId="77777777">
        <w:trPr>
          <w:jc w:val="center"/>
        </w:trPr>
        <w:tc>
          <w:tcPr>
            <w:tcW w:w="1336" w:type="dxa"/>
            <w:vAlign w:val="center"/>
          </w:tcPr>
          <w:p w14:paraId="1EC223B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1336" w:type="dxa"/>
            <w:vAlign w:val="center"/>
          </w:tcPr>
          <w:p w14:paraId="18E0E3D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109,02 ± 0,05</w:t>
            </w:r>
          </w:p>
        </w:tc>
        <w:tc>
          <w:tcPr>
            <w:tcW w:w="1336" w:type="dxa"/>
            <w:vAlign w:val="center"/>
          </w:tcPr>
          <w:p w14:paraId="0691B0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156,10 ± 57,33</w:t>
            </w:r>
          </w:p>
        </w:tc>
        <w:tc>
          <w:tcPr>
            <w:tcW w:w="1336" w:type="dxa"/>
            <w:vAlign w:val="center"/>
          </w:tcPr>
          <w:p w14:paraId="1E2A59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52,72 ± 0,04</w:t>
            </w:r>
          </w:p>
        </w:tc>
        <w:tc>
          <w:tcPr>
            <w:tcW w:w="1336" w:type="dxa"/>
            <w:vAlign w:val="center"/>
          </w:tcPr>
          <w:p w14:paraId="59B5B94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28,81 ± 0,13</w:t>
            </w:r>
          </w:p>
        </w:tc>
        <w:tc>
          <w:tcPr>
            <w:tcW w:w="1336" w:type="dxa"/>
            <w:vAlign w:val="center"/>
          </w:tcPr>
          <w:p w14:paraId="2B91133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29</w:t>
            </w:r>
          </w:p>
        </w:tc>
        <w:tc>
          <w:tcPr>
            <w:tcW w:w="1336" w:type="dxa"/>
            <w:vAlign w:val="center"/>
          </w:tcPr>
          <w:p w14:paraId="7799D5B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191,31</w:t>
            </w:r>
          </w:p>
        </w:tc>
      </w:tr>
      <w:tr w:rsidR="00B3735D" w:rsidRPr="00733687" w14:paraId="56612522" w14:textId="77777777">
        <w:trPr>
          <w:jc w:val="center"/>
        </w:trPr>
        <w:tc>
          <w:tcPr>
            <w:tcW w:w="1336" w:type="dxa"/>
            <w:vAlign w:val="center"/>
          </w:tcPr>
          <w:p w14:paraId="6CBF995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1336" w:type="dxa"/>
            <w:vAlign w:val="center"/>
          </w:tcPr>
          <w:p w14:paraId="0D6AF19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120,50 ± 0,08</w:t>
            </w:r>
          </w:p>
        </w:tc>
        <w:tc>
          <w:tcPr>
            <w:tcW w:w="1336" w:type="dxa"/>
            <w:vAlign w:val="center"/>
          </w:tcPr>
          <w:p w14:paraId="5AC38DF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171,17 ± 163,66</w:t>
            </w:r>
          </w:p>
        </w:tc>
        <w:tc>
          <w:tcPr>
            <w:tcW w:w="1336" w:type="dxa"/>
            <w:vAlign w:val="center"/>
          </w:tcPr>
          <w:p w14:paraId="1B2A2196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52,81 ± 0,05</w:t>
            </w:r>
          </w:p>
        </w:tc>
        <w:tc>
          <w:tcPr>
            <w:tcW w:w="1336" w:type="dxa"/>
            <w:vAlign w:val="center"/>
          </w:tcPr>
          <w:p w14:paraId="3A573DB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34,80 ± 0,16</w:t>
            </w:r>
          </w:p>
        </w:tc>
        <w:tc>
          <w:tcPr>
            <w:tcW w:w="1336" w:type="dxa"/>
            <w:vAlign w:val="center"/>
          </w:tcPr>
          <w:p w14:paraId="3FE6DD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40,10</w:t>
            </w:r>
          </w:p>
        </w:tc>
        <w:tc>
          <w:tcPr>
            <w:tcW w:w="1336" w:type="dxa"/>
            <w:vAlign w:val="center"/>
          </w:tcPr>
          <w:p w14:paraId="16C9CA4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210,89</w:t>
            </w:r>
          </w:p>
        </w:tc>
      </w:tr>
    </w:tbl>
    <w:p w14:paraId="26BEB328" w14:textId="77777777" w:rsid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67DA7D6A" w14:textId="7E5BE720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B4C-50 структура описывается преимущественно смешанным слоем Al/B4C толщиной 82,16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с долей B4C 80,07%. Эффективный вклад карбида бора составляет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Такая модель отражает сильное влияние подложки и переходной области при малой толщине покрытия.</w:t>
      </w:r>
    </w:p>
    <w:p w14:paraId="440A333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выделяется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близко к заявленной толщине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Смешанный слой Al/B4C в этой модели характеризует межфазную область и состояние поверхности, не отменяя выделения основного слоя B4C.</w:t>
      </w:r>
    </w:p>
    <w:p w14:paraId="565B611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B4C-200 толщина чистого слоя B4C составляет 109,02 ± 0,05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Если учесть вклад B4C в смешанном слое, суммарная эффективная толщина составляет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заявленным значением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0AA81A8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B4C-400 модель также включает слой B4C и смешанный слой Al/B4C. Эффективная толщина B4C составляет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Полученное значение характеризует оптически различимый вклад B4C в выбранной модели и отражает более сложное строение данного образца.</w:t>
      </w:r>
    </w:p>
    <w:p w14:paraId="6E0E73D9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3.4.3 Сопоставление результатов</w:t>
      </w:r>
    </w:p>
    <w:p w14:paraId="3B7F3E9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Сопоставление данных СЭМ, ЭДС и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показывает, что исследуемые образцы представляют собой тонкопленочные системы Al/B4C с заметным влиянием подложки и межфазной области. СЭМ фиксирует локальные особенности поверхности, ЭДС подтверждает присутствие B и C и уточняет природу включений,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описывает эффективную толщину и оптическую структуру покрытия.</w:t>
      </w:r>
    </w:p>
    <w:p w14:paraId="1B923E1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и B4C-200 наблюдается наиболее согласованное соответствие между заявленной толщиной и параметрами </w:t>
      </w:r>
      <w:proofErr w:type="spellStart"/>
      <w:r w:rsidRPr="00733687">
        <w:rPr>
          <w:lang w:val="ru-RU"/>
        </w:rPr>
        <w:t>эллипсометрической</w:t>
      </w:r>
      <w:proofErr w:type="spellEnd"/>
      <w:r w:rsidRPr="00733687">
        <w:rPr>
          <w:lang w:val="ru-RU"/>
        </w:rPr>
        <w:t xml:space="preserve"> модели. Для B4C-50 </w:t>
      </w:r>
      <w:r w:rsidRPr="00733687">
        <w:rPr>
          <w:lang w:val="ru-RU"/>
        </w:rPr>
        <w:lastRenderedPageBreak/>
        <w:t>существенную роль играет совместный вклад покрытия и подложки, а для B4C-400 — сложная оптическая структура с выраженным смешанным слоем и шероховатостью.</w:t>
      </w:r>
    </w:p>
    <w:p w14:paraId="5464DA8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целом полученные результаты показывают, что при исследовании покрытий B4C на алюминии необходимо учитывать не только номинальную толщину, но и межфазную область Al/B4C, состояние поверхности, вклад подложки в ЭДС-спектры и модельный характер </w:t>
      </w:r>
      <w:proofErr w:type="spellStart"/>
      <w:r w:rsidRPr="00733687">
        <w:rPr>
          <w:lang w:val="ru-RU"/>
        </w:rPr>
        <w:t>эллипсометрического</w:t>
      </w:r>
      <w:proofErr w:type="spellEnd"/>
      <w:r w:rsidRPr="00733687">
        <w:rPr>
          <w:lang w:val="ru-RU"/>
        </w:rPr>
        <w:t xml:space="preserve"> определения толщины.</w:t>
      </w:r>
    </w:p>
    <w:p w14:paraId="3C1FAB7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B4C-50 сочетание данных СЭМ, ЭДС и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отражает особенности самого тонкого покрытия в серии. На СЭМ-изображении поверхность имеет равномерный контраст, а ЭДС-спектр фиксирует B и C совместно с вкладом Al.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описывает структуру через смешанный слой Al/B4C, что согласуется с высокой чувствительностью тонкого покрытия к подложке.</w:t>
      </w:r>
    </w:p>
    <w:p w14:paraId="260269F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Эффективная толщина B4C для образца B4C-50 составила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Это значение находится в одном диапазоне с заявленной толщиной 50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и показывает, что оптический отклик формируется не только верхним покрытием, но и переходной областью. Для тонких покрытий такой результат закономерен, поскольку вклад межфазного слоя становится сопоставимым с вкладом основного слоя.</w:t>
      </w:r>
    </w:p>
    <w:p w14:paraId="45A92D1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B4C-100 данные разных методов дают наиболее наглядное соответствие. СЭМ-изображение демонстрирует однородный характер поверхности с локальной углеродсодержащей областью, ЭДС дает отношение B/C = 3,97, близкое к стехиометрическому значению B4C,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выделяет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0633697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Полученная толщина для B4C-100 близка к заявленному значению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позволяет рассматривать данный образец как показатель того, что выбранная оптическая модель корректно описывает основную часть покрытия при такой толщине. Смешанный слой Al/B4C в этом случае характеризует переходную область, а не заменяет основной слой карбида бора.</w:t>
      </w:r>
    </w:p>
    <w:p w14:paraId="7D6247E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B4C-200 СЭМ-изображение показывает более выраженные локальные особенности поверхности, а ЭДС-спектр фиксирует B, C, Al и небольшую долю Fe. Отношение B/C = 3,34 отражает влияние локальной области анализа и повышенной доли углерода. При этом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дает эффективную толщину B4C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номинальными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3E6D804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Согласование B4C-200 особенно важно, поскольку оно показывает необходимость учета смешанного слоя Al/B4C. Если рассматривать только выделенный слой B4C толщиной 109,02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связь с номинальной толщиной выглядит неполной. Однако учет </w:t>
      </w:r>
      <w:r w:rsidRPr="00733687">
        <w:rPr>
          <w:lang w:val="ru-RU"/>
        </w:rPr>
        <w:lastRenderedPageBreak/>
        <w:t>вклада B4C в переходной области приводит к физически более содержательной интерпретации структуры.</w:t>
      </w:r>
    </w:p>
    <w:p w14:paraId="09DED3FA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B4C-400 СЭМ и картирование выявляют Fe-содержащее включение,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описывает покрытие как систему с выделенным слоем B4C, смешанной областью Al/B4C и шероховатостью. Такая комбинация параметров отражает сложный оптический отклик более толстого покрытия и показывает, что увеличение номинальной толщины не приводит к простой линейной картине в модели.</w:t>
      </w:r>
    </w:p>
    <w:p w14:paraId="4476C96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Эффективная толщина B4C для B4C-400 составила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значение характеризует ту часть структуры, которая в рамках выбранной модели проявляется как оптически различимый вклад карбида бора. Остальной вклад распределяется между смешанным слоем, шероховатостью и параметрами подложки, что соответствует сложному характеру тонкопленочной системы.</w:t>
      </w:r>
    </w:p>
    <w:p w14:paraId="1C1A4FD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Сопоставление всех четырех образцов показывает, что переходная область Al/B4C играет ключевую роль во всей серии. Для тонкого образца она определяет значительную часть оптического отклика, для средних толщин позволяет согласовать модель с заявленной толщиной, а для наиболее толстого образца участвует в описании сложной структуры покрытия.</w:t>
      </w:r>
    </w:p>
    <w:p w14:paraId="38768F0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Отдельного внимания заслуживает роль алюминиевой подложки. В ЭДС-спектрах Al присутствует во всех образцах, что подтверждает участие подложки в формировании аналитического сигнала. В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подложка также задает граничные условия отражения, поэтому ее вклад должен учитываться при построении оптической модели.</w:t>
      </w:r>
    </w:p>
    <w:p w14:paraId="3759CCC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Результаты СЭМ и ЭДС показывают, что локальные загрязнения и включения могут существенно влиять на количественный состав выбранной области. Поэтому для интерпретации отношения B/C важна привязка спектра к конкретной микрофотографии. Такой подход позволяет объяснять отклонения B/C через реальные особенности области анализа.</w:t>
      </w:r>
    </w:p>
    <w:p w14:paraId="0B126C0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Картирование B4C-400 демонстрирует преимущества совмещения изображений и элементных карт. Светлый участок на СЭМ-изображении получает элементное подтверждение через карту Fe, а распределение B и C показывает присутствие покрытия в анализируемой области. Это делает интерпретацию включения более обоснованной, чем при использовании только микрофотографии.</w:t>
      </w:r>
    </w:p>
    <w:p w14:paraId="5CC6173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33687">
        <w:rPr>
          <w:lang w:val="ru-RU"/>
        </w:rPr>
        <w:t>Эллипсометрические</w:t>
      </w:r>
      <w:proofErr w:type="spellEnd"/>
      <w:r w:rsidRPr="00733687">
        <w:rPr>
          <w:lang w:val="ru-RU"/>
        </w:rPr>
        <w:t xml:space="preserve"> графики для всех образцов показывают сопоставление экспериментальных и расчетных зависимостей Ψ и Δ. Совпадение формы кривых является важным признаком того, что выбранная модель описывает основные оптические </w:t>
      </w:r>
      <w:r w:rsidRPr="00733687">
        <w:rPr>
          <w:lang w:val="ru-RU"/>
        </w:rPr>
        <w:lastRenderedPageBreak/>
        <w:t>особенности системы. Различия между образцами проявляются в параметрах слоя B4C, смешанного слоя, шероховатости и MSE.</w:t>
      </w:r>
    </w:p>
    <w:p w14:paraId="367468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Наиболее низкое значение MSE для B4C-200 указывает на хорошее согласование расчетной модели с экспериментальными спектрами. Для B4C-100 также получено устойчивое описание с выделением слоя B4C, близкого к заявленной толщине. Для B4C-50 и B4C-400 параметры модели отражают более выраженное влияние переходной области и поверхности.</w:t>
      </w:r>
    </w:p>
    <w:p w14:paraId="2AD7DFB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Полученные результаты имеют практическое значение для дальнейшего выбора режимов получения покрытий B4C. При оценке качества покрытия недостаточно учитывать только номинальную толщину. Необходимо рассматривать фактическое оптическое строение, вклад межфазного слоя и состояние поверхности, поскольку именно эти параметры определяют поведение тонкопленочной системы.</w:t>
      </w:r>
    </w:p>
    <w:p w14:paraId="36AE44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 точки зрения методики исследования наиболее информативным является комплексный подход. СЭМ задает визуальную основу анализа, ЭДС уточняет элементный состав выбранных участков,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позволяет оценить толщину и оптические параметры без разрушения образца. Совместное использование этих методов повышает достоверность общей картины.</w:t>
      </w:r>
    </w:p>
    <w:p w14:paraId="5684C8D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Таким образом, серия B4C-50, B4C-100, B4C-200 и B4C-400 демонстрирует постепенное изменение вклада покрытия, подложки и переходной области при увеличении номинальной толщины. Наиболее репрезентативные значения толщины получены для B4C-100 и B4C-200, а B4C-50 и B4C-400 показывают границы применимости простой интерпретации тонкопленочной структуры.</w:t>
      </w:r>
    </w:p>
    <w:p w14:paraId="3F1AC55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Экспериментальная часть подтверждает, что покрытия B4C на алюминии следует рассматривать как многопараметрические тонкопленочные системы. Их описание включает морфологию поверхности, локальный элементный состав, оптическую толщину, шероховатость и межфазную область. Такой подход соответствует физической природе исследуемых объектов и задачам работы.</w:t>
      </w:r>
    </w:p>
    <w:p w14:paraId="01125D07" w14:textId="77777777" w:rsidR="00B3735D" w:rsidRPr="00733687" w:rsidRDefault="00F50FD4">
      <w:pPr>
        <w:rPr>
          <w:lang w:val="ru-RU"/>
        </w:rPr>
      </w:pPr>
      <w:r w:rsidRPr="00733687">
        <w:rPr>
          <w:lang w:val="ru-RU"/>
        </w:rPr>
        <w:br w:type="page"/>
      </w:r>
    </w:p>
    <w:p w14:paraId="388779A9" w14:textId="77777777" w:rsidR="00B3735D" w:rsidRPr="00733687" w:rsidRDefault="00F50FD4">
      <w:pPr>
        <w:spacing w:after="240" w:line="360" w:lineRule="auto"/>
        <w:jc w:val="center"/>
        <w:rPr>
          <w:lang w:val="ru-RU"/>
        </w:rPr>
      </w:pPr>
      <w:r w:rsidRPr="00733687">
        <w:rPr>
          <w:b/>
          <w:lang w:val="ru-RU"/>
        </w:rPr>
        <w:lastRenderedPageBreak/>
        <w:t>СПИСОК ЛИТЕРАТУРЫ</w:t>
      </w:r>
    </w:p>
    <w:p w14:paraId="4053110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1. Суворов, Э. В. Физические основы экспериментальных методов исследования реальной структуры кристаллов / Э. В. Суворов. — </w:t>
      </w:r>
      <w:proofErr w:type="gramStart"/>
      <w:r w:rsidRPr="00733687">
        <w:rPr>
          <w:lang w:val="ru-RU"/>
        </w:rPr>
        <w:t>Черноголовка :</w:t>
      </w:r>
      <w:proofErr w:type="gramEnd"/>
      <w:r w:rsidRPr="00733687">
        <w:rPr>
          <w:lang w:val="ru-RU"/>
        </w:rPr>
        <w:t xml:space="preserve"> ИФТТ РАН, 2021. — 209 с.</w:t>
      </w:r>
    </w:p>
    <w:p w14:paraId="4DC012A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2. </w:t>
      </w:r>
      <w:proofErr w:type="spellStart"/>
      <w:r w:rsidRPr="00733687">
        <w:rPr>
          <w:lang w:val="ru-RU"/>
        </w:rPr>
        <w:t>Синдо</w:t>
      </w:r>
      <w:proofErr w:type="spellEnd"/>
      <w:r w:rsidRPr="00733687">
        <w:rPr>
          <w:lang w:val="ru-RU"/>
        </w:rPr>
        <w:t xml:space="preserve">, Д. Аналитическая просвечивающая электронная микроскопия / Д. </w:t>
      </w:r>
      <w:proofErr w:type="spellStart"/>
      <w:r w:rsidRPr="00733687">
        <w:rPr>
          <w:lang w:val="ru-RU"/>
        </w:rPr>
        <w:t>Синдо</w:t>
      </w:r>
      <w:proofErr w:type="spellEnd"/>
      <w:r w:rsidRPr="00733687">
        <w:rPr>
          <w:lang w:val="ru-RU"/>
        </w:rPr>
        <w:t xml:space="preserve">, Т. </w:t>
      </w:r>
      <w:proofErr w:type="spellStart"/>
      <w:proofErr w:type="gramStart"/>
      <w:r w:rsidRPr="00733687">
        <w:rPr>
          <w:lang w:val="ru-RU"/>
        </w:rPr>
        <w:t>Оикава</w:t>
      </w:r>
      <w:proofErr w:type="spellEnd"/>
      <w:r w:rsidRPr="00733687">
        <w:rPr>
          <w:lang w:val="ru-RU"/>
        </w:rPr>
        <w:t xml:space="preserve"> ;</w:t>
      </w:r>
      <w:proofErr w:type="gramEnd"/>
      <w:r w:rsidRPr="00733687">
        <w:rPr>
          <w:lang w:val="ru-RU"/>
        </w:rPr>
        <w:t xml:space="preserve"> перевод с английского С. А. Иванова. — </w:t>
      </w:r>
      <w:proofErr w:type="gramStart"/>
      <w:r w:rsidRPr="00733687">
        <w:rPr>
          <w:lang w:val="ru-RU"/>
        </w:rPr>
        <w:t>Москва :</w:t>
      </w:r>
      <w:proofErr w:type="gramEnd"/>
      <w:r w:rsidRPr="00733687">
        <w:rPr>
          <w:lang w:val="ru-RU"/>
        </w:rPr>
        <w:t xml:space="preserve"> Техносфера, 2006. — 256 с.</w:t>
      </w:r>
    </w:p>
    <w:p w14:paraId="5C99635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3. Швец, В. А.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/ В. А. Швец, Е. В. Спесивцев. — Новосибирск, 2013. — 87 с.</w:t>
      </w:r>
    </w:p>
    <w:p w14:paraId="03850169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4. </w:t>
      </w:r>
      <w:proofErr w:type="spellStart"/>
      <w:r w:rsidRPr="00733687">
        <w:rPr>
          <w:lang w:val="ru-RU"/>
        </w:rPr>
        <w:t>Fujiwara</w:t>
      </w:r>
      <w:proofErr w:type="spellEnd"/>
      <w:r w:rsidRPr="00733687">
        <w:rPr>
          <w:lang w:val="ru-RU"/>
        </w:rPr>
        <w:t xml:space="preserve">, H. </w:t>
      </w:r>
      <w:proofErr w:type="spellStart"/>
      <w:r w:rsidRPr="00733687">
        <w:rPr>
          <w:lang w:val="ru-RU"/>
        </w:rPr>
        <w:t>Spectroscopic</w:t>
      </w:r>
      <w:proofErr w:type="spellEnd"/>
      <w:r w:rsidRPr="00733687">
        <w:rPr>
          <w:lang w:val="ru-RU"/>
        </w:rPr>
        <w:t xml:space="preserve"> </w:t>
      </w:r>
      <w:proofErr w:type="spellStart"/>
      <w:r w:rsidRPr="00733687">
        <w:rPr>
          <w:lang w:val="ru-RU"/>
        </w:rPr>
        <w:t>Ellipsometry</w:t>
      </w:r>
      <w:proofErr w:type="spellEnd"/>
      <w:r w:rsidRPr="00733687">
        <w:rPr>
          <w:lang w:val="ru-RU"/>
        </w:rPr>
        <w:t xml:space="preserve">: </w:t>
      </w:r>
      <w:proofErr w:type="spellStart"/>
      <w:r w:rsidRPr="00733687">
        <w:rPr>
          <w:lang w:val="ru-RU"/>
        </w:rPr>
        <w:t>Principles</w:t>
      </w:r>
      <w:proofErr w:type="spellEnd"/>
      <w:r w:rsidRPr="00733687">
        <w:rPr>
          <w:lang w:val="ru-RU"/>
        </w:rPr>
        <w:t xml:space="preserve"> </w:t>
      </w:r>
      <w:proofErr w:type="spellStart"/>
      <w:r w:rsidRPr="00733687">
        <w:rPr>
          <w:lang w:val="ru-RU"/>
        </w:rPr>
        <w:t>and</w:t>
      </w:r>
      <w:proofErr w:type="spellEnd"/>
      <w:r w:rsidRPr="00733687">
        <w:rPr>
          <w:lang w:val="ru-RU"/>
        </w:rPr>
        <w:t xml:space="preserve"> Applications / H. </w:t>
      </w:r>
      <w:proofErr w:type="spellStart"/>
      <w:r w:rsidRPr="00733687">
        <w:rPr>
          <w:lang w:val="ru-RU"/>
        </w:rPr>
        <w:t>Fujiwara</w:t>
      </w:r>
      <w:proofErr w:type="spellEnd"/>
      <w:r w:rsidRPr="00733687">
        <w:rPr>
          <w:lang w:val="ru-RU"/>
        </w:rPr>
        <w:t xml:space="preserve">. — </w:t>
      </w:r>
      <w:proofErr w:type="spellStart"/>
      <w:proofErr w:type="gramStart"/>
      <w:r w:rsidRPr="00733687">
        <w:rPr>
          <w:lang w:val="ru-RU"/>
        </w:rPr>
        <w:t>Chichester</w:t>
      </w:r>
      <w:proofErr w:type="spellEnd"/>
      <w:r w:rsidRPr="00733687">
        <w:rPr>
          <w:lang w:val="ru-RU"/>
        </w:rPr>
        <w:t xml:space="preserve"> :</w:t>
      </w:r>
      <w:proofErr w:type="gramEnd"/>
      <w:r w:rsidRPr="00733687">
        <w:rPr>
          <w:lang w:val="ru-RU"/>
        </w:rPr>
        <w:t xml:space="preserve"> John </w:t>
      </w:r>
      <w:proofErr w:type="spellStart"/>
      <w:r w:rsidRPr="00733687">
        <w:rPr>
          <w:lang w:val="ru-RU"/>
        </w:rPr>
        <w:t>Wiley</w:t>
      </w:r>
      <w:proofErr w:type="spellEnd"/>
      <w:r w:rsidRPr="00733687">
        <w:rPr>
          <w:lang w:val="ru-RU"/>
        </w:rPr>
        <w:t xml:space="preserve"> &amp; Sons, 2007. — 388 p.</w:t>
      </w:r>
    </w:p>
    <w:p w14:paraId="2093D5D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5. </w:t>
      </w:r>
      <w:proofErr w:type="spellStart"/>
      <w:r w:rsidRPr="00733687">
        <w:rPr>
          <w:lang w:val="ru-RU"/>
        </w:rPr>
        <w:t>Аззам</w:t>
      </w:r>
      <w:proofErr w:type="spellEnd"/>
      <w:r w:rsidRPr="00733687">
        <w:rPr>
          <w:lang w:val="ru-RU"/>
        </w:rPr>
        <w:t xml:space="preserve">, Р.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и поляризованный свет / Р. </w:t>
      </w:r>
      <w:proofErr w:type="spellStart"/>
      <w:r w:rsidRPr="00733687">
        <w:rPr>
          <w:lang w:val="ru-RU"/>
        </w:rPr>
        <w:t>Аззам</w:t>
      </w:r>
      <w:proofErr w:type="spellEnd"/>
      <w:r w:rsidRPr="00733687">
        <w:rPr>
          <w:lang w:val="ru-RU"/>
        </w:rPr>
        <w:t xml:space="preserve">, Н. </w:t>
      </w:r>
      <w:proofErr w:type="gramStart"/>
      <w:r w:rsidRPr="00733687">
        <w:rPr>
          <w:lang w:val="ru-RU"/>
        </w:rPr>
        <w:t>Башара ;</w:t>
      </w:r>
      <w:proofErr w:type="gramEnd"/>
      <w:r w:rsidRPr="00733687">
        <w:rPr>
          <w:lang w:val="ru-RU"/>
        </w:rPr>
        <w:t xml:space="preserve"> перевод с английского под редакцией А. В. </w:t>
      </w:r>
      <w:proofErr w:type="spellStart"/>
      <w:r w:rsidRPr="00733687">
        <w:rPr>
          <w:lang w:val="ru-RU"/>
        </w:rPr>
        <w:t>Ржанова</w:t>
      </w:r>
      <w:proofErr w:type="spellEnd"/>
      <w:r w:rsidRPr="00733687">
        <w:rPr>
          <w:lang w:val="ru-RU"/>
        </w:rPr>
        <w:t xml:space="preserve"> и К. К. </w:t>
      </w:r>
      <w:proofErr w:type="spellStart"/>
      <w:r w:rsidRPr="00733687">
        <w:rPr>
          <w:lang w:val="ru-RU"/>
        </w:rPr>
        <w:t>Свиташева</w:t>
      </w:r>
      <w:proofErr w:type="spellEnd"/>
      <w:r w:rsidRPr="00733687">
        <w:rPr>
          <w:lang w:val="ru-RU"/>
        </w:rPr>
        <w:t xml:space="preserve">. — </w:t>
      </w:r>
      <w:proofErr w:type="gramStart"/>
      <w:r w:rsidRPr="00733687">
        <w:rPr>
          <w:lang w:val="ru-RU"/>
        </w:rPr>
        <w:t>Москва :</w:t>
      </w:r>
      <w:proofErr w:type="gramEnd"/>
      <w:r w:rsidRPr="00733687">
        <w:rPr>
          <w:lang w:val="ru-RU"/>
        </w:rPr>
        <w:t xml:space="preserve"> Мир, 1981. — 583 с.</w:t>
      </w:r>
    </w:p>
    <w:p w14:paraId="627F518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6. Рид, С. Дж. Б. Электронно-зондовый микроанализ и растровая электронная микроскопия в геологии / С. Дж. Б. Рид. — </w:t>
      </w:r>
      <w:proofErr w:type="gramStart"/>
      <w:r w:rsidRPr="00733687">
        <w:rPr>
          <w:lang w:val="ru-RU"/>
        </w:rPr>
        <w:t>Москва :</w:t>
      </w:r>
      <w:proofErr w:type="gramEnd"/>
      <w:r w:rsidRPr="00733687">
        <w:rPr>
          <w:lang w:val="ru-RU"/>
        </w:rPr>
        <w:t xml:space="preserve"> Техносфера, 2008. — 232 с.</w:t>
      </w:r>
    </w:p>
    <w:p w14:paraId="4967794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7. Формирование тонких пленок карбида бора, обогащенного изотопом 10B, при низких температурах / А. Г. Колесников, Ю. А. Крюков, Н. В. Горбунов [и др.]. — DOI 10.22184/1993-8578.2022.15.5.290.299. — </w:t>
      </w:r>
      <w:proofErr w:type="gramStart"/>
      <w:r w:rsidRPr="00733687">
        <w:rPr>
          <w:lang w:val="ru-RU"/>
        </w:rPr>
        <w:t>Текст :</w:t>
      </w:r>
      <w:proofErr w:type="gramEnd"/>
      <w:r w:rsidRPr="00733687">
        <w:rPr>
          <w:lang w:val="ru-RU"/>
        </w:rPr>
        <w:t xml:space="preserve"> непосредственный // Наноиндустрия. — 2022. — Т. 15, № 5. — С. 290–299.</w:t>
      </w:r>
    </w:p>
    <w:sectPr w:rsidR="00B3735D" w:rsidRPr="0073368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3EB"/>
    <w:rsid w:val="00733687"/>
    <w:rsid w:val="00AA1D8D"/>
    <w:rsid w:val="00B3735D"/>
    <w:rsid w:val="00B47730"/>
    <w:rsid w:val="00CB0664"/>
    <w:rsid w:val="00F50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7C298"/>
  <w14:defaultImageDpi w14:val="300"/>
  <w15:docId w15:val="{994B7BBB-6918-414F-BD04-ACC6236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4040</Words>
  <Characters>25458</Characters>
  <Application>Microsoft Office Word</Application>
  <DocSecurity>0</DocSecurity>
  <Lines>212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леготин</cp:lastModifiedBy>
  <cp:revision>4</cp:revision>
  <dcterms:created xsi:type="dcterms:W3CDTF">2013-12-23T23:15:00Z</dcterms:created>
  <dcterms:modified xsi:type="dcterms:W3CDTF">2026-06-04T20:13:00Z</dcterms:modified>
  <cp:category/>
</cp:coreProperties>
</file>