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F1FD" w14:textId="77777777" w:rsidR="0066783D" w:rsidRPr="0066783D" w:rsidRDefault="0066783D" w:rsidP="0066783D">
      <w:pPr>
        <w:spacing w:after="0" w:line="240" w:lineRule="auto"/>
        <w:ind w:firstLineChars="142" w:firstLine="399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>Цель работы: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подобрать оптимальные параметры управления процессами диффузионного легирования для получения заданной глубины залегания легирующей примеси.</w:t>
      </w:r>
    </w:p>
    <w:p w14:paraId="40AB4B94" w14:textId="77777777" w:rsidR="0066783D" w:rsidRPr="0066783D" w:rsidRDefault="0066783D" w:rsidP="0066783D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</w:p>
    <w:p w14:paraId="067F5059" w14:textId="77777777" w:rsidR="0066783D" w:rsidRPr="0066783D" w:rsidRDefault="0066783D" w:rsidP="0066783D">
      <w:pPr>
        <w:spacing w:after="0" w:line="240" w:lineRule="auto"/>
        <w:ind w:firstLineChars="142" w:firstLine="399"/>
        <w:jc w:val="both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>Общие положения</w:t>
      </w:r>
    </w:p>
    <w:p w14:paraId="5D3A292B" w14:textId="77777777" w:rsidR="0066783D" w:rsidRPr="0066783D" w:rsidRDefault="0066783D" w:rsidP="0066783D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</w:p>
    <w:p w14:paraId="1B4A315D" w14:textId="77777777" w:rsidR="0066783D" w:rsidRPr="0066783D" w:rsidRDefault="0066783D" w:rsidP="0066783D">
      <w:pPr>
        <w:spacing w:after="0" w:line="240" w:lineRule="auto"/>
        <w:ind w:firstLineChars="142" w:firstLine="398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Диффузионное легирование — метод поверхностного легирования, при котором обогащение твёрдого металла или сплава легирующим элементом осуществляется за счёт процесса диффузии. Атомы электрически активных примесей, проходя через поверхность полупроводникового материала, диффундируют в решётку кристалла и образуют области p- или n-типа электропроводности.</w:t>
      </w:r>
    </w:p>
    <w:p w14:paraId="08546EFE" w14:textId="77777777" w:rsidR="0066783D" w:rsidRPr="0066783D" w:rsidRDefault="0066783D" w:rsidP="0066783D">
      <w:pPr>
        <w:spacing w:after="0" w:line="240" w:lineRule="auto"/>
        <w:ind w:firstLineChars="142" w:firstLine="398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При создании элементов приборов часто используют двухстадийную диффузию:</w:t>
      </w:r>
    </w:p>
    <w:p w14:paraId="2A32AE36" w14:textId="77777777" w:rsidR="0066783D" w:rsidRPr="0066783D" w:rsidRDefault="0066783D" w:rsidP="0066783D">
      <w:pPr>
        <w:spacing w:after="0" w:line="240" w:lineRule="auto"/>
        <w:ind w:firstLineChars="142" w:firstLine="398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Первую стадию проводят при сравнительно невысоких температурах 950—1050 °С в окислительной атмосфере. На поверхности образуется слой примесно-силикатного стекла (поверхностный источник), под которым формируется высоколегированный объемный источник.</w:t>
      </w:r>
    </w:p>
    <w:p w14:paraId="75522056" w14:textId="77777777" w:rsidR="0066783D" w:rsidRPr="0066783D" w:rsidRDefault="0066783D" w:rsidP="0066783D">
      <w:pPr>
        <w:spacing w:after="0" w:line="240" w:lineRule="auto"/>
        <w:ind w:firstLineChars="142" w:firstLine="398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Вторую стадию — диффузионный отжиг, называемую «разгонкой», проводят, предварительно удалив примесносиликатное стекло. Температура второй стадии выше 1050—1230 °С. Примеси, введенные на первой стадии, перераспределяются, ихповерхностная концентрация уменьшается, а глубина проникновения в полупроводниковый материал увеличивается до заданного значения xj. </w:t>
      </w:r>
    </w:p>
    <w:p w14:paraId="6AAF7176" w14:textId="77777777" w:rsidR="0066783D" w:rsidRPr="0066783D" w:rsidRDefault="0066783D" w:rsidP="0066783D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</w:p>
    <w:p w14:paraId="67A09D32" w14:textId="77777777" w:rsidR="0066783D" w:rsidRPr="0066783D" w:rsidRDefault="0066783D" w:rsidP="0066783D">
      <w:pPr>
        <w:spacing w:after="0" w:line="240" w:lineRule="auto"/>
        <w:ind w:firstLineChars="142" w:firstLine="399"/>
        <w:jc w:val="both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>Ход лабораторной работы</w:t>
      </w:r>
    </w:p>
    <w:p w14:paraId="17BB857F" w14:textId="77777777" w:rsidR="0066783D" w:rsidRPr="0066783D" w:rsidRDefault="0066783D" w:rsidP="0066783D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</w:p>
    <w:p w14:paraId="0FFD160F" w14:textId="34E044DC" w:rsidR="0066783D" w:rsidRPr="0066783D" w:rsidRDefault="0066783D" w:rsidP="0066783D">
      <w:pPr>
        <w:spacing w:after="0" w:line="240" w:lineRule="auto"/>
        <w:ind w:firstLineChars="142" w:firstLine="398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В программе «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DO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S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BOX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» методом подбора оптимальных параметров процессов диффузионного легирования установили заданное значение глубины залегания примеси, равное 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1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мкм. Легирующие примеси 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– 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Zn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и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Au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, подложка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–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GaAs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. Время процессов загонки и разгонки приняли за постоянные значения, 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6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00 с и 3600 с, соответственно.</w:t>
      </w:r>
    </w:p>
    <w:p w14:paraId="7B43E469" w14:textId="77777777" w:rsidR="0066783D" w:rsidRPr="0066783D" w:rsidRDefault="0066783D" w:rsidP="0066783D">
      <w:pPr>
        <w:spacing w:after="0" w:line="240" w:lineRule="auto"/>
        <w:ind w:firstLineChars="142" w:firstLine="398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</w:p>
    <w:p w14:paraId="00382654" w14:textId="6EC5E006" w:rsidR="0066783D" w:rsidRPr="0066783D" w:rsidRDefault="0066783D" w:rsidP="0066783D">
      <w:pPr>
        <w:spacing w:after="0" w:line="240" w:lineRule="auto"/>
        <w:ind w:firstLineChars="71" w:firstLine="199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Таблица 1 - Параметры процессов загонки и разгонки примеси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Zn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в подложку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GaAs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11"/>
        <w:gridCol w:w="1537"/>
        <w:gridCol w:w="1493"/>
        <w:gridCol w:w="1312"/>
      </w:tblGrid>
      <w:tr w:rsidR="0066783D" w:rsidRPr="0066783D" w14:paraId="082AC33F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32123" w14:textId="77777777" w:rsidR="0066783D" w:rsidRPr="0066783D" w:rsidRDefault="0066783D" w:rsidP="0066783D">
            <w:pPr>
              <w:jc w:val="center"/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№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ED2C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en-US" w:eastAsia="zh-CN"/>
              </w:rPr>
              <w:t>T</w:t>
            </w:r>
            <w:r w:rsidRPr="0066783D">
              <w:rPr>
                <w:sz w:val="28"/>
                <w:szCs w:val="28"/>
                <w:vertAlign w:val="subscript"/>
                <w:lang w:val="ru-RU" w:eastAsia="zh-CN"/>
              </w:rPr>
              <w:t>заг</w:t>
            </w:r>
            <w:r w:rsidRPr="0066783D">
              <w:rPr>
                <w:sz w:val="28"/>
                <w:szCs w:val="28"/>
                <w:lang w:val="ru-RU" w:eastAsia="zh-CN"/>
              </w:rPr>
              <w:t xml:space="preserve">, </w:t>
            </w:r>
            <w:r w:rsidRPr="0066783D">
              <w:rPr>
                <w:rFonts w:ascii="SimSun" w:hAnsi="SimSun" w:cs="SimSun" w:hint="eastAsia"/>
                <w:sz w:val="28"/>
                <w:szCs w:val="28"/>
                <w:lang w:val="ru-RU" w:eastAsia="zh-CN"/>
              </w:rPr>
              <w:t>℃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6E56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en-US" w:eastAsia="zh-CN"/>
              </w:rPr>
              <w:t>T</w:t>
            </w:r>
            <w:r w:rsidRPr="0066783D">
              <w:rPr>
                <w:sz w:val="28"/>
                <w:szCs w:val="28"/>
                <w:vertAlign w:val="subscript"/>
                <w:lang w:val="ru-RU" w:eastAsia="zh-CN"/>
              </w:rPr>
              <w:t>разг</w:t>
            </w:r>
            <w:r w:rsidRPr="0066783D">
              <w:rPr>
                <w:sz w:val="28"/>
                <w:szCs w:val="28"/>
                <w:lang w:val="ru-RU" w:eastAsia="zh-CN"/>
              </w:rPr>
              <w:t xml:space="preserve">, </w:t>
            </w:r>
            <w:r w:rsidRPr="0066783D">
              <w:rPr>
                <w:rFonts w:ascii="SimSun" w:hAnsi="SimSun" w:cs="SimSun" w:hint="eastAsia"/>
                <w:sz w:val="28"/>
                <w:szCs w:val="28"/>
                <w:lang w:val="ru-RU" w:eastAsia="zh-CN"/>
              </w:rPr>
              <w:t>℃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AB97D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en-US" w:eastAsia="zh-CN"/>
              </w:rPr>
              <w:t>x</w:t>
            </w:r>
            <w:r w:rsidRPr="0066783D">
              <w:rPr>
                <w:sz w:val="28"/>
                <w:szCs w:val="28"/>
                <w:vertAlign w:val="subscript"/>
                <w:lang w:val="en-US" w:eastAsia="zh-CN"/>
              </w:rPr>
              <w:t>j</w:t>
            </w:r>
            <w:r w:rsidRPr="0066783D">
              <w:rPr>
                <w:sz w:val="28"/>
                <w:szCs w:val="28"/>
                <w:lang w:val="en-US" w:eastAsia="zh-CN"/>
              </w:rPr>
              <w:t xml:space="preserve">, </w:t>
            </w:r>
            <w:r w:rsidRPr="0066783D">
              <w:rPr>
                <w:sz w:val="28"/>
                <w:szCs w:val="28"/>
                <w:lang w:val="ru-RU" w:eastAsia="zh-CN"/>
              </w:rPr>
              <w:t>мкм</w:t>
            </w:r>
          </w:p>
        </w:tc>
      </w:tr>
      <w:tr w:rsidR="0066783D" w:rsidRPr="0066783D" w14:paraId="56C9F772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10703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1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EC59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500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E3EE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500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5F3E1" w14:textId="66904AE1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0,456</w:t>
            </w:r>
          </w:p>
        </w:tc>
      </w:tr>
      <w:tr w:rsidR="0066783D" w:rsidRPr="0066783D" w14:paraId="45158AB7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C23C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2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627E6" w14:textId="5D77467B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5</w:t>
            </w:r>
            <w:r w:rsidRPr="0066783D">
              <w:rPr>
                <w:sz w:val="28"/>
                <w:szCs w:val="28"/>
                <w:lang w:val="ru-RU" w:eastAsia="zh-CN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593EB" w14:textId="101F4B89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550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97D5" w14:textId="6A585D32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0,</w:t>
            </w:r>
            <w:r>
              <w:rPr>
                <w:sz w:val="28"/>
                <w:szCs w:val="28"/>
                <w:lang w:val="en-US" w:eastAsia="zh-CN"/>
              </w:rPr>
              <w:t>855</w:t>
            </w:r>
          </w:p>
        </w:tc>
      </w:tr>
      <w:tr w:rsidR="0066783D" w:rsidRPr="0066783D" w14:paraId="277566B4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75B21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3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FFA3A" w14:textId="484AE44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5</w:t>
            </w:r>
            <w:r w:rsidRPr="0066783D">
              <w:rPr>
                <w:sz w:val="28"/>
                <w:szCs w:val="28"/>
                <w:lang w:val="ru-RU" w:eastAsia="zh-CN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F3281" w14:textId="0C2DDE61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570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3184" w14:textId="2161DAE2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1</w:t>
            </w:r>
            <w:r w:rsidRPr="0066783D">
              <w:rPr>
                <w:sz w:val="28"/>
                <w:szCs w:val="28"/>
                <w:lang w:val="ru-RU" w:eastAsia="zh-CN"/>
              </w:rPr>
              <w:t>,0</w:t>
            </w:r>
            <w:r>
              <w:rPr>
                <w:sz w:val="28"/>
                <w:szCs w:val="28"/>
                <w:lang w:val="en-US" w:eastAsia="zh-CN"/>
              </w:rPr>
              <w:t>89</w:t>
            </w:r>
          </w:p>
        </w:tc>
      </w:tr>
      <w:tr w:rsidR="0066783D" w:rsidRPr="0066783D" w14:paraId="7046610A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1C162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4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4BD12" w14:textId="1A5C2E82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5</w:t>
            </w:r>
            <w:r w:rsidRPr="0066783D">
              <w:rPr>
                <w:sz w:val="28"/>
                <w:szCs w:val="28"/>
                <w:lang w:val="ru-RU" w:eastAsia="zh-CN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627AA" w14:textId="32021A15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560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C9394" w14:textId="60DC23F2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0,</w:t>
            </w:r>
            <w:r>
              <w:rPr>
                <w:sz w:val="28"/>
                <w:szCs w:val="28"/>
                <w:lang w:val="en-US" w:eastAsia="zh-CN"/>
              </w:rPr>
              <w:t>966</w:t>
            </w:r>
          </w:p>
        </w:tc>
      </w:tr>
    </w:tbl>
    <w:p w14:paraId="5705B963" w14:textId="77777777" w:rsidR="0066783D" w:rsidRPr="0066783D" w:rsidRDefault="0066783D" w:rsidP="0066783D">
      <w:pPr>
        <w:spacing w:after="0" w:line="240" w:lineRule="auto"/>
        <w:ind w:firstLineChars="142" w:firstLine="398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</w:p>
    <w:p w14:paraId="10AE1477" w14:textId="77777777" w:rsidR="0066783D" w:rsidRDefault="0066783D">
      <w:pP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br w:type="page"/>
      </w:r>
    </w:p>
    <w:p w14:paraId="11A5F571" w14:textId="6B43A2A1" w:rsidR="0066783D" w:rsidRPr="0066783D" w:rsidRDefault="0066783D" w:rsidP="0066783D">
      <w:pPr>
        <w:spacing w:after="0" w:line="240" w:lineRule="auto"/>
        <w:ind w:firstLineChars="71" w:firstLine="199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lastRenderedPageBreak/>
        <w:t xml:space="preserve">Таблица 2 - Параметры процессов загонки и разгонки примеси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Au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в подложку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AgAs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11"/>
        <w:gridCol w:w="1537"/>
        <w:gridCol w:w="1493"/>
        <w:gridCol w:w="1312"/>
      </w:tblGrid>
      <w:tr w:rsidR="0066783D" w:rsidRPr="0066783D" w14:paraId="22AA14F3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5A7CD" w14:textId="77777777" w:rsidR="0066783D" w:rsidRPr="0066783D" w:rsidRDefault="0066783D" w:rsidP="0066783D">
            <w:pPr>
              <w:jc w:val="center"/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№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31C59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en-US" w:eastAsia="zh-CN"/>
              </w:rPr>
              <w:t>T</w:t>
            </w:r>
            <w:r w:rsidRPr="0066783D">
              <w:rPr>
                <w:sz w:val="28"/>
                <w:szCs w:val="28"/>
                <w:vertAlign w:val="subscript"/>
                <w:lang w:val="ru-RU" w:eastAsia="zh-CN"/>
              </w:rPr>
              <w:t>заг</w:t>
            </w:r>
            <w:r w:rsidRPr="0066783D">
              <w:rPr>
                <w:sz w:val="28"/>
                <w:szCs w:val="28"/>
                <w:lang w:val="ru-RU" w:eastAsia="zh-CN"/>
              </w:rPr>
              <w:t xml:space="preserve">, </w:t>
            </w:r>
            <w:r w:rsidRPr="0066783D">
              <w:rPr>
                <w:rFonts w:ascii="SimSun" w:hAnsi="SimSun" w:cs="SimSun" w:hint="eastAsia"/>
                <w:sz w:val="28"/>
                <w:szCs w:val="28"/>
                <w:lang w:val="ru-RU" w:eastAsia="zh-CN"/>
              </w:rPr>
              <w:t>℃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30A3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en-US" w:eastAsia="zh-CN"/>
              </w:rPr>
              <w:t>T</w:t>
            </w:r>
            <w:r w:rsidRPr="0066783D">
              <w:rPr>
                <w:sz w:val="28"/>
                <w:szCs w:val="28"/>
                <w:vertAlign w:val="subscript"/>
                <w:lang w:val="ru-RU" w:eastAsia="zh-CN"/>
              </w:rPr>
              <w:t>разг</w:t>
            </w:r>
            <w:r w:rsidRPr="0066783D">
              <w:rPr>
                <w:sz w:val="28"/>
                <w:szCs w:val="28"/>
                <w:lang w:val="ru-RU" w:eastAsia="zh-CN"/>
              </w:rPr>
              <w:t xml:space="preserve">, </w:t>
            </w:r>
            <w:r w:rsidRPr="0066783D">
              <w:rPr>
                <w:rFonts w:ascii="SimSun" w:hAnsi="SimSun" w:cs="SimSun" w:hint="eastAsia"/>
                <w:sz w:val="28"/>
                <w:szCs w:val="28"/>
                <w:lang w:val="ru-RU" w:eastAsia="zh-CN"/>
              </w:rPr>
              <w:t>℃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C0CB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en-US" w:eastAsia="zh-CN"/>
              </w:rPr>
              <w:t>x</w:t>
            </w:r>
            <w:r w:rsidRPr="0066783D">
              <w:rPr>
                <w:sz w:val="28"/>
                <w:szCs w:val="28"/>
                <w:vertAlign w:val="subscript"/>
                <w:lang w:val="en-US" w:eastAsia="zh-CN"/>
              </w:rPr>
              <w:t>j</w:t>
            </w:r>
            <w:r w:rsidRPr="0066783D">
              <w:rPr>
                <w:sz w:val="28"/>
                <w:szCs w:val="28"/>
                <w:lang w:val="en-US" w:eastAsia="zh-CN"/>
              </w:rPr>
              <w:t xml:space="preserve">, </w:t>
            </w:r>
            <w:r w:rsidRPr="0066783D">
              <w:rPr>
                <w:sz w:val="28"/>
                <w:szCs w:val="28"/>
                <w:lang w:val="ru-RU" w:eastAsia="zh-CN"/>
              </w:rPr>
              <w:t>мкм</w:t>
            </w:r>
          </w:p>
        </w:tc>
      </w:tr>
      <w:tr w:rsidR="0066783D" w:rsidRPr="0066783D" w14:paraId="09449059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262A6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1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793B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500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AC140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500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46E9F" w14:textId="76CBCF78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32</w:t>
            </w:r>
          </w:p>
        </w:tc>
      </w:tr>
      <w:tr w:rsidR="0066783D" w:rsidRPr="0066783D" w14:paraId="780F579E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25DDB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2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64E4" w14:textId="3A2300EA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3</w:t>
            </w:r>
            <w:r w:rsidRPr="0066783D">
              <w:rPr>
                <w:sz w:val="28"/>
                <w:szCs w:val="28"/>
                <w:lang w:val="ru-RU" w:eastAsia="zh-CN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6397F" w14:textId="1290523E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3</w:t>
            </w:r>
            <w:r w:rsidRPr="0066783D">
              <w:rPr>
                <w:sz w:val="28"/>
                <w:szCs w:val="28"/>
                <w:lang w:val="ru-RU" w:eastAsia="zh-CN"/>
              </w:rPr>
              <w:t>00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89F97" w14:textId="523ABCC2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1</w:t>
            </w:r>
            <w:r w:rsidRPr="0066783D">
              <w:rPr>
                <w:sz w:val="28"/>
                <w:szCs w:val="28"/>
                <w:lang w:val="ru-RU" w:eastAsia="zh-CN"/>
              </w:rPr>
              <w:t>,</w:t>
            </w:r>
            <w:r>
              <w:rPr>
                <w:sz w:val="28"/>
                <w:szCs w:val="28"/>
                <w:lang w:val="en-US" w:eastAsia="zh-CN"/>
              </w:rPr>
              <w:t>821</w:t>
            </w:r>
          </w:p>
        </w:tc>
      </w:tr>
      <w:tr w:rsidR="0066783D" w:rsidRPr="0066783D" w14:paraId="1E3FA251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13A96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3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185CD" w14:textId="65F44E30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2</w:t>
            </w:r>
            <w:r w:rsidRPr="0066783D">
              <w:rPr>
                <w:sz w:val="28"/>
                <w:szCs w:val="28"/>
                <w:lang w:val="ru-RU" w:eastAsia="zh-CN"/>
              </w:rPr>
              <w:t>00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6E64F" w14:textId="09377DA6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2</w:t>
            </w:r>
            <w:r w:rsidRPr="0066783D">
              <w:rPr>
                <w:sz w:val="28"/>
                <w:szCs w:val="28"/>
                <w:lang w:val="ru-RU" w:eastAsia="zh-CN"/>
              </w:rPr>
              <w:t>50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E408F" w14:textId="2B817C95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0,</w:t>
            </w:r>
            <w:r>
              <w:rPr>
                <w:sz w:val="28"/>
                <w:szCs w:val="28"/>
                <w:lang w:val="en-US" w:eastAsia="zh-CN"/>
              </w:rPr>
              <w:t>586</w:t>
            </w:r>
          </w:p>
        </w:tc>
      </w:tr>
      <w:tr w:rsidR="0066783D" w:rsidRPr="0066783D" w14:paraId="3F3A5F69" w14:textId="77777777">
        <w:trPr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2B45A" w14:textId="77777777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4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D99A4" w14:textId="2E361782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27</w:t>
            </w:r>
            <w:r w:rsidRPr="0066783D">
              <w:rPr>
                <w:sz w:val="28"/>
                <w:szCs w:val="28"/>
                <w:lang w:val="ru-RU" w:eastAsia="zh-CN"/>
              </w:rPr>
              <w:t>0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C0436" w14:textId="2B535049" w:rsidR="0066783D" w:rsidRPr="0066783D" w:rsidRDefault="0066783D" w:rsidP="0066783D">
            <w:pPr>
              <w:rPr>
                <w:sz w:val="28"/>
                <w:szCs w:val="28"/>
                <w:lang w:val="ru-RU" w:eastAsia="zh-CN"/>
              </w:rPr>
            </w:pPr>
            <w:r>
              <w:rPr>
                <w:sz w:val="28"/>
                <w:szCs w:val="28"/>
                <w:lang w:val="en-US" w:eastAsia="zh-CN"/>
              </w:rPr>
              <w:t>27</w:t>
            </w:r>
            <w:r w:rsidRPr="0066783D">
              <w:rPr>
                <w:sz w:val="28"/>
                <w:szCs w:val="28"/>
                <w:lang w:val="ru-RU" w:eastAsia="zh-CN"/>
              </w:rPr>
              <w:t>0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9170" w14:textId="4B75046B" w:rsidR="0066783D" w:rsidRPr="0066783D" w:rsidRDefault="0066783D" w:rsidP="0066783D">
            <w:pPr>
              <w:rPr>
                <w:sz w:val="28"/>
                <w:szCs w:val="28"/>
                <w:lang w:val="en-US" w:eastAsia="zh-CN"/>
              </w:rPr>
            </w:pPr>
            <w:r w:rsidRPr="0066783D">
              <w:rPr>
                <w:sz w:val="28"/>
                <w:szCs w:val="28"/>
                <w:lang w:val="ru-RU" w:eastAsia="zh-CN"/>
              </w:rPr>
              <w:t>0,</w:t>
            </w:r>
            <w:r>
              <w:rPr>
                <w:sz w:val="28"/>
                <w:szCs w:val="28"/>
                <w:lang w:val="en-US" w:eastAsia="zh-CN"/>
              </w:rPr>
              <w:t>986</w:t>
            </w:r>
          </w:p>
        </w:tc>
      </w:tr>
    </w:tbl>
    <w:p w14:paraId="3D6B244C" w14:textId="77777777" w:rsidR="0066783D" w:rsidRPr="0066783D" w:rsidRDefault="0066783D" w:rsidP="0066783D">
      <w:pPr>
        <w:spacing w:after="0" w:line="240" w:lineRule="auto"/>
        <w:ind w:firstLineChars="142" w:firstLine="398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</w:p>
    <w:p w14:paraId="315EC54A" w14:textId="42B1F4ED" w:rsidR="00007EBD" w:rsidRPr="0066783D" w:rsidRDefault="0066783D" w:rsidP="0066783D">
      <w:pPr>
        <w:rPr>
          <w:lang w:val="ru-RU"/>
        </w:rPr>
      </w:pP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Вывод: был произведен подбор оптимальных параметров управления процессами дифузионного легирования, а именно температуры стадий загонки и разгонки, для внедрения в подложку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GaAs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примесей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Zn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и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Au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. Получили заданную глубину залегания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1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мкм.</w:t>
      </w:r>
    </w:p>
    <w:sectPr w:rsidR="00007EBD" w:rsidRPr="0066783D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76"/>
    <w:rsid w:val="00007EBD"/>
    <w:rsid w:val="0025029A"/>
    <w:rsid w:val="003B4E14"/>
    <w:rsid w:val="00653A14"/>
    <w:rsid w:val="0066783D"/>
    <w:rsid w:val="0082264C"/>
    <w:rsid w:val="008B2027"/>
    <w:rsid w:val="00BE6C83"/>
    <w:rsid w:val="00C33676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3C2B5"/>
  <w15:chartTrackingRefBased/>
  <w15:docId w15:val="{DA261D74-1926-4C30-AA88-4994C6A6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6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6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6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6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6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6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6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6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6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6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67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66783D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de-DE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2025-10-21T17:42:00Z</dcterms:created>
  <dcterms:modified xsi:type="dcterms:W3CDTF">2025-10-21T17:47:00Z</dcterms:modified>
</cp:coreProperties>
</file>