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7AC59" w14:textId="77777777" w:rsidR="009202D2" w:rsidRPr="009202D2" w:rsidRDefault="009202D2" w:rsidP="009202D2">
      <w:pPr>
        <w:spacing w:before="66" w:after="0" w:line="240" w:lineRule="auto"/>
        <w:ind w:left="609" w:right="467"/>
        <w:jc w:val="center"/>
        <w:rPr>
          <w:rFonts w:eastAsia="Times New Roman"/>
          <w:sz w:val="24"/>
          <w:szCs w:val="24"/>
          <w:lang w:val="ru-RU"/>
        </w:rPr>
      </w:pPr>
      <w:r w:rsidRPr="009202D2">
        <w:rPr>
          <w:rFonts w:eastAsia="Times New Roman"/>
          <w:sz w:val="24"/>
          <w:szCs w:val="24"/>
          <w:lang w:val="ru-RU"/>
        </w:rPr>
        <w:t>Минобрнауки</w:t>
      </w:r>
      <w:r w:rsidRPr="009202D2">
        <w:rPr>
          <w:rFonts w:eastAsia="Times New Roman"/>
          <w:spacing w:val="-8"/>
          <w:sz w:val="24"/>
          <w:szCs w:val="24"/>
          <w:lang w:val="ru-RU"/>
        </w:rPr>
        <w:t xml:space="preserve"> </w:t>
      </w:r>
      <w:r w:rsidRPr="009202D2">
        <w:rPr>
          <w:rFonts w:eastAsia="Times New Roman"/>
          <w:spacing w:val="-2"/>
          <w:sz w:val="24"/>
          <w:szCs w:val="24"/>
          <w:lang w:val="ru-RU"/>
        </w:rPr>
        <w:t>России</w:t>
      </w:r>
    </w:p>
    <w:p w14:paraId="301BB5B0" w14:textId="77777777" w:rsidR="009202D2" w:rsidRPr="009202D2" w:rsidRDefault="009202D2" w:rsidP="009202D2">
      <w:pPr>
        <w:spacing w:after="0" w:line="240" w:lineRule="auto"/>
        <w:ind w:left="609" w:right="465"/>
        <w:jc w:val="center"/>
        <w:rPr>
          <w:rFonts w:eastAsia="Times New Roman"/>
          <w:sz w:val="24"/>
          <w:szCs w:val="24"/>
          <w:lang w:val="ru-RU"/>
        </w:rPr>
      </w:pPr>
      <w:r w:rsidRPr="009202D2">
        <w:rPr>
          <w:rFonts w:eastAsia="Times New Roman"/>
          <w:sz w:val="24"/>
          <w:szCs w:val="24"/>
          <w:lang w:val="ru-RU"/>
        </w:rPr>
        <w:t>федеральное</w:t>
      </w:r>
      <w:r w:rsidRPr="009202D2">
        <w:rPr>
          <w:rFonts w:eastAsia="Times New Roman"/>
          <w:spacing w:val="-10"/>
          <w:sz w:val="24"/>
          <w:szCs w:val="24"/>
          <w:lang w:val="ru-RU"/>
        </w:rPr>
        <w:t xml:space="preserve"> </w:t>
      </w:r>
      <w:r w:rsidRPr="009202D2">
        <w:rPr>
          <w:rFonts w:eastAsia="Times New Roman"/>
          <w:sz w:val="24"/>
          <w:szCs w:val="24"/>
          <w:lang w:val="ru-RU"/>
        </w:rPr>
        <w:t>государственное</w:t>
      </w:r>
      <w:r w:rsidRPr="009202D2">
        <w:rPr>
          <w:rFonts w:eastAsia="Times New Roman"/>
          <w:spacing w:val="-10"/>
          <w:sz w:val="24"/>
          <w:szCs w:val="24"/>
          <w:lang w:val="ru-RU"/>
        </w:rPr>
        <w:t xml:space="preserve"> </w:t>
      </w:r>
      <w:r w:rsidRPr="009202D2">
        <w:rPr>
          <w:rFonts w:eastAsia="Times New Roman"/>
          <w:sz w:val="24"/>
          <w:szCs w:val="24"/>
          <w:lang w:val="ru-RU"/>
        </w:rPr>
        <w:t>бюджетное</w:t>
      </w:r>
      <w:r w:rsidRPr="009202D2">
        <w:rPr>
          <w:rFonts w:eastAsia="Times New Roman"/>
          <w:spacing w:val="-10"/>
          <w:sz w:val="24"/>
          <w:szCs w:val="24"/>
          <w:lang w:val="ru-RU"/>
        </w:rPr>
        <w:t xml:space="preserve"> </w:t>
      </w:r>
      <w:r w:rsidRPr="009202D2">
        <w:rPr>
          <w:rFonts w:eastAsia="Times New Roman"/>
          <w:sz w:val="24"/>
          <w:szCs w:val="24"/>
          <w:lang w:val="ru-RU"/>
        </w:rPr>
        <w:t>образовательное</w:t>
      </w:r>
      <w:r w:rsidRPr="009202D2">
        <w:rPr>
          <w:rFonts w:eastAsia="Times New Roman"/>
          <w:spacing w:val="-8"/>
          <w:sz w:val="24"/>
          <w:szCs w:val="24"/>
          <w:lang w:val="ru-RU"/>
        </w:rPr>
        <w:t xml:space="preserve"> </w:t>
      </w:r>
      <w:r w:rsidRPr="009202D2">
        <w:rPr>
          <w:rFonts w:eastAsia="Times New Roman"/>
          <w:sz w:val="24"/>
          <w:szCs w:val="24"/>
          <w:lang w:val="ru-RU"/>
        </w:rPr>
        <w:t>учреждение высшего образования</w:t>
      </w:r>
    </w:p>
    <w:p w14:paraId="3215F53C" w14:textId="77777777" w:rsidR="009202D2" w:rsidRPr="009202D2" w:rsidRDefault="009202D2" w:rsidP="009202D2">
      <w:pPr>
        <w:spacing w:before="1" w:after="0" w:line="240" w:lineRule="auto"/>
        <w:ind w:left="609" w:right="470"/>
        <w:jc w:val="center"/>
        <w:rPr>
          <w:rFonts w:eastAsia="Times New Roman"/>
          <w:sz w:val="24"/>
          <w:szCs w:val="24"/>
          <w:lang w:val="ru-RU"/>
        </w:rPr>
      </w:pPr>
      <w:r w:rsidRPr="009202D2">
        <w:rPr>
          <w:rFonts w:eastAsia="Times New Roman"/>
          <w:sz w:val="24"/>
          <w:szCs w:val="24"/>
          <w:lang w:val="ru-RU"/>
        </w:rPr>
        <w:t>«Санкт-Петербургский</w:t>
      </w:r>
      <w:r w:rsidRPr="009202D2">
        <w:rPr>
          <w:rFonts w:eastAsia="Times New Roman"/>
          <w:spacing w:val="-13"/>
          <w:sz w:val="24"/>
          <w:szCs w:val="24"/>
          <w:lang w:val="ru-RU"/>
        </w:rPr>
        <w:t xml:space="preserve"> </w:t>
      </w:r>
      <w:r w:rsidRPr="009202D2">
        <w:rPr>
          <w:rFonts w:eastAsia="Times New Roman"/>
          <w:sz w:val="24"/>
          <w:szCs w:val="24"/>
          <w:lang w:val="ru-RU"/>
        </w:rPr>
        <w:t>государственный</w:t>
      </w:r>
      <w:r w:rsidRPr="009202D2">
        <w:rPr>
          <w:rFonts w:eastAsia="Times New Roman"/>
          <w:spacing w:val="-13"/>
          <w:sz w:val="24"/>
          <w:szCs w:val="24"/>
          <w:lang w:val="ru-RU"/>
        </w:rPr>
        <w:t xml:space="preserve"> </w:t>
      </w:r>
      <w:r w:rsidRPr="009202D2">
        <w:rPr>
          <w:rFonts w:eastAsia="Times New Roman"/>
          <w:sz w:val="24"/>
          <w:szCs w:val="24"/>
          <w:lang w:val="ru-RU"/>
        </w:rPr>
        <w:t>технологический</w:t>
      </w:r>
      <w:r w:rsidRPr="009202D2">
        <w:rPr>
          <w:rFonts w:eastAsia="Times New Roman"/>
          <w:spacing w:val="-13"/>
          <w:sz w:val="24"/>
          <w:szCs w:val="24"/>
          <w:lang w:val="ru-RU"/>
        </w:rPr>
        <w:t xml:space="preserve"> </w:t>
      </w:r>
      <w:r w:rsidRPr="009202D2">
        <w:rPr>
          <w:rFonts w:eastAsia="Times New Roman"/>
          <w:sz w:val="24"/>
          <w:szCs w:val="24"/>
          <w:lang w:val="ru-RU"/>
        </w:rPr>
        <w:t>институт (технический университет)»</w:t>
      </w:r>
    </w:p>
    <w:p w14:paraId="0F6DBF8A" w14:textId="77777777" w:rsidR="009202D2" w:rsidRPr="009202D2" w:rsidRDefault="009202D2" w:rsidP="009202D2">
      <w:pPr>
        <w:spacing w:after="0" w:line="240" w:lineRule="auto"/>
        <w:rPr>
          <w:rFonts w:eastAsia="Times New Roman"/>
          <w:sz w:val="20"/>
          <w:szCs w:val="24"/>
          <w:lang w:val="ru-RU"/>
        </w:rPr>
      </w:pPr>
    </w:p>
    <w:p w14:paraId="0059C237" w14:textId="77777777" w:rsidR="009202D2" w:rsidRPr="009202D2" w:rsidRDefault="009202D2" w:rsidP="009202D2">
      <w:pPr>
        <w:spacing w:after="0" w:line="240" w:lineRule="auto"/>
        <w:rPr>
          <w:rFonts w:eastAsia="Times New Roman"/>
          <w:sz w:val="20"/>
          <w:szCs w:val="24"/>
          <w:lang w:val="ru-RU"/>
        </w:rPr>
      </w:pPr>
    </w:p>
    <w:p w14:paraId="0E7C6A7C" w14:textId="77777777" w:rsidR="009202D2" w:rsidRPr="009202D2" w:rsidRDefault="009202D2" w:rsidP="009202D2">
      <w:pPr>
        <w:spacing w:before="196" w:after="0" w:line="240" w:lineRule="auto"/>
        <w:rPr>
          <w:rFonts w:eastAsia="Times New Roman"/>
          <w:sz w:val="20"/>
          <w:szCs w:val="24"/>
          <w:lang w:val="ru-RU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270"/>
        <w:gridCol w:w="3054"/>
      </w:tblGrid>
      <w:tr w:rsidR="009202D2" w:rsidRPr="009202D2" w14:paraId="6757B4EC" w14:textId="77777777" w:rsidTr="009202D2">
        <w:trPr>
          <w:trHeight w:val="419"/>
        </w:trPr>
        <w:tc>
          <w:tcPr>
            <w:tcW w:w="2822" w:type="dxa"/>
            <w:hideMark/>
          </w:tcPr>
          <w:p w14:paraId="560DDADC" w14:textId="77777777" w:rsidR="009202D2" w:rsidRPr="009202D2" w:rsidRDefault="009202D2" w:rsidP="009202D2">
            <w:pPr>
              <w:spacing w:after="0" w:line="266" w:lineRule="exact"/>
              <w:ind w:left="50"/>
              <w:rPr>
                <w:rFonts w:eastAsia="Times New Roman"/>
                <w:sz w:val="24"/>
                <w:szCs w:val="20"/>
                <w:lang w:val="ru-RU"/>
              </w:rPr>
            </w:pPr>
            <w:r w:rsidRPr="009202D2">
              <w:rPr>
                <w:rFonts w:eastAsia="Times New Roman"/>
                <w:sz w:val="24"/>
                <w:szCs w:val="20"/>
                <w:lang w:val="ru-RU"/>
              </w:rPr>
              <w:t>Направление</w:t>
            </w:r>
            <w:r w:rsidRPr="009202D2">
              <w:rPr>
                <w:rFonts w:eastAsia="Times New Roman"/>
                <w:spacing w:val="-6"/>
                <w:sz w:val="24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2"/>
                <w:sz w:val="24"/>
                <w:szCs w:val="20"/>
                <w:lang w:val="ru-RU"/>
              </w:rPr>
              <w:t>подготовки</w:t>
            </w:r>
          </w:p>
        </w:tc>
        <w:tc>
          <w:tcPr>
            <w:tcW w:w="3270" w:type="dxa"/>
            <w:hideMark/>
          </w:tcPr>
          <w:p w14:paraId="6C91FA86" w14:textId="77777777" w:rsidR="009202D2" w:rsidRPr="009202D2" w:rsidRDefault="009202D2" w:rsidP="009202D2">
            <w:pPr>
              <w:spacing w:after="0" w:line="266" w:lineRule="exact"/>
              <w:ind w:left="204"/>
              <w:rPr>
                <w:rFonts w:eastAsia="Times New Roman"/>
                <w:sz w:val="24"/>
                <w:szCs w:val="20"/>
                <w:lang w:val="ru-RU"/>
              </w:rPr>
            </w:pPr>
            <w:r w:rsidRPr="009202D2">
              <w:rPr>
                <w:rFonts w:eastAsia="Times New Roman"/>
                <w:spacing w:val="-2"/>
                <w:sz w:val="24"/>
                <w:szCs w:val="20"/>
                <w:lang w:val="ru-RU"/>
              </w:rPr>
              <w:t>18.03.01</w:t>
            </w:r>
          </w:p>
        </w:tc>
        <w:tc>
          <w:tcPr>
            <w:tcW w:w="3054" w:type="dxa"/>
            <w:hideMark/>
          </w:tcPr>
          <w:p w14:paraId="3744D978" w14:textId="77777777" w:rsidR="009202D2" w:rsidRPr="009202D2" w:rsidRDefault="009202D2" w:rsidP="009202D2">
            <w:pPr>
              <w:spacing w:after="0" w:line="266" w:lineRule="exact"/>
              <w:ind w:left="161"/>
              <w:rPr>
                <w:rFonts w:eastAsia="Times New Roman"/>
                <w:sz w:val="24"/>
                <w:szCs w:val="20"/>
                <w:lang w:val="ru-RU"/>
              </w:rPr>
            </w:pPr>
            <w:r w:rsidRPr="009202D2">
              <w:rPr>
                <w:rFonts w:eastAsia="Times New Roman"/>
                <w:sz w:val="24"/>
                <w:szCs w:val="20"/>
                <w:lang w:val="ru-RU"/>
              </w:rPr>
              <w:t>Химическая</w:t>
            </w:r>
            <w:r w:rsidRPr="009202D2">
              <w:rPr>
                <w:rFonts w:eastAsia="Times New Roman"/>
                <w:spacing w:val="-6"/>
                <w:sz w:val="24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2"/>
                <w:sz w:val="24"/>
                <w:szCs w:val="20"/>
                <w:lang w:val="ru-RU"/>
              </w:rPr>
              <w:t>технология</w:t>
            </w:r>
          </w:p>
        </w:tc>
      </w:tr>
      <w:tr w:rsidR="009202D2" w:rsidRPr="009202D2" w14:paraId="51CEE3FA" w14:textId="77777777" w:rsidTr="009202D2">
        <w:trPr>
          <w:trHeight w:val="424"/>
        </w:trPr>
        <w:tc>
          <w:tcPr>
            <w:tcW w:w="2822" w:type="dxa"/>
            <w:hideMark/>
          </w:tcPr>
          <w:p w14:paraId="2AC4A3E4" w14:textId="77777777" w:rsidR="009202D2" w:rsidRPr="009202D2" w:rsidRDefault="009202D2" w:rsidP="009202D2">
            <w:pPr>
              <w:spacing w:before="143" w:after="0" w:line="261" w:lineRule="exact"/>
              <w:ind w:left="50"/>
              <w:rPr>
                <w:rFonts w:eastAsia="Times New Roman"/>
                <w:sz w:val="24"/>
                <w:szCs w:val="20"/>
                <w:lang w:val="ru-RU"/>
              </w:rPr>
            </w:pPr>
            <w:r w:rsidRPr="009202D2">
              <w:rPr>
                <w:rFonts w:eastAsia="Times New Roman"/>
                <w:spacing w:val="-2"/>
                <w:sz w:val="24"/>
                <w:szCs w:val="20"/>
                <w:lang w:val="ru-RU"/>
              </w:rPr>
              <w:t>Факультет</w:t>
            </w:r>
          </w:p>
        </w:tc>
        <w:tc>
          <w:tcPr>
            <w:tcW w:w="3270" w:type="dxa"/>
            <w:hideMark/>
          </w:tcPr>
          <w:p w14:paraId="54D039B8" w14:textId="77777777" w:rsidR="009202D2" w:rsidRPr="009202D2" w:rsidRDefault="009202D2" w:rsidP="009202D2">
            <w:pPr>
              <w:spacing w:before="143" w:after="0" w:line="261" w:lineRule="exact"/>
              <w:ind w:left="204"/>
              <w:rPr>
                <w:rFonts w:eastAsia="Times New Roman"/>
                <w:sz w:val="24"/>
                <w:szCs w:val="20"/>
                <w:lang w:val="ru-RU"/>
              </w:rPr>
            </w:pPr>
            <w:r w:rsidRPr="009202D2">
              <w:rPr>
                <w:rFonts w:eastAsia="Times New Roman"/>
                <w:spacing w:val="-2"/>
                <w:sz w:val="24"/>
                <w:szCs w:val="20"/>
                <w:lang w:val="ru-RU"/>
              </w:rPr>
              <w:t>Химии веществ и материалов</w:t>
            </w:r>
          </w:p>
        </w:tc>
        <w:tc>
          <w:tcPr>
            <w:tcW w:w="3054" w:type="dxa"/>
          </w:tcPr>
          <w:p w14:paraId="53432428" w14:textId="77777777" w:rsidR="009202D2" w:rsidRPr="009202D2" w:rsidRDefault="009202D2" w:rsidP="009202D2">
            <w:pPr>
              <w:spacing w:after="0" w:line="240" w:lineRule="auto"/>
              <w:rPr>
                <w:rFonts w:eastAsia="Times New Roman"/>
                <w:sz w:val="24"/>
                <w:szCs w:val="20"/>
                <w:lang w:val="ru-RU"/>
              </w:rPr>
            </w:pPr>
          </w:p>
        </w:tc>
      </w:tr>
      <w:tr w:rsidR="009202D2" w:rsidRPr="009202D2" w14:paraId="685F47ED" w14:textId="77777777" w:rsidTr="009202D2">
        <w:trPr>
          <w:trHeight w:val="270"/>
        </w:trPr>
        <w:tc>
          <w:tcPr>
            <w:tcW w:w="2822" w:type="dxa"/>
            <w:hideMark/>
          </w:tcPr>
          <w:p w14:paraId="090CD8AC" w14:textId="77777777" w:rsidR="009202D2" w:rsidRPr="009202D2" w:rsidRDefault="009202D2" w:rsidP="009202D2">
            <w:pPr>
              <w:spacing w:after="0" w:line="251" w:lineRule="exact"/>
              <w:ind w:left="50"/>
              <w:rPr>
                <w:rFonts w:eastAsia="Times New Roman"/>
                <w:sz w:val="24"/>
                <w:szCs w:val="20"/>
                <w:lang w:val="ru-RU"/>
              </w:rPr>
            </w:pPr>
            <w:r w:rsidRPr="009202D2">
              <w:rPr>
                <w:rFonts w:eastAsia="Times New Roman"/>
                <w:spacing w:val="-2"/>
                <w:sz w:val="24"/>
                <w:szCs w:val="20"/>
                <w:lang w:val="ru-RU"/>
              </w:rPr>
              <w:t>Кафедра</w:t>
            </w:r>
          </w:p>
        </w:tc>
        <w:tc>
          <w:tcPr>
            <w:tcW w:w="3270" w:type="dxa"/>
            <w:hideMark/>
          </w:tcPr>
          <w:p w14:paraId="4CE0F2B5" w14:textId="77777777" w:rsidR="009202D2" w:rsidRPr="009202D2" w:rsidRDefault="009202D2" w:rsidP="009202D2">
            <w:pPr>
              <w:spacing w:after="0" w:line="251" w:lineRule="exact"/>
              <w:ind w:left="204"/>
              <w:rPr>
                <w:rFonts w:eastAsia="Times New Roman"/>
                <w:sz w:val="24"/>
                <w:szCs w:val="20"/>
                <w:lang w:val="ru-RU"/>
              </w:rPr>
            </w:pPr>
            <w:r w:rsidRPr="009202D2">
              <w:rPr>
                <w:rFonts w:eastAsia="Times New Roman"/>
                <w:sz w:val="24"/>
                <w:szCs w:val="20"/>
                <w:lang w:val="ru-RU"/>
              </w:rPr>
              <w:t>Химической нанотехнологии и материалов этектронной техники</w:t>
            </w:r>
          </w:p>
        </w:tc>
        <w:tc>
          <w:tcPr>
            <w:tcW w:w="3054" w:type="dxa"/>
          </w:tcPr>
          <w:p w14:paraId="6CCBFABE" w14:textId="77777777" w:rsidR="009202D2" w:rsidRPr="009202D2" w:rsidRDefault="009202D2" w:rsidP="009202D2">
            <w:pPr>
              <w:spacing w:after="0" w:line="240" w:lineRule="auto"/>
              <w:rPr>
                <w:rFonts w:eastAsia="Times New Roman"/>
                <w:sz w:val="20"/>
                <w:szCs w:val="20"/>
                <w:lang w:val="ru-RU"/>
              </w:rPr>
            </w:pPr>
          </w:p>
        </w:tc>
      </w:tr>
    </w:tbl>
    <w:p w14:paraId="2A574782" w14:textId="77777777" w:rsidR="009202D2" w:rsidRPr="009202D2" w:rsidRDefault="009202D2" w:rsidP="009202D2">
      <w:pPr>
        <w:spacing w:after="0" w:line="240" w:lineRule="auto"/>
        <w:rPr>
          <w:rFonts w:eastAsia="Times New Roman"/>
          <w:szCs w:val="24"/>
          <w:lang w:val="ru-RU"/>
        </w:rPr>
      </w:pPr>
    </w:p>
    <w:p w14:paraId="715F1C17" w14:textId="77777777" w:rsidR="009202D2" w:rsidRPr="009202D2" w:rsidRDefault="009202D2" w:rsidP="009202D2">
      <w:pPr>
        <w:spacing w:before="194" w:after="0" w:line="240" w:lineRule="auto"/>
        <w:rPr>
          <w:rFonts w:eastAsia="Times New Roman"/>
          <w:szCs w:val="24"/>
          <w:lang w:val="ru-RU"/>
        </w:rPr>
      </w:pPr>
    </w:p>
    <w:p w14:paraId="68C5A4B3" w14:textId="02647209" w:rsidR="009202D2" w:rsidRPr="009202D2" w:rsidRDefault="009202D2" w:rsidP="009202D2">
      <w:pPr>
        <w:tabs>
          <w:tab w:val="left" w:pos="3091"/>
        </w:tabs>
        <w:spacing w:after="0" w:line="240" w:lineRule="auto"/>
        <w:ind w:left="144"/>
        <w:jc w:val="center"/>
        <w:rPr>
          <w:rFonts w:eastAsia="SimSun"/>
          <w:b/>
          <w:iCs/>
          <w:szCs w:val="20"/>
          <w:lang w:val="ru-RU" w:eastAsia="zh-CN"/>
        </w:rPr>
      </w:pPr>
      <w:r w:rsidRPr="009202D2">
        <w:rPr>
          <w:rFonts w:eastAsia="SimSun"/>
          <w:b/>
          <w:iCs/>
          <w:szCs w:val="20"/>
          <w:lang w:val="ru-RU" w:eastAsia="zh-CN"/>
        </w:rPr>
        <w:t>Учебная</w:t>
      </w:r>
      <w:r w:rsidRPr="009202D2">
        <w:rPr>
          <w:rFonts w:eastAsia="SimSun"/>
          <w:b/>
          <w:iCs/>
          <w:spacing w:val="-8"/>
          <w:szCs w:val="20"/>
          <w:lang w:val="ru-RU" w:eastAsia="zh-CN"/>
        </w:rPr>
        <w:t xml:space="preserve"> </w:t>
      </w:r>
      <w:r w:rsidRPr="009202D2">
        <w:rPr>
          <w:rFonts w:eastAsia="SimSun"/>
          <w:b/>
          <w:iCs/>
          <w:spacing w:val="-2"/>
          <w:szCs w:val="20"/>
          <w:lang w:val="ru-RU" w:eastAsia="zh-CN"/>
        </w:rPr>
        <w:t>дисциплина</w:t>
      </w:r>
      <w:r w:rsidRPr="009202D2">
        <w:rPr>
          <w:rFonts w:eastAsia="SimSun"/>
          <w:b/>
          <w:iCs/>
          <w:szCs w:val="20"/>
          <w:lang w:val="ru-RU" w:eastAsia="zh-CN"/>
        </w:rPr>
        <w:tab/>
      </w:r>
      <w:r w:rsidR="00894906" w:rsidRPr="00894906">
        <w:rPr>
          <w:rFonts w:eastAsia="SimSun"/>
          <w:b/>
          <w:iCs/>
          <w:szCs w:val="20"/>
          <w:lang w:val="ru-RU" w:eastAsia="zh-CN"/>
        </w:rPr>
        <w:t>Технология монокристаллов и особо чистых веществ</w:t>
      </w:r>
    </w:p>
    <w:p w14:paraId="014C5B18" w14:textId="77777777" w:rsidR="009202D2" w:rsidRPr="009202D2" w:rsidRDefault="009202D2" w:rsidP="009202D2">
      <w:pPr>
        <w:spacing w:before="96" w:after="0" w:line="240" w:lineRule="auto"/>
        <w:rPr>
          <w:rFonts w:eastAsia="Times New Roman"/>
          <w:b/>
          <w:i/>
          <w:sz w:val="20"/>
          <w:szCs w:val="24"/>
          <w:lang w:val="ru-RU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507"/>
      </w:tblGrid>
      <w:tr w:rsidR="009202D2" w:rsidRPr="009202D2" w14:paraId="50A7A25E" w14:textId="77777777" w:rsidTr="009202D2">
        <w:trPr>
          <w:trHeight w:val="310"/>
        </w:trPr>
        <w:tc>
          <w:tcPr>
            <w:tcW w:w="3948" w:type="dxa"/>
            <w:hideMark/>
          </w:tcPr>
          <w:p w14:paraId="694F690E" w14:textId="77777777" w:rsidR="009202D2" w:rsidRPr="009202D2" w:rsidRDefault="009202D2" w:rsidP="009202D2">
            <w:pPr>
              <w:spacing w:after="0" w:line="291" w:lineRule="exact"/>
              <w:ind w:left="50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zCs w:val="20"/>
                <w:lang w:val="ru-RU"/>
              </w:rPr>
              <w:t>Курс</w:t>
            </w:r>
            <w:r w:rsidRPr="009202D2">
              <w:rPr>
                <w:rFonts w:eastAsia="Times New Roman"/>
                <w:spacing w:val="-4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10"/>
                <w:szCs w:val="20"/>
                <w:lang w:val="ru-RU"/>
              </w:rPr>
              <w:t>4</w:t>
            </w:r>
          </w:p>
        </w:tc>
        <w:tc>
          <w:tcPr>
            <w:tcW w:w="4507" w:type="dxa"/>
            <w:hideMark/>
          </w:tcPr>
          <w:p w14:paraId="267E26EA" w14:textId="77777777" w:rsidR="009202D2" w:rsidRPr="009202D2" w:rsidRDefault="009202D2" w:rsidP="009202D2">
            <w:pPr>
              <w:spacing w:after="0" w:line="291" w:lineRule="exact"/>
              <w:ind w:right="48"/>
              <w:jc w:val="right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zCs w:val="20"/>
                <w:lang w:val="ru-RU"/>
              </w:rPr>
              <w:t>Группа</w:t>
            </w:r>
            <w:r w:rsidRPr="009202D2">
              <w:rPr>
                <w:rFonts w:eastAsia="Times New Roman"/>
                <w:spacing w:val="-3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5"/>
                <w:szCs w:val="20"/>
                <w:lang w:val="ru-RU"/>
              </w:rPr>
              <w:t>124</w:t>
            </w:r>
          </w:p>
        </w:tc>
      </w:tr>
    </w:tbl>
    <w:p w14:paraId="4A0CD54D" w14:textId="77777777" w:rsidR="009202D2" w:rsidRPr="009202D2" w:rsidRDefault="009202D2" w:rsidP="009202D2">
      <w:pPr>
        <w:spacing w:after="0" w:line="240" w:lineRule="auto"/>
        <w:rPr>
          <w:rFonts w:eastAsia="Times New Roman"/>
          <w:b/>
          <w:i/>
          <w:szCs w:val="24"/>
          <w:lang w:val="ru-RU"/>
        </w:rPr>
      </w:pPr>
    </w:p>
    <w:p w14:paraId="695FCD0D" w14:textId="77777777" w:rsidR="009202D2" w:rsidRPr="009202D2" w:rsidRDefault="009202D2" w:rsidP="009202D2">
      <w:pPr>
        <w:spacing w:after="0" w:line="240" w:lineRule="auto"/>
        <w:rPr>
          <w:rFonts w:eastAsia="Times New Roman"/>
          <w:b/>
          <w:i/>
          <w:szCs w:val="24"/>
          <w:lang w:val="ru-RU"/>
        </w:rPr>
      </w:pPr>
    </w:p>
    <w:p w14:paraId="1B4A6303" w14:textId="77777777" w:rsidR="009202D2" w:rsidRPr="009202D2" w:rsidRDefault="009202D2" w:rsidP="009202D2">
      <w:pPr>
        <w:spacing w:before="6" w:after="0" w:line="240" w:lineRule="auto"/>
        <w:rPr>
          <w:rFonts w:eastAsia="Times New Roman"/>
          <w:b/>
          <w:i/>
          <w:szCs w:val="24"/>
          <w:lang w:val="ru-RU"/>
        </w:rPr>
      </w:pPr>
    </w:p>
    <w:p w14:paraId="0FC5242A" w14:textId="77777777" w:rsidR="009202D2" w:rsidRPr="009202D2" w:rsidRDefault="009202D2" w:rsidP="009202D2">
      <w:pPr>
        <w:spacing w:after="0" w:line="240" w:lineRule="auto"/>
        <w:ind w:left="613" w:right="465"/>
        <w:jc w:val="center"/>
        <w:rPr>
          <w:rFonts w:eastAsia="Times New Roman"/>
          <w:b/>
          <w:bCs/>
          <w:szCs w:val="28"/>
          <w:lang w:val="ru-RU"/>
        </w:rPr>
      </w:pPr>
      <w:r w:rsidRPr="009202D2">
        <w:rPr>
          <w:rFonts w:eastAsia="Times New Roman"/>
          <w:b/>
          <w:bCs/>
          <w:szCs w:val="28"/>
          <w:lang w:val="ru-RU"/>
        </w:rPr>
        <w:t>КУРСОВАЯ РАБОТА</w:t>
      </w:r>
    </w:p>
    <w:p w14:paraId="190909F8" w14:textId="77777777" w:rsidR="009202D2" w:rsidRPr="009202D2" w:rsidRDefault="009202D2" w:rsidP="009202D2">
      <w:pPr>
        <w:spacing w:after="0" w:line="240" w:lineRule="auto"/>
        <w:rPr>
          <w:rFonts w:eastAsia="Times New Roman"/>
          <w:b/>
          <w:sz w:val="20"/>
          <w:szCs w:val="24"/>
          <w:lang w:val="ru-RU"/>
        </w:rPr>
      </w:pPr>
    </w:p>
    <w:p w14:paraId="0AD0371A" w14:textId="77777777" w:rsidR="009202D2" w:rsidRPr="009202D2" w:rsidRDefault="009202D2" w:rsidP="009202D2">
      <w:pPr>
        <w:spacing w:before="56" w:after="0" w:line="240" w:lineRule="auto"/>
        <w:rPr>
          <w:rFonts w:eastAsia="Times New Roman"/>
          <w:b/>
          <w:sz w:val="20"/>
          <w:szCs w:val="24"/>
          <w:lang w:val="ru-RU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2960"/>
        <w:gridCol w:w="2147"/>
      </w:tblGrid>
      <w:tr w:rsidR="009202D2" w:rsidRPr="009202D2" w14:paraId="2910D18D" w14:textId="77777777" w:rsidTr="009202D2">
        <w:trPr>
          <w:trHeight w:val="1068"/>
        </w:trPr>
        <w:tc>
          <w:tcPr>
            <w:tcW w:w="8325" w:type="dxa"/>
            <w:gridSpan w:val="3"/>
            <w:hideMark/>
          </w:tcPr>
          <w:p w14:paraId="70DEA946" w14:textId="0AB9A8DB" w:rsidR="009202D2" w:rsidRPr="009202D2" w:rsidRDefault="009202D2" w:rsidP="009202D2">
            <w:pPr>
              <w:tabs>
                <w:tab w:val="left" w:pos="2104"/>
              </w:tabs>
              <w:spacing w:after="0" w:line="311" w:lineRule="exact"/>
              <w:ind w:left="157"/>
              <w:jc w:val="both"/>
              <w:rPr>
                <w:rFonts w:eastAsia="Times New Roman"/>
                <w:b/>
                <w:szCs w:val="20"/>
                <w:lang w:val="ru-RU"/>
              </w:rPr>
            </w:pPr>
            <w:r w:rsidRPr="009202D2">
              <w:rPr>
                <w:rFonts w:eastAsia="Times New Roman"/>
                <w:b/>
                <w:spacing w:val="-4"/>
                <w:szCs w:val="20"/>
                <w:lang w:val="ru-RU"/>
              </w:rPr>
              <w:t>Тема</w:t>
            </w:r>
            <w:r w:rsidRPr="009202D2">
              <w:rPr>
                <w:rFonts w:eastAsia="Times New Roman"/>
                <w:b/>
                <w:szCs w:val="20"/>
                <w:lang w:val="ru-RU"/>
              </w:rPr>
              <w:t>: «</w:t>
            </w:r>
            <w:r>
              <w:rPr>
                <w:b/>
                <w:lang w:val="ru-RU"/>
              </w:rPr>
              <w:t>М</w:t>
            </w:r>
            <w:r w:rsidRPr="009202D2">
              <w:rPr>
                <w:b/>
                <w:lang w:val="ru-RU"/>
              </w:rPr>
              <w:t>етоды выращивания монокристаллов особочистых веществ</w:t>
            </w:r>
            <w:r w:rsidRPr="009202D2">
              <w:rPr>
                <w:rFonts w:eastAsia="Times New Roman"/>
                <w:b/>
                <w:szCs w:val="20"/>
                <w:lang w:val="ru-RU"/>
              </w:rPr>
              <w:t>»</w:t>
            </w:r>
          </w:p>
        </w:tc>
      </w:tr>
      <w:tr w:rsidR="009202D2" w:rsidRPr="009202D2" w14:paraId="3A0FD476" w14:textId="77777777" w:rsidTr="009202D2">
        <w:trPr>
          <w:trHeight w:val="1127"/>
        </w:trPr>
        <w:tc>
          <w:tcPr>
            <w:tcW w:w="3218" w:type="dxa"/>
          </w:tcPr>
          <w:p w14:paraId="0543D017" w14:textId="77777777" w:rsidR="009202D2" w:rsidRPr="009202D2" w:rsidRDefault="009202D2" w:rsidP="009202D2">
            <w:pPr>
              <w:spacing w:after="0" w:line="240" w:lineRule="auto"/>
              <w:rPr>
                <w:rFonts w:eastAsia="Times New Roman"/>
                <w:b/>
                <w:szCs w:val="20"/>
                <w:lang w:val="ru-RU"/>
              </w:rPr>
            </w:pPr>
          </w:p>
          <w:p w14:paraId="1592A8DF" w14:textId="77777777" w:rsidR="009202D2" w:rsidRPr="009202D2" w:rsidRDefault="009202D2" w:rsidP="009202D2">
            <w:pPr>
              <w:spacing w:before="102" w:after="0" w:line="240" w:lineRule="auto"/>
              <w:rPr>
                <w:rFonts w:eastAsia="Times New Roman"/>
                <w:b/>
                <w:szCs w:val="20"/>
                <w:lang w:val="ru-RU"/>
              </w:rPr>
            </w:pPr>
          </w:p>
          <w:p w14:paraId="3665346D" w14:textId="77777777" w:rsidR="009202D2" w:rsidRPr="009202D2" w:rsidRDefault="009202D2" w:rsidP="009202D2">
            <w:pPr>
              <w:spacing w:after="0" w:line="240" w:lineRule="auto"/>
              <w:ind w:left="50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pacing w:val="-2"/>
                <w:szCs w:val="20"/>
                <w:lang w:val="ru-RU"/>
              </w:rPr>
              <w:t>Студент</w:t>
            </w:r>
          </w:p>
        </w:tc>
        <w:tc>
          <w:tcPr>
            <w:tcW w:w="2960" w:type="dxa"/>
          </w:tcPr>
          <w:p w14:paraId="63990307" w14:textId="77777777" w:rsidR="009202D2" w:rsidRPr="009202D2" w:rsidRDefault="009202D2" w:rsidP="009202D2">
            <w:pPr>
              <w:spacing w:after="0" w:line="240" w:lineRule="auto"/>
              <w:rPr>
                <w:rFonts w:eastAsia="Times New Roman"/>
                <w:b/>
                <w:szCs w:val="20"/>
                <w:lang w:val="ru-RU"/>
              </w:rPr>
            </w:pPr>
          </w:p>
          <w:p w14:paraId="0015FDB0" w14:textId="77777777" w:rsidR="009202D2" w:rsidRPr="009202D2" w:rsidRDefault="009202D2" w:rsidP="009202D2">
            <w:pPr>
              <w:spacing w:before="102" w:after="0" w:line="240" w:lineRule="auto"/>
              <w:rPr>
                <w:rFonts w:eastAsia="Times New Roman"/>
                <w:b/>
                <w:szCs w:val="20"/>
                <w:lang w:val="ru-RU"/>
              </w:rPr>
            </w:pPr>
          </w:p>
          <w:p w14:paraId="66B1E9C1" w14:textId="77777777" w:rsidR="009202D2" w:rsidRPr="009202D2" w:rsidRDefault="009202D2" w:rsidP="009202D2">
            <w:pPr>
              <w:tabs>
                <w:tab w:val="left" w:pos="2915"/>
              </w:tabs>
              <w:spacing w:after="0" w:line="240" w:lineRule="auto"/>
              <w:ind w:left="189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zCs w:val="20"/>
                <w:u w:val="single"/>
                <w:lang w:val="ru-RU"/>
              </w:rPr>
              <w:t xml:space="preserve"> </w:t>
            </w:r>
            <w:r w:rsidRPr="009202D2">
              <w:rPr>
                <w:rFonts w:eastAsia="Times New Roman"/>
                <w:szCs w:val="20"/>
                <w:u w:val="single"/>
                <w:lang w:val="ru-RU"/>
              </w:rPr>
              <w:tab/>
            </w:r>
          </w:p>
        </w:tc>
        <w:tc>
          <w:tcPr>
            <w:tcW w:w="2147" w:type="dxa"/>
          </w:tcPr>
          <w:p w14:paraId="52618062" w14:textId="77777777" w:rsidR="009202D2" w:rsidRPr="009202D2" w:rsidRDefault="009202D2" w:rsidP="009202D2">
            <w:pPr>
              <w:spacing w:after="0" w:line="240" w:lineRule="auto"/>
              <w:rPr>
                <w:rFonts w:eastAsia="Times New Roman"/>
                <w:b/>
                <w:szCs w:val="20"/>
                <w:lang w:val="ru-RU"/>
              </w:rPr>
            </w:pPr>
          </w:p>
          <w:p w14:paraId="01870CF7" w14:textId="77777777" w:rsidR="009202D2" w:rsidRPr="009202D2" w:rsidRDefault="009202D2" w:rsidP="009202D2">
            <w:pPr>
              <w:spacing w:before="102" w:after="0" w:line="240" w:lineRule="auto"/>
              <w:rPr>
                <w:rFonts w:eastAsia="Times New Roman"/>
                <w:b/>
                <w:szCs w:val="20"/>
                <w:lang w:val="ru-RU"/>
              </w:rPr>
            </w:pPr>
          </w:p>
          <w:p w14:paraId="35091FA5" w14:textId="748360B8" w:rsidR="009202D2" w:rsidRPr="009202D2" w:rsidRDefault="009202D2" w:rsidP="009202D2">
            <w:pPr>
              <w:tabs>
                <w:tab w:val="left" w:pos="1745"/>
              </w:tabs>
              <w:spacing w:after="0" w:line="240" w:lineRule="auto"/>
              <w:jc w:val="right"/>
              <w:rPr>
                <w:rFonts w:eastAsia="Times New Roman"/>
                <w:szCs w:val="20"/>
                <w:lang w:val="ru-RU"/>
              </w:rPr>
            </w:pPr>
            <w:r>
              <w:rPr>
                <w:rFonts w:eastAsia="Times New Roman"/>
                <w:szCs w:val="20"/>
                <w:u w:val="single"/>
                <w:lang w:val="ru-RU"/>
              </w:rPr>
              <w:t>А</w:t>
            </w:r>
            <w:r w:rsidRPr="009202D2">
              <w:rPr>
                <w:rFonts w:eastAsia="Times New Roman"/>
                <w:szCs w:val="20"/>
                <w:u w:val="single"/>
                <w:lang w:val="ru-RU"/>
              </w:rPr>
              <w:t>.</w:t>
            </w:r>
            <w:r>
              <w:rPr>
                <w:rFonts w:eastAsia="Times New Roman"/>
                <w:szCs w:val="20"/>
                <w:u w:val="single"/>
                <w:lang w:val="ru-RU"/>
              </w:rPr>
              <w:t xml:space="preserve"> А</w:t>
            </w:r>
            <w:r w:rsidRPr="009202D2">
              <w:rPr>
                <w:rFonts w:eastAsia="Times New Roman"/>
                <w:szCs w:val="20"/>
                <w:u w:val="single"/>
                <w:lang w:val="ru-RU"/>
              </w:rPr>
              <w:t xml:space="preserve">. </w:t>
            </w:r>
            <w:r>
              <w:rPr>
                <w:rFonts w:eastAsia="Times New Roman"/>
                <w:szCs w:val="20"/>
                <w:u w:val="single"/>
                <w:lang w:val="ru-RU"/>
              </w:rPr>
              <w:t>Леготин</w:t>
            </w:r>
            <w:r w:rsidRPr="009202D2">
              <w:rPr>
                <w:rFonts w:eastAsia="Times New Roman"/>
                <w:szCs w:val="20"/>
                <w:u w:val="single"/>
                <w:lang w:val="ru-RU"/>
              </w:rPr>
              <w:tab/>
            </w:r>
          </w:p>
        </w:tc>
      </w:tr>
      <w:tr w:rsidR="009202D2" w:rsidRPr="009202D2" w14:paraId="079857B0" w14:textId="77777777" w:rsidTr="009202D2">
        <w:trPr>
          <w:trHeight w:val="437"/>
        </w:trPr>
        <w:tc>
          <w:tcPr>
            <w:tcW w:w="3218" w:type="dxa"/>
          </w:tcPr>
          <w:p w14:paraId="0C5677D8" w14:textId="77777777" w:rsidR="009202D2" w:rsidRPr="009202D2" w:rsidRDefault="009202D2" w:rsidP="009202D2">
            <w:pPr>
              <w:spacing w:after="0" w:line="240" w:lineRule="auto"/>
              <w:rPr>
                <w:rFonts w:eastAsia="Times New Roman"/>
                <w:sz w:val="24"/>
                <w:szCs w:val="20"/>
                <w:lang w:val="ru-RU"/>
              </w:rPr>
            </w:pPr>
          </w:p>
        </w:tc>
        <w:tc>
          <w:tcPr>
            <w:tcW w:w="2960" w:type="dxa"/>
            <w:hideMark/>
          </w:tcPr>
          <w:p w14:paraId="6C40417A" w14:textId="77777777" w:rsidR="009202D2" w:rsidRPr="009202D2" w:rsidRDefault="009202D2" w:rsidP="009202D2">
            <w:pPr>
              <w:spacing w:before="52" w:after="0" w:line="240" w:lineRule="auto"/>
              <w:ind w:left="189"/>
              <w:jc w:val="center"/>
              <w:rPr>
                <w:rFonts w:eastAsia="Times New Roman"/>
                <w:sz w:val="16"/>
                <w:szCs w:val="20"/>
                <w:lang w:val="ru-RU"/>
              </w:rPr>
            </w:pPr>
            <w:r w:rsidRPr="009202D2">
              <w:rPr>
                <w:rFonts w:eastAsia="Times New Roman"/>
                <w:sz w:val="16"/>
                <w:szCs w:val="20"/>
                <w:lang w:val="ru-RU"/>
              </w:rPr>
              <w:t>(подпись,</w:t>
            </w:r>
            <w:r w:rsidRPr="009202D2">
              <w:rPr>
                <w:rFonts w:eastAsia="Times New Roman"/>
                <w:spacing w:val="-7"/>
                <w:sz w:val="16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2"/>
                <w:sz w:val="16"/>
                <w:szCs w:val="20"/>
                <w:lang w:val="ru-RU"/>
              </w:rPr>
              <w:t>дата)</w:t>
            </w:r>
          </w:p>
        </w:tc>
        <w:tc>
          <w:tcPr>
            <w:tcW w:w="2147" w:type="dxa"/>
          </w:tcPr>
          <w:p w14:paraId="781CE55F" w14:textId="77777777" w:rsidR="009202D2" w:rsidRPr="009202D2" w:rsidRDefault="009202D2" w:rsidP="009202D2">
            <w:pPr>
              <w:spacing w:after="0" w:line="240" w:lineRule="auto"/>
              <w:rPr>
                <w:rFonts w:eastAsia="Times New Roman"/>
                <w:sz w:val="24"/>
                <w:szCs w:val="20"/>
                <w:lang w:val="ru-RU"/>
              </w:rPr>
            </w:pPr>
          </w:p>
        </w:tc>
      </w:tr>
      <w:tr w:rsidR="009202D2" w:rsidRPr="009202D2" w14:paraId="409DEC4C" w14:textId="77777777" w:rsidTr="009202D2">
        <w:trPr>
          <w:trHeight w:val="1024"/>
        </w:trPr>
        <w:tc>
          <w:tcPr>
            <w:tcW w:w="3218" w:type="dxa"/>
            <w:hideMark/>
          </w:tcPr>
          <w:p w14:paraId="7A68BD3F" w14:textId="77777777" w:rsidR="009202D2" w:rsidRPr="009202D2" w:rsidRDefault="009202D2" w:rsidP="009202D2">
            <w:pPr>
              <w:spacing w:before="189" w:after="0" w:line="240" w:lineRule="auto"/>
              <w:ind w:left="50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zCs w:val="20"/>
                <w:lang w:val="ru-RU"/>
              </w:rPr>
              <w:t>Руководитель,</w:t>
            </w:r>
            <w:r w:rsidRPr="009202D2">
              <w:rPr>
                <w:rFonts w:eastAsia="Times New Roman"/>
                <w:spacing w:val="-13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2"/>
                <w:szCs w:val="20"/>
                <w:lang w:val="ru-RU"/>
              </w:rPr>
              <w:t>профессор</w:t>
            </w:r>
          </w:p>
        </w:tc>
        <w:tc>
          <w:tcPr>
            <w:tcW w:w="2960" w:type="dxa"/>
            <w:hideMark/>
          </w:tcPr>
          <w:p w14:paraId="1F311093" w14:textId="77777777" w:rsidR="009202D2" w:rsidRPr="009202D2" w:rsidRDefault="009202D2" w:rsidP="009202D2">
            <w:pPr>
              <w:tabs>
                <w:tab w:val="left" w:pos="2774"/>
              </w:tabs>
              <w:spacing w:before="189" w:after="0" w:line="240" w:lineRule="auto"/>
              <w:ind w:left="189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zCs w:val="20"/>
                <w:u w:val="single"/>
                <w:lang w:val="ru-RU"/>
              </w:rPr>
              <w:t xml:space="preserve"> </w:t>
            </w:r>
            <w:r w:rsidRPr="009202D2">
              <w:rPr>
                <w:rFonts w:eastAsia="Times New Roman"/>
                <w:szCs w:val="20"/>
                <w:u w:val="single"/>
                <w:lang w:val="ru-RU"/>
              </w:rPr>
              <w:tab/>
            </w:r>
          </w:p>
          <w:p w14:paraId="3855A674" w14:textId="77777777" w:rsidR="009202D2" w:rsidRPr="009202D2" w:rsidRDefault="009202D2" w:rsidP="009202D2">
            <w:pPr>
              <w:spacing w:before="1" w:after="0" w:line="240" w:lineRule="auto"/>
              <w:ind w:left="189"/>
              <w:jc w:val="center"/>
              <w:rPr>
                <w:rFonts w:eastAsia="Times New Roman"/>
                <w:sz w:val="16"/>
                <w:szCs w:val="20"/>
                <w:lang w:val="ru-RU"/>
              </w:rPr>
            </w:pPr>
            <w:r w:rsidRPr="009202D2">
              <w:rPr>
                <w:rFonts w:eastAsia="Times New Roman"/>
                <w:sz w:val="16"/>
                <w:szCs w:val="20"/>
                <w:lang w:val="ru-RU"/>
              </w:rPr>
              <w:t>(подпись,</w:t>
            </w:r>
            <w:r w:rsidRPr="009202D2">
              <w:rPr>
                <w:rFonts w:eastAsia="Times New Roman"/>
                <w:spacing w:val="-7"/>
                <w:sz w:val="16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2"/>
                <w:sz w:val="16"/>
                <w:szCs w:val="20"/>
                <w:lang w:val="ru-RU"/>
              </w:rPr>
              <w:t>дата)</w:t>
            </w:r>
          </w:p>
        </w:tc>
        <w:tc>
          <w:tcPr>
            <w:tcW w:w="2147" w:type="dxa"/>
            <w:hideMark/>
          </w:tcPr>
          <w:p w14:paraId="48DF7BD1" w14:textId="77777777" w:rsidR="009202D2" w:rsidRPr="009202D2" w:rsidRDefault="009202D2" w:rsidP="009202D2">
            <w:pPr>
              <w:spacing w:before="189" w:after="0" w:line="240" w:lineRule="auto"/>
              <w:ind w:right="48"/>
              <w:jc w:val="right"/>
              <w:rPr>
                <w:rFonts w:eastAsia="Times New Roman"/>
                <w:szCs w:val="20"/>
                <w:u w:val="single"/>
                <w:lang w:val="ru-RU"/>
              </w:rPr>
            </w:pPr>
            <w:r w:rsidRPr="009202D2">
              <w:rPr>
                <w:rFonts w:eastAsia="Times New Roman"/>
                <w:szCs w:val="20"/>
                <w:u w:val="single"/>
                <w:lang w:val="ru-RU"/>
              </w:rPr>
              <w:t>Ю. К.</w:t>
            </w:r>
            <w:r w:rsidRPr="009202D2">
              <w:rPr>
                <w:rFonts w:eastAsia="Times New Roman"/>
                <w:spacing w:val="-8"/>
                <w:szCs w:val="20"/>
                <w:u w:val="single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2"/>
                <w:szCs w:val="20"/>
                <w:u w:val="single"/>
                <w:lang w:val="ru-RU"/>
              </w:rPr>
              <w:t>Ежовский</w:t>
            </w:r>
          </w:p>
        </w:tc>
      </w:tr>
      <w:tr w:rsidR="009202D2" w:rsidRPr="009202D2" w14:paraId="3EDE5462" w14:textId="77777777" w:rsidTr="009202D2">
        <w:trPr>
          <w:trHeight w:val="960"/>
        </w:trPr>
        <w:tc>
          <w:tcPr>
            <w:tcW w:w="3218" w:type="dxa"/>
            <w:hideMark/>
          </w:tcPr>
          <w:p w14:paraId="057F049E" w14:textId="77777777" w:rsidR="009202D2" w:rsidRPr="009202D2" w:rsidRDefault="009202D2" w:rsidP="009202D2">
            <w:pPr>
              <w:spacing w:before="296" w:after="0" w:line="322" w:lineRule="exact"/>
              <w:ind w:left="50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zCs w:val="20"/>
                <w:lang w:val="ru-RU"/>
              </w:rPr>
              <w:t>Оценка</w:t>
            </w:r>
            <w:r w:rsidRPr="009202D2">
              <w:rPr>
                <w:rFonts w:eastAsia="Times New Roman"/>
                <w:spacing w:val="-18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zCs w:val="20"/>
                <w:lang w:val="ru-RU"/>
              </w:rPr>
              <w:t>за</w:t>
            </w:r>
            <w:r w:rsidRPr="009202D2">
              <w:rPr>
                <w:rFonts w:eastAsia="Times New Roman"/>
                <w:spacing w:val="-17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zCs w:val="20"/>
                <w:lang w:val="ru-RU"/>
              </w:rPr>
              <w:t xml:space="preserve">курсовую </w:t>
            </w:r>
            <w:r w:rsidRPr="009202D2">
              <w:rPr>
                <w:rFonts w:eastAsia="Times New Roman"/>
                <w:spacing w:val="-2"/>
                <w:szCs w:val="20"/>
                <w:lang w:val="ru-RU"/>
              </w:rPr>
              <w:t>работу</w:t>
            </w:r>
          </w:p>
        </w:tc>
        <w:tc>
          <w:tcPr>
            <w:tcW w:w="2960" w:type="dxa"/>
            <w:hideMark/>
          </w:tcPr>
          <w:p w14:paraId="74E0CF2D" w14:textId="77777777" w:rsidR="009202D2" w:rsidRPr="009202D2" w:rsidRDefault="009202D2" w:rsidP="009202D2">
            <w:pPr>
              <w:tabs>
                <w:tab w:val="left" w:pos="2774"/>
              </w:tabs>
              <w:spacing w:before="316" w:after="0" w:line="240" w:lineRule="auto"/>
              <w:ind w:left="189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zCs w:val="20"/>
                <w:u w:val="single"/>
                <w:lang w:val="ru-RU"/>
              </w:rPr>
              <w:t xml:space="preserve"> </w:t>
            </w:r>
            <w:r w:rsidRPr="009202D2">
              <w:rPr>
                <w:rFonts w:eastAsia="Times New Roman"/>
                <w:szCs w:val="20"/>
                <w:u w:val="single"/>
                <w:lang w:val="ru-RU"/>
              </w:rPr>
              <w:tab/>
            </w:r>
          </w:p>
        </w:tc>
        <w:tc>
          <w:tcPr>
            <w:tcW w:w="2147" w:type="dxa"/>
            <w:hideMark/>
          </w:tcPr>
          <w:p w14:paraId="6F78F0E0" w14:textId="77777777" w:rsidR="009202D2" w:rsidRPr="009202D2" w:rsidRDefault="009202D2" w:rsidP="009202D2">
            <w:pPr>
              <w:tabs>
                <w:tab w:val="left" w:pos="2028"/>
              </w:tabs>
              <w:spacing w:before="316" w:after="0" w:line="240" w:lineRule="auto"/>
              <w:ind w:left="283"/>
              <w:rPr>
                <w:rFonts w:eastAsia="Times New Roman"/>
                <w:szCs w:val="20"/>
                <w:lang w:val="ru-RU"/>
              </w:rPr>
            </w:pPr>
            <w:r w:rsidRPr="009202D2">
              <w:rPr>
                <w:rFonts w:eastAsia="Times New Roman"/>
                <w:szCs w:val="20"/>
                <w:u w:val="single"/>
                <w:lang w:val="ru-RU"/>
              </w:rPr>
              <w:t xml:space="preserve"> </w:t>
            </w:r>
            <w:r w:rsidRPr="009202D2">
              <w:rPr>
                <w:rFonts w:eastAsia="Times New Roman"/>
                <w:szCs w:val="20"/>
                <w:u w:val="single"/>
                <w:lang w:val="ru-RU"/>
              </w:rPr>
              <w:tab/>
            </w:r>
          </w:p>
          <w:p w14:paraId="0DBDA136" w14:textId="77777777" w:rsidR="009202D2" w:rsidRPr="009202D2" w:rsidRDefault="009202D2" w:rsidP="009202D2">
            <w:pPr>
              <w:spacing w:before="2" w:after="0" w:line="240" w:lineRule="auto"/>
              <w:ind w:left="283"/>
              <w:jc w:val="center"/>
              <w:rPr>
                <w:rFonts w:eastAsia="Times New Roman"/>
                <w:sz w:val="16"/>
                <w:szCs w:val="20"/>
                <w:lang w:val="ru-RU"/>
              </w:rPr>
            </w:pPr>
            <w:r w:rsidRPr="009202D2">
              <w:rPr>
                <w:rFonts w:eastAsia="Times New Roman"/>
                <w:sz w:val="16"/>
                <w:szCs w:val="20"/>
                <w:lang w:val="ru-RU"/>
              </w:rPr>
              <w:t>(подпись</w:t>
            </w:r>
            <w:r w:rsidRPr="009202D2">
              <w:rPr>
                <w:rFonts w:eastAsia="Times New Roman"/>
                <w:spacing w:val="-5"/>
                <w:sz w:val="16"/>
                <w:szCs w:val="20"/>
                <w:lang w:val="ru-RU"/>
              </w:rPr>
              <w:t xml:space="preserve"> </w:t>
            </w:r>
            <w:r w:rsidRPr="009202D2">
              <w:rPr>
                <w:rFonts w:eastAsia="Times New Roman"/>
                <w:spacing w:val="-2"/>
                <w:sz w:val="16"/>
                <w:szCs w:val="20"/>
                <w:lang w:val="ru-RU"/>
              </w:rPr>
              <w:t>руководителя)</w:t>
            </w:r>
          </w:p>
        </w:tc>
      </w:tr>
    </w:tbl>
    <w:p w14:paraId="7257FD2E" w14:textId="77777777" w:rsidR="009202D2" w:rsidRPr="009202D2" w:rsidRDefault="009202D2" w:rsidP="009202D2">
      <w:pPr>
        <w:spacing w:after="0" w:line="240" w:lineRule="auto"/>
        <w:rPr>
          <w:rFonts w:eastAsia="Times New Roman"/>
          <w:b/>
          <w:szCs w:val="24"/>
          <w:lang w:val="ru-RU"/>
        </w:rPr>
      </w:pPr>
    </w:p>
    <w:p w14:paraId="3498B5CA" w14:textId="77777777" w:rsidR="009202D2" w:rsidRPr="009202D2" w:rsidRDefault="009202D2" w:rsidP="009202D2">
      <w:pPr>
        <w:spacing w:after="0" w:line="240" w:lineRule="auto"/>
        <w:rPr>
          <w:rFonts w:eastAsia="Times New Roman"/>
          <w:b/>
          <w:szCs w:val="24"/>
          <w:lang w:val="ru-RU"/>
        </w:rPr>
      </w:pPr>
    </w:p>
    <w:p w14:paraId="6182C565" w14:textId="77777777" w:rsidR="009202D2" w:rsidRPr="009202D2" w:rsidRDefault="009202D2" w:rsidP="009202D2">
      <w:pPr>
        <w:spacing w:after="0" w:line="240" w:lineRule="auto"/>
        <w:rPr>
          <w:rFonts w:eastAsia="Times New Roman"/>
          <w:b/>
          <w:szCs w:val="24"/>
          <w:lang w:val="ru-RU"/>
        </w:rPr>
      </w:pPr>
    </w:p>
    <w:p w14:paraId="70DBAAAD" w14:textId="77777777" w:rsidR="009202D2" w:rsidRPr="009202D2" w:rsidRDefault="009202D2" w:rsidP="009202D2">
      <w:pPr>
        <w:spacing w:before="1" w:after="0" w:line="240" w:lineRule="auto"/>
        <w:ind w:left="2987" w:right="3693"/>
        <w:jc w:val="center"/>
        <w:rPr>
          <w:rFonts w:eastAsia="SimSun"/>
          <w:spacing w:val="-2"/>
          <w:szCs w:val="20"/>
          <w:lang w:eastAsia="zh-CN"/>
        </w:rPr>
      </w:pPr>
      <w:r w:rsidRPr="009202D2">
        <w:rPr>
          <w:rFonts w:eastAsia="SimSun"/>
          <w:spacing w:val="-2"/>
          <w:szCs w:val="20"/>
          <w:lang w:eastAsia="zh-CN"/>
        </w:rPr>
        <w:t xml:space="preserve">Санкт-Петербург </w:t>
      </w:r>
    </w:p>
    <w:p w14:paraId="362F99C5" w14:textId="77777777" w:rsidR="009202D2" w:rsidRPr="009202D2" w:rsidRDefault="009202D2" w:rsidP="009202D2">
      <w:pPr>
        <w:spacing w:before="1" w:after="0" w:line="240" w:lineRule="auto"/>
        <w:ind w:left="2987" w:right="3693"/>
        <w:jc w:val="center"/>
        <w:rPr>
          <w:rFonts w:eastAsia="SimSun"/>
          <w:szCs w:val="20"/>
          <w:lang w:eastAsia="zh-CN"/>
        </w:rPr>
      </w:pPr>
      <w:r w:rsidRPr="009202D2">
        <w:rPr>
          <w:rFonts w:eastAsia="SimSun"/>
          <w:spacing w:val="-4"/>
          <w:szCs w:val="20"/>
          <w:lang w:eastAsia="zh-CN"/>
        </w:rPr>
        <w:t>2025</w:t>
      </w:r>
    </w:p>
    <w:p w14:paraId="7A2B3388" w14:textId="77777777" w:rsidR="009202D2" w:rsidRDefault="009202D2"/>
    <w:p w14:paraId="43FAD6BC" w14:textId="620BCFAE" w:rsidR="009202D2" w:rsidRDefault="009202D2">
      <w:r>
        <w:br w:type="page"/>
      </w:r>
    </w:p>
    <w:sdt>
      <w:sdtPr>
        <w:rPr>
          <w:lang w:val="ru-RU"/>
        </w:rPr>
        <w:id w:val="164824998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color w:val="auto"/>
          <w:szCs w:val="22"/>
        </w:rPr>
      </w:sdtEndPr>
      <w:sdtContent>
        <w:p w14:paraId="166E5213" w14:textId="77777777" w:rsidR="009202D2" w:rsidRPr="009202D2" w:rsidRDefault="009202D2" w:rsidP="009202D2">
          <w:pPr>
            <w:pStyle w:val="aff"/>
            <w:rPr>
              <w:rFonts w:ascii="Times New Roman" w:hAnsi="Times New Roman" w:cs="Times New Roman"/>
              <w:color w:val="auto"/>
            </w:rPr>
          </w:pPr>
          <w:r w:rsidRPr="009202D2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214F599A" w14:textId="70D58C24" w:rsidR="009202D2" w:rsidRPr="009202D2" w:rsidRDefault="009202D2" w:rsidP="009202D2">
          <w:pPr>
            <w:pStyle w:val="14"/>
            <w:tabs>
              <w:tab w:val="right" w:leader="dot" w:pos="9912"/>
            </w:tabs>
            <w:rPr>
              <w:noProof/>
            </w:rPr>
          </w:pPr>
          <w:r w:rsidRPr="009202D2">
            <w:fldChar w:fldCharType="begin"/>
          </w:r>
          <w:r w:rsidRPr="009202D2">
            <w:instrText xml:space="preserve"> TOC \o "1-3" \h \z \u </w:instrText>
          </w:r>
          <w:r w:rsidRPr="009202D2">
            <w:fldChar w:fldCharType="separate"/>
          </w:r>
          <w:hyperlink w:anchor="_Toc229610575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ВВЕДЕНИЕ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_Toc229610575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3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7C2D3359" w14:textId="6077B124" w:rsidR="009202D2" w:rsidRPr="009202D2" w:rsidRDefault="009202D2" w:rsidP="009202D2">
          <w:pPr>
            <w:pStyle w:val="14"/>
            <w:tabs>
              <w:tab w:val="right" w:leader="dot" w:pos="9912"/>
            </w:tabs>
            <w:rPr>
              <w:noProof/>
            </w:rPr>
          </w:pPr>
          <w:hyperlink w:anchor="_Toc229610576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1. ОСОБОЧИСТЫЕ ВЕЩЕСТВА И ТРЕБОВАНИЯ К МОНОКРИСТАЛЛАМ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_Toc229610576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4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6D17C554" w14:textId="54D5F810" w:rsidR="009202D2" w:rsidRPr="009202D2" w:rsidRDefault="009202D2" w:rsidP="009202D2">
          <w:pPr>
            <w:pStyle w:val="14"/>
            <w:tabs>
              <w:tab w:val="right" w:leader="dot" w:pos="9912"/>
            </w:tabs>
            <w:rPr>
              <w:noProof/>
            </w:rPr>
          </w:pPr>
          <w:hyperlink w:anchor="_Toc229610577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2. ОБЩИЕ ФИЗИКО-ТЕХНОЛОГИЧЕСКИЕ ОСНОВЫ ВЫРАЩИВАНИЯ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_Toc229610577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5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43FA2C37" w14:textId="4FEAAA49" w:rsidR="009202D2" w:rsidRPr="009202D2" w:rsidRDefault="009202D2" w:rsidP="009202D2">
          <w:pPr>
            <w:pStyle w:val="14"/>
            <w:tabs>
              <w:tab w:val="right" w:leader="dot" w:pos="9912"/>
            </w:tabs>
            <w:rPr>
              <w:noProof/>
            </w:rPr>
          </w:pPr>
          <w:hyperlink w:anchor="_Toc229610578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3. МЕТОДЫ ВЫРАЩИВАНИЯ ИЗ РАСПЛАВА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_Toc229610578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6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6F7F07D4" w14:textId="522E580E" w:rsidR="009202D2" w:rsidRPr="009202D2" w:rsidRDefault="009202D2" w:rsidP="009202D2">
          <w:pPr>
            <w:pStyle w:val="2c"/>
            <w:tabs>
              <w:tab w:val="right" w:leader="dot" w:pos="9912"/>
            </w:tabs>
            <w:rPr>
              <w:noProof/>
            </w:rPr>
          </w:pPr>
          <w:hyperlink w:anchor="_Toc229610579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3.1. Метод Чохральского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_Toc229610579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6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775C45A6" w14:textId="0E1BC9CE" w:rsidR="009202D2" w:rsidRPr="009202D2" w:rsidRDefault="009202D2" w:rsidP="009202D2">
          <w:pPr>
            <w:pStyle w:val="2c"/>
            <w:tabs>
              <w:tab w:val="right" w:leader="dot" w:pos="9912"/>
            </w:tabs>
            <w:rPr>
              <w:noProof/>
            </w:rPr>
          </w:pPr>
          <w:hyperlink w:anchor="_Toc229610580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3.2. Метод Бриджмена-Стокбаргера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_Toc229610580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7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29E8F867" w14:textId="0207D022" w:rsidR="009202D2" w:rsidRPr="009202D2" w:rsidRDefault="009202D2" w:rsidP="009202D2">
          <w:pPr>
            <w:pStyle w:val="2c"/>
            <w:tabs>
              <w:tab w:val="right" w:leader="dot" w:pos="9912"/>
            </w:tabs>
            <w:rPr>
              <w:noProof/>
            </w:rPr>
          </w:pPr>
          <w:hyperlink w:anchor="_Toc229610581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3.3. Зонная плавка и бестигельный зонный метод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_Toc229610581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9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698E4E13" w14:textId="1FD9B851" w:rsidR="009202D2" w:rsidRPr="009202D2" w:rsidRDefault="009202D2" w:rsidP="009202D2">
          <w:pPr>
            <w:pStyle w:val="2c"/>
            <w:tabs>
              <w:tab w:val="right" w:leader="dot" w:pos="9912"/>
            </w:tabs>
            <w:rPr>
              <w:noProof/>
            </w:rPr>
          </w:pPr>
          <w:hyperlink w:anchor="_Toc229610582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3.4. Метод Киропулоса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_Toc229610582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10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135613C2" w14:textId="2A15C855" w:rsidR="009202D2" w:rsidRPr="009202D2" w:rsidRDefault="009202D2" w:rsidP="009202D2">
          <w:pPr>
            <w:pStyle w:val="14"/>
            <w:tabs>
              <w:tab w:val="right" w:leader="dot" w:pos="9912"/>
            </w:tabs>
            <w:rPr>
              <w:noProof/>
            </w:rPr>
          </w:pPr>
          <w:hyperlink w:anchor="_Toc229610583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4. МЕТОДЫ ВЫРАЩИВАНИЯ ИЗ РАСТВОРА И ГАЗОВОЙ ФАЗЫ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_Toc229610583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11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6840BFAF" w14:textId="17462CD9" w:rsidR="009202D2" w:rsidRPr="009202D2" w:rsidRDefault="009202D2" w:rsidP="009202D2">
          <w:pPr>
            <w:pStyle w:val="2c"/>
            <w:tabs>
              <w:tab w:val="right" w:leader="dot" w:pos="9912"/>
            </w:tabs>
            <w:rPr>
              <w:noProof/>
            </w:rPr>
          </w:pPr>
          <w:hyperlink w:anchor="_Toc229610584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4.1. Рост из раствора и флюса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_Toc229610584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11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17067DFC" w14:textId="18F7918C" w:rsidR="009202D2" w:rsidRPr="009202D2" w:rsidRDefault="009202D2" w:rsidP="009202D2">
          <w:pPr>
            <w:pStyle w:val="2c"/>
            <w:tabs>
              <w:tab w:val="right" w:leader="dot" w:pos="9912"/>
            </w:tabs>
            <w:rPr>
              <w:noProof/>
            </w:rPr>
          </w:pPr>
          <w:hyperlink w:anchor="_Toc229610585" w:history="1">
            <w:r w:rsidRPr="009202D2">
              <w:rPr>
                <w:rStyle w:val="aff9"/>
                <w:noProof/>
                <w:color w:val="auto"/>
                <w:lang w:val="ru-RU"/>
              </w:rPr>
              <w:t>4.2. Гидротермальный метод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_Toc229610585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11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6F1BE51D" w14:textId="074130C7" w:rsidR="009202D2" w:rsidRPr="009202D2" w:rsidRDefault="009202D2" w:rsidP="009202D2">
          <w:pPr>
            <w:pStyle w:val="2c"/>
            <w:tabs>
              <w:tab w:val="right" w:leader="dot" w:pos="9912"/>
            </w:tabs>
            <w:rPr>
              <w:noProof/>
            </w:rPr>
          </w:pPr>
          <w:hyperlink w:anchor="_Toc229610586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4.3. Рост из газовой фазы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_Toc229610586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12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1C318F0F" w14:textId="6C835207" w:rsidR="009202D2" w:rsidRPr="009202D2" w:rsidRDefault="009202D2" w:rsidP="009202D2">
          <w:pPr>
            <w:pStyle w:val="14"/>
            <w:tabs>
              <w:tab w:val="right" w:leader="dot" w:pos="9912"/>
            </w:tabs>
            <w:rPr>
              <w:noProof/>
            </w:rPr>
          </w:pPr>
          <w:hyperlink w:anchor="_Toc229610587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5. СРАВНИТЕЛЬНЫЙ АНАЛИЗ МЕТОДОВ И ВЫБОР ТЕХНОЛОГИИ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_Toc229610587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13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344A004D" w14:textId="58BFB9FF" w:rsidR="009202D2" w:rsidRPr="009202D2" w:rsidRDefault="009202D2" w:rsidP="009202D2">
          <w:pPr>
            <w:pStyle w:val="14"/>
            <w:tabs>
              <w:tab w:val="right" w:leader="dot" w:pos="9912"/>
            </w:tabs>
            <w:rPr>
              <w:noProof/>
            </w:rPr>
          </w:pPr>
          <w:hyperlink w:anchor="_Toc229610588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ЗАКЛЮЧЕНИЕ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_Toc229610588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15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15FA5940" w14:textId="5345BE30" w:rsidR="009202D2" w:rsidRPr="009202D2" w:rsidRDefault="009202D2" w:rsidP="009202D2">
          <w:pPr>
            <w:pStyle w:val="14"/>
            <w:tabs>
              <w:tab w:val="right" w:leader="dot" w:pos="9912"/>
            </w:tabs>
            <w:rPr>
              <w:noProof/>
            </w:rPr>
          </w:pPr>
          <w:hyperlink w:anchor="_Toc229610589" w:history="1">
            <w:r w:rsidRPr="009202D2">
              <w:rPr>
                <w:rStyle w:val="aff9"/>
                <w:rFonts w:eastAsia="Times New Roman"/>
                <w:noProof/>
                <w:color w:val="auto"/>
                <w:lang w:val="ru-RU"/>
              </w:rPr>
              <w:t>СПИСОК ЛИТЕРАТУРЫ</w:t>
            </w:r>
            <w:r w:rsidRPr="009202D2">
              <w:rPr>
                <w:noProof/>
                <w:webHidden/>
              </w:rPr>
              <w:tab/>
            </w:r>
            <w:r w:rsidRPr="009202D2">
              <w:rPr>
                <w:noProof/>
                <w:webHidden/>
              </w:rPr>
              <w:fldChar w:fldCharType="begin"/>
            </w:r>
            <w:r w:rsidRPr="009202D2">
              <w:rPr>
                <w:noProof/>
                <w:webHidden/>
              </w:rPr>
              <w:instrText xml:space="preserve"> PAGEREF _Toc229610589 \h </w:instrText>
            </w:r>
            <w:r w:rsidRPr="009202D2">
              <w:rPr>
                <w:noProof/>
                <w:webHidden/>
              </w:rPr>
            </w:r>
            <w:r w:rsidRPr="009202D2">
              <w:rPr>
                <w:noProof/>
                <w:webHidden/>
              </w:rPr>
              <w:fldChar w:fldCharType="separate"/>
            </w:r>
            <w:r w:rsidR="00420DF2">
              <w:rPr>
                <w:noProof/>
                <w:webHidden/>
              </w:rPr>
              <w:t>16</w:t>
            </w:r>
            <w:r w:rsidRPr="009202D2">
              <w:rPr>
                <w:noProof/>
                <w:webHidden/>
              </w:rPr>
              <w:fldChar w:fldCharType="end"/>
            </w:r>
          </w:hyperlink>
        </w:p>
        <w:p w14:paraId="403EA678" w14:textId="77777777" w:rsidR="009202D2" w:rsidRDefault="009202D2" w:rsidP="009202D2">
          <w:pPr>
            <w:rPr>
              <w:b/>
              <w:bCs/>
              <w:lang w:val="ru-RU"/>
            </w:rPr>
          </w:pPr>
          <w:r w:rsidRPr="009202D2">
            <w:rPr>
              <w:b/>
              <w:bCs/>
              <w:lang w:val="ru-RU"/>
            </w:rPr>
            <w:fldChar w:fldCharType="end"/>
          </w:r>
        </w:p>
      </w:sdtContent>
    </w:sdt>
    <w:p w14:paraId="3FAA8A62" w14:textId="77777777" w:rsidR="009202D2" w:rsidRDefault="009202D2"/>
    <w:p w14:paraId="57D9245A" w14:textId="77777777" w:rsidR="009202D2" w:rsidRDefault="009202D2">
      <w:pPr>
        <w:rPr>
          <w:rFonts w:eastAsia="Times New Roman"/>
          <w:b/>
          <w:bCs/>
          <w:color w:val="000000"/>
          <w:szCs w:val="28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525356E1" w14:textId="69ED8376" w:rsidR="00561FB4" w:rsidRPr="006F6E9E" w:rsidRDefault="008E7749" w:rsidP="00F17FAA">
      <w:pPr>
        <w:pStyle w:val="1"/>
        <w:spacing w:before="0" w:line="360" w:lineRule="auto"/>
        <w:jc w:val="center"/>
        <w:rPr>
          <w:lang w:val="ru-RU"/>
        </w:rPr>
      </w:pPr>
      <w:bookmarkStart w:id="0" w:name="_Toc229610575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ВВЕДЕНИЕ</w:t>
      </w:r>
      <w:bookmarkEnd w:id="0"/>
    </w:p>
    <w:p w14:paraId="6238D26C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Монокристаллы особочистых веществ лежат в основе современной электроники, фотоники, детекторной техники, лазерной оптики и высокоточной изм</w:t>
      </w:r>
      <w:r w:rsidRPr="006F6E9E">
        <w:rPr>
          <w:rFonts w:eastAsia="Times New Roman"/>
          <w:lang w:val="ru-RU"/>
        </w:rPr>
        <w:t xml:space="preserve">ерительной аппаратуры. В отличие от поликристаллического материала, монокристалл имеет единую кристаллографическую ориентацию во всем объеме. Это обеспечивает воспроизводимость электрических, оптических, теплопроводных и механических свойств, что особенно </w:t>
      </w:r>
      <w:r w:rsidRPr="006F6E9E">
        <w:rPr>
          <w:rFonts w:eastAsia="Times New Roman"/>
          <w:lang w:val="ru-RU"/>
        </w:rPr>
        <w:t>важно для кремниевых пластин, германия высокой чистоты, арсенида галлия, сапфира, фторидов и сцинтилляционных кристаллов.</w:t>
      </w:r>
    </w:p>
    <w:p w14:paraId="38ED6D86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Требование «особой чистоты» означает не только малую суммарную концентрацию посторонних элементов. В кристалле необходимо контролирова</w:t>
      </w:r>
      <w:r w:rsidRPr="006F6E9E">
        <w:rPr>
          <w:rFonts w:eastAsia="Times New Roman"/>
          <w:lang w:val="ru-RU"/>
        </w:rPr>
        <w:t xml:space="preserve">ть отдельные донорные и акцепторные примеси, кислород, углерод, воду, остаточные газы, включения материала тигля, дислокации, микропоры и внутренние напряжения. Даже если содержание примеси измеряется долями </w:t>
      </w:r>
      <w:r>
        <w:rPr>
          <w:rFonts w:eastAsia="Times New Roman"/>
        </w:rPr>
        <w:t>ppm</w:t>
      </w:r>
      <w:r w:rsidRPr="006F6E9E">
        <w:rPr>
          <w:rFonts w:eastAsia="Times New Roman"/>
          <w:lang w:val="ru-RU"/>
        </w:rPr>
        <w:t xml:space="preserve"> или </w:t>
      </w:r>
      <w:r>
        <w:rPr>
          <w:rFonts w:eastAsia="Times New Roman"/>
        </w:rPr>
        <w:t>ppb</w:t>
      </w:r>
      <w:r w:rsidRPr="006F6E9E">
        <w:rPr>
          <w:rFonts w:eastAsia="Times New Roman"/>
          <w:lang w:val="ru-RU"/>
        </w:rPr>
        <w:t>, она может радикально изменить элект</w:t>
      </w:r>
      <w:r w:rsidRPr="006F6E9E">
        <w:rPr>
          <w:rFonts w:eastAsia="Times New Roman"/>
          <w:lang w:val="ru-RU"/>
        </w:rPr>
        <w:t>ропроводность, время жизни носителей заряда, поглощение света или радиационную стойкость материала.</w:t>
      </w:r>
    </w:p>
    <w:p w14:paraId="078F83ED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Цель данной курсовой работы - рассмотреть основные методы выращивания монокристаллов особочистых веществ, показать их физические принципы, технологические п</w:t>
      </w:r>
      <w:r w:rsidRPr="006F6E9E">
        <w:rPr>
          <w:rFonts w:eastAsia="Times New Roman"/>
          <w:lang w:val="ru-RU"/>
        </w:rPr>
        <w:t>реимущества и ограничения. Задачи работы: раскрыть понятие монокристалла и критерии чистоты; описать методы Чохральского, Бриджмена-Стокбаргера, зонной плавки, а также отдельные методы из раствора и газовой фазы; сравнить области применения и дать рекоменд</w:t>
      </w:r>
      <w:r w:rsidRPr="006F6E9E">
        <w:rPr>
          <w:rFonts w:eastAsia="Times New Roman"/>
          <w:lang w:val="ru-RU"/>
        </w:rPr>
        <w:t>ации по выбору технологии. В работе приведены авторские схемы и ссылки на открытые изображения, которые можно использовать при окончательном оформлении с соблюдением лицензий.</w:t>
      </w:r>
    </w:p>
    <w:p w14:paraId="27A15299" w14:textId="77777777" w:rsidR="006F6E9E" w:rsidRDefault="006F6E9E" w:rsidP="00F17FAA">
      <w:pPr>
        <w:spacing w:after="0" w:line="360" w:lineRule="auto"/>
        <w:rPr>
          <w:rFonts w:eastAsia="Times New Roman"/>
          <w:b/>
          <w:bCs/>
          <w:color w:val="000000"/>
          <w:szCs w:val="28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27C4D133" w14:textId="60D6B317" w:rsidR="00561FB4" w:rsidRPr="006F6E9E" w:rsidRDefault="008E7749" w:rsidP="00F17FAA">
      <w:pPr>
        <w:pStyle w:val="1"/>
        <w:spacing w:before="0" w:line="360" w:lineRule="auto"/>
        <w:jc w:val="center"/>
        <w:rPr>
          <w:lang w:val="ru-RU"/>
        </w:rPr>
      </w:pPr>
      <w:bookmarkStart w:id="1" w:name="_Toc229610576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1. ОСОБОЧИСТЫЕ ВЕЩЕСТВА И ТРЕБОВАНИЯ К МОНОКРИСТАЛЛАМ</w:t>
      </w:r>
      <w:bookmarkEnd w:id="1"/>
    </w:p>
    <w:p w14:paraId="633055D1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Монокристаллом называют твёрдое тело, в котором частицы вещества расположены в виде единой кристаллической решётки. В реальных условиях абсолютно совершенных монокристаллов не существует: в них всегда присутствуют вакансии, дислокации, примеси, микротрещины и другие дефекты. Однако для практического применения важно, чтобы их количество не превышало допустимых значений.</w:t>
      </w:r>
    </w:p>
    <w:p w14:paraId="505924BE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Особочистые вещества — это вещества с крайне малым содержанием посторонних примесей. Часто их чистота достигает 99,999 % и выше. Однако для многих материалов важна не только общая химическая чистота, но и тип примесей. Например, в кремнии даже очень малая концентрация бора или фосфора может изменить тип проводимости.</w:t>
      </w:r>
    </w:p>
    <w:p w14:paraId="06E3637F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Примеси в монокристаллах бывают электрически активными, оптически активными и технологическими. Электрически активные примеси особенно важны для полупроводников, поскольку они изменяют концентрацию электронов и дырок. Оптически активные примеси могут вызывать окраску, поглощение света и снижение прозрачности. Технологические примеси попадают в материал из тигля, ампулы, атмосферы, нагревателей или исходного сырья.</w:t>
      </w:r>
    </w:p>
    <w:p w14:paraId="5C6CA3C6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Кроме примесей, на качество кристалла влияют структурные дефекты. К ним относятся дислокации, двойники, включения второй фазы, газовые пузырьки и остаточные напряжения. Эти дефекты могут снижать прочность, прозрачность, электропроводность и радиационную стойкость материала.</w:t>
      </w:r>
    </w:p>
    <w:p w14:paraId="4ED3DC50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При выращивании монокристаллов особочистых веществ необходимо контролировать не только состав исходного вещества, но и весь технологический процесс: подготовку сырья, чистоту оборудования, атмосферу, скорость роста, температурный режим и охлаждение.</w:t>
      </w:r>
    </w:p>
    <w:p w14:paraId="5DBE7D6F" w14:textId="77777777" w:rsidR="006F6E9E" w:rsidRDefault="006F6E9E" w:rsidP="00F17FAA">
      <w:pPr>
        <w:spacing w:after="0" w:line="360" w:lineRule="auto"/>
        <w:rPr>
          <w:rFonts w:eastAsia="Times New Roman"/>
          <w:i/>
          <w:sz w:val="24"/>
          <w:lang w:val="ru-RU"/>
        </w:rPr>
      </w:pPr>
      <w:r>
        <w:rPr>
          <w:rFonts w:eastAsia="Times New Roman"/>
          <w:i/>
          <w:sz w:val="24"/>
          <w:lang w:val="ru-RU"/>
        </w:rPr>
        <w:br w:type="page"/>
      </w:r>
    </w:p>
    <w:p w14:paraId="3A0092A6" w14:textId="77777777" w:rsidR="00561FB4" w:rsidRPr="006F6E9E" w:rsidRDefault="008E7749" w:rsidP="00F17FAA">
      <w:pPr>
        <w:pStyle w:val="1"/>
        <w:spacing w:before="0" w:line="360" w:lineRule="auto"/>
        <w:jc w:val="center"/>
        <w:rPr>
          <w:lang w:val="ru-RU"/>
        </w:rPr>
      </w:pPr>
      <w:bookmarkStart w:id="2" w:name="_Toc229610577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2. ОБЩИЕ ФИЗИКО-ТЕХНОЛОГИЧЕСКИЕ ОСНОВЫ ВЫРАЩИВАНИЯ</w:t>
      </w:r>
      <w:bookmarkEnd w:id="2"/>
    </w:p>
    <w:p w14:paraId="2AD58937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Выращивание монокристаллов основано на переходе вещества из жидкой, газовой или растворённой фазы в твёрдую кристаллическую фазу. Чтобы кристалл рос в нужной ориентации, используют затравку — небольшой монокристалл с заданным направлением кристаллической решётки.</w:t>
      </w:r>
    </w:p>
    <w:p w14:paraId="5CFDCAD6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Рост происходит на границе раздела между кристаллом и средой роста. Эта граница называется фронтом кристаллизации. На ней атомы, ионы или молекулы присоединяются к кристаллической решётке. Если фронт кристаллизации устойчив, кристалл растёт равномерно. Если режим нарушен, возможно образование дефектов, включений или нескольких кристаллических зёрен.</w:t>
      </w:r>
    </w:p>
    <w:p w14:paraId="0F5B5501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В расплавных методах главным фактором является температурный градиент. Он определяет направление отвода тепла и форму фронта кристаллизации. Слишком большой температурный градиент может вызвать внутренние напряжения и трещины, а слишком малый — привести к неустойчивому росту.</w:t>
      </w:r>
    </w:p>
    <w:p w14:paraId="3DD8B1FF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Важную роль играет распределение примесей. При кристаллизации примесь может по-разному распределяться между твёрдой фазой и расплавом. Если примесь хуже входит в кристалл, она накапливается в расплаве. Поэтому по мере роста концентрация примеси может изменяться вдоль длины слитка.</w:t>
      </w:r>
    </w:p>
    <w:p w14:paraId="3D316B0A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646D16">
        <w:rPr>
          <w:sz w:val="28"/>
          <w:szCs w:val="28"/>
          <w:lang w:val="ru-RU"/>
        </w:rPr>
        <w:t>Перед выращиванием кристалла исходное вещество очищают. Для этого применяют дистилляцию, сублимацию, вакуумную плавку, химическую очистку, зонную очистку и другие методы. Особое внимание уделяют материалам тиглей и ампул, так как они могут стать источником загрязнения.</w:t>
      </w:r>
    </w:p>
    <w:p w14:paraId="2BE42B96" w14:textId="77777777" w:rsidR="00646D16" w:rsidRPr="00646D16" w:rsidRDefault="00646D16" w:rsidP="00646D16">
      <w:pPr>
        <w:pStyle w:val="aff8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646D16">
        <w:rPr>
          <w:sz w:val="28"/>
          <w:szCs w:val="28"/>
          <w:lang w:val="ru-RU"/>
        </w:rPr>
        <w:t xml:space="preserve">Атмосфера в ростовой установке также имеет большое значение. В зависимости от материала используют вакуум, аргон, азот, водород, кислородсодержащие смеси или герметичные ампулы. </w:t>
      </w:r>
      <w:r w:rsidRPr="00646D16">
        <w:rPr>
          <w:sz w:val="28"/>
          <w:szCs w:val="28"/>
        </w:rPr>
        <w:t>Атмосфера предотвращает окисление, испарение летучих компонентов и загрязнение расплава.</w:t>
      </w:r>
    </w:p>
    <w:p w14:paraId="59CD1718" w14:textId="77777777" w:rsidR="006F6E9E" w:rsidRDefault="006F6E9E" w:rsidP="00F17FAA">
      <w:pPr>
        <w:spacing w:after="0" w:line="360" w:lineRule="auto"/>
        <w:rPr>
          <w:rFonts w:eastAsia="Times New Roman"/>
          <w:b/>
          <w:bCs/>
          <w:color w:val="000000"/>
          <w:szCs w:val="28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43605588" w14:textId="6FDF04EE" w:rsidR="00561FB4" w:rsidRPr="006F6E9E" w:rsidRDefault="008E7749" w:rsidP="00F17FAA">
      <w:pPr>
        <w:pStyle w:val="1"/>
        <w:spacing w:before="0" w:line="360" w:lineRule="auto"/>
        <w:jc w:val="center"/>
        <w:rPr>
          <w:lang w:val="ru-RU"/>
        </w:rPr>
      </w:pPr>
      <w:bookmarkStart w:id="3" w:name="_Toc229610578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3. МЕТОДЫ ВЫРАЩИВАНИЯ ИЗ РАСПЛАВА</w:t>
      </w:r>
      <w:bookmarkEnd w:id="3"/>
    </w:p>
    <w:p w14:paraId="61BE2589" w14:textId="77777777" w:rsidR="00561FB4" w:rsidRPr="006F6E9E" w:rsidRDefault="008E7749" w:rsidP="00F17FAA">
      <w:pPr>
        <w:pStyle w:val="21"/>
        <w:spacing w:before="0" w:line="360" w:lineRule="auto"/>
        <w:rPr>
          <w:lang w:val="ru-RU"/>
        </w:rPr>
      </w:pPr>
      <w:bookmarkStart w:id="4" w:name="_Toc229610579"/>
      <w:r w:rsidRPr="006F6E9E">
        <w:rPr>
          <w:rFonts w:ascii="Times New Roman" w:eastAsia="Times New Roman" w:hAnsi="Times New Roman" w:cs="Times New Roman"/>
          <w:color w:val="000000"/>
          <w:lang w:val="ru-RU"/>
        </w:rPr>
        <w:t>3.1. Метод Чохральского</w:t>
      </w:r>
      <w:bookmarkEnd w:id="4"/>
    </w:p>
    <w:p w14:paraId="56B2DE85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Метод Чохральского является одним из наиболее распространенных способов получения объемных монокристаллов. Сущность метода состоит в том, что осо</w:t>
      </w:r>
      <w:r w:rsidRPr="006F6E9E">
        <w:rPr>
          <w:rFonts w:eastAsia="Times New Roman"/>
          <w:lang w:val="ru-RU"/>
        </w:rPr>
        <w:t xml:space="preserve">бо чистое вещество расплавляют в тигле, затем в расплав опускают затравочный монокристалл и медленно вытягивают его вверх при одновременном вращении затравки и часто тигля. На нижнем конце затравки образуется растущий кристалл, диаметр которого регулируют </w:t>
      </w:r>
      <w:r w:rsidRPr="006F6E9E">
        <w:rPr>
          <w:rFonts w:eastAsia="Times New Roman"/>
          <w:lang w:val="ru-RU"/>
        </w:rPr>
        <w:t>скоростью вытягивания, температурой расплава и тепловым балансом. Для подавления случайных зерен обычно формируют тонкую «шейку», затем расширяют диаметр до рабочего значения и поддерживают его по длине слитка.</w:t>
      </w:r>
    </w:p>
    <w:p w14:paraId="270F87C8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Главные достоинства метода - возможность выра</w:t>
      </w:r>
      <w:r w:rsidRPr="006F6E9E">
        <w:rPr>
          <w:rFonts w:eastAsia="Times New Roman"/>
          <w:lang w:val="ru-RU"/>
        </w:rPr>
        <w:t>щивать крупные цилиндрические слитки, высокая производительность и хорошая управляемость геометрии. Именно поэтому метод широко применяют для кремния, германия, оксидных лазерных материалов, некоторых галогенидов и металлов. В производстве кремния метод по</w:t>
      </w:r>
      <w:r w:rsidRPr="006F6E9E">
        <w:rPr>
          <w:rFonts w:eastAsia="Times New Roman"/>
          <w:lang w:val="ru-RU"/>
        </w:rPr>
        <w:t>зволяет получать большие диаметры слитков; технологические обзоры указывают на диаметр до 18 дюймов для кремниевых кристаллов промышленного уровня.</w:t>
      </w:r>
    </w:p>
    <w:p w14:paraId="19D8D9FA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Ограничение метода связано с контактом расплава с тиглем. В кремнии кварцевый тигель является источником кис</w:t>
      </w:r>
      <w:r w:rsidRPr="006F6E9E">
        <w:rPr>
          <w:rFonts w:eastAsia="Times New Roman"/>
          <w:lang w:val="ru-RU"/>
        </w:rPr>
        <w:t>лорода, а графитовые элементы теплового узла могут быть источником углерода. В некоторых случаях эти примеси допустимы или даже технологически полезны, но для материалов с максимальной чистотой они становятся ограничивающим фактором. Кроме того, в расплаве</w:t>
      </w:r>
      <w:r w:rsidRPr="006F6E9E">
        <w:rPr>
          <w:rFonts w:eastAsia="Times New Roman"/>
          <w:lang w:val="ru-RU"/>
        </w:rPr>
        <w:t xml:space="preserve"> возникают конвекция и температурные колебания, влияющие на распределение легирующих добавок. Для повышения однородности используют вращение, магнитное поле, оптимизацию формы тигля и автоматическое управление диаметром.</w:t>
      </w:r>
    </w:p>
    <w:p w14:paraId="2F2F08E3" w14:textId="398A2B57" w:rsidR="00561FB4" w:rsidRDefault="008E7749" w:rsidP="00F17FAA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6F6E9E">
        <w:rPr>
          <w:rFonts w:eastAsia="Times New Roman"/>
          <w:lang w:val="ru-RU"/>
        </w:rPr>
        <w:t>Метод Чохральского особенно эффекти</w:t>
      </w:r>
      <w:r w:rsidRPr="006F6E9E">
        <w:rPr>
          <w:rFonts w:eastAsia="Times New Roman"/>
          <w:lang w:val="ru-RU"/>
        </w:rPr>
        <w:t xml:space="preserve">вен, когда материал плавится без разложения, имеет умеренную химическую активность относительно тигля и допускает стабильный тепловой режим. Для соединений с летучими компонентами применяют варианты с жидкостной капсулой, повышенным давлением или </w:t>
      </w:r>
      <w:r w:rsidRPr="006F6E9E">
        <w:rPr>
          <w:rFonts w:eastAsia="Times New Roman"/>
          <w:lang w:val="ru-RU"/>
        </w:rPr>
        <w:lastRenderedPageBreak/>
        <w:t>герметиза</w:t>
      </w:r>
      <w:r w:rsidRPr="006F6E9E">
        <w:rPr>
          <w:rFonts w:eastAsia="Times New Roman"/>
          <w:lang w:val="ru-RU"/>
        </w:rPr>
        <w:t>цией. Для особо чистых веществ выбор тигля и атмосферы становится таким же важным, как скорость роста.</w:t>
      </w:r>
    </w:p>
    <w:p w14:paraId="04AD8838" w14:textId="77777777" w:rsidR="00F17FAA" w:rsidRPr="006F6E9E" w:rsidRDefault="00F17FAA" w:rsidP="00F17FAA">
      <w:pPr>
        <w:spacing w:after="0" w:line="360" w:lineRule="auto"/>
        <w:ind w:firstLine="709"/>
        <w:jc w:val="both"/>
        <w:rPr>
          <w:lang w:val="ru-RU"/>
        </w:rPr>
      </w:pPr>
    </w:p>
    <w:p w14:paraId="3A74C7BA" w14:textId="057454C2" w:rsidR="00561FB4" w:rsidRDefault="00F17FAA" w:rsidP="00F17FAA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4F3DEC4B" wp14:editId="5FF79E8B">
            <wp:extent cx="6300470" cy="2907665"/>
            <wp:effectExtent l="0" t="0" r="508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0D8D" w14:textId="69CEF6D5" w:rsidR="00561FB4" w:rsidRDefault="008E7749" w:rsidP="00F17FAA">
      <w:pPr>
        <w:spacing w:after="0" w:line="360" w:lineRule="auto"/>
        <w:jc w:val="center"/>
        <w:rPr>
          <w:rFonts w:eastAsia="Times New Roman"/>
          <w:iCs/>
          <w:szCs w:val="28"/>
          <w:lang w:val="ru-RU"/>
        </w:rPr>
      </w:pPr>
      <w:r w:rsidRPr="00F17FAA">
        <w:rPr>
          <w:rFonts w:eastAsia="Times New Roman"/>
          <w:iCs/>
          <w:szCs w:val="28"/>
          <w:lang w:val="ru-RU"/>
        </w:rPr>
        <w:t xml:space="preserve">Рисунок </w:t>
      </w:r>
      <w:r w:rsidR="00065DF6">
        <w:rPr>
          <w:rFonts w:eastAsia="Times New Roman"/>
          <w:iCs/>
          <w:szCs w:val="28"/>
          <w:lang w:val="ru-RU"/>
        </w:rPr>
        <w:t>1</w:t>
      </w:r>
      <w:r w:rsidRPr="00F17FAA">
        <w:rPr>
          <w:rFonts w:eastAsia="Times New Roman"/>
          <w:iCs/>
          <w:szCs w:val="28"/>
          <w:lang w:val="ru-RU"/>
        </w:rPr>
        <w:t xml:space="preserve"> - Принцип метода Чохральского</w:t>
      </w:r>
    </w:p>
    <w:p w14:paraId="1876107B" w14:textId="77777777" w:rsidR="00F17FAA" w:rsidRPr="00F17FAA" w:rsidRDefault="00F17FAA" w:rsidP="00F17FAA">
      <w:pPr>
        <w:spacing w:after="0" w:line="360" w:lineRule="auto"/>
        <w:jc w:val="center"/>
        <w:rPr>
          <w:iCs/>
          <w:szCs w:val="28"/>
          <w:lang w:val="ru-RU"/>
        </w:rPr>
      </w:pPr>
    </w:p>
    <w:p w14:paraId="1B57B20B" w14:textId="77777777" w:rsidR="00561FB4" w:rsidRPr="006F6E9E" w:rsidRDefault="008E7749" w:rsidP="00F17FAA">
      <w:pPr>
        <w:pStyle w:val="21"/>
        <w:spacing w:before="0" w:line="360" w:lineRule="auto"/>
        <w:rPr>
          <w:lang w:val="ru-RU"/>
        </w:rPr>
      </w:pPr>
      <w:bookmarkStart w:id="5" w:name="_Toc229610580"/>
      <w:r w:rsidRPr="006F6E9E">
        <w:rPr>
          <w:rFonts w:ascii="Times New Roman" w:eastAsia="Times New Roman" w:hAnsi="Times New Roman" w:cs="Times New Roman"/>
          <w:color w:val="000000"/>
          <w:lang w:val="ru-RU"/>
        </w:rPr>
        <w:t>3.2. Мето</w:t>
      </w:r>
      <w:r w:rsidRPr="006F6E9E">
        <w:rPr>
          <w:rFonts w:ascii="Times New Roman" w:eastAsia="Times New Roman" w:hAnsi="Times New Roman" w:cs="Times New Roman"/>
          <w:color w:val="000000"/>
          <w:lang w:val="ru-RU"/>
        </w:rPr>
        <w:t>д Бриджмена-Стокбаргера</w:t>
      </w:r>
      <w:bookmarkEnd w:id="5"/>
    </w:p>
    <w:p w14:paraId="0E55FEFB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Метод Бриджмена и его модификация Стокбаргера относятся к направленной кристаллизации в температурном градиенте. Исходный материал помещают в ампулу или тигель, нагревают до расплавления, затем медленно перемещают через область с гр</w:t>
      </w:r>
      <w:r w:rsidRPr="006F6E9E">
        <w:rPr>
          <w:rFonts w:eastAsia="Times New Roman"/>
          <w:lang w:val="ru-RU"/>
        </w:rPr>
        <w:t>аницей температур выше и ниже температуры плавления. Кристаллизация начинается у заостренного конца ампулы или на затравке, а фронт роста постепенно проходит вдоль всей загрузки.</w:t>
      </w:r>
    </w:p>
    <w:p w14:paraId="14239264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Преимущество метода - относительная простота оборудования и возможность выращ</w:t>
      </w:r>
      <w:r w:rsidRPr="006F6E9E">
        <w:rPr>
          <w:rFonts w:eastAsia="Times New Roman"/>
          <w:lang w:val="ru-RU"/>
        </w:rPr>
        <w:t>ивать вещества, которые трудно вытягивать из открытого расплава. Ампула защищает материал от внешней атмосферы и позволяет работать с летучими компонентами. Метод широко используется для галогенидов, полупроводниковых соединений, сцинтилляторов, термоэлект</w:t>
      </w:r>
      <w:r w:rsidRPr="006F6E9E">
        <w:rPr>
          <w:rFonts w:eastAsia="Times New Roman"/>
          <w:lang w:val="ru-RU"/>
        </w:rPr>
        <w:t>риков и некоторых металлов. Варианты бывают вертикальными и горизонтальными; горизонтальная схема может снижать механические напряжения, но сложнее в управлении формой фронта.</w:t>
      </w:r>
    </w:p>
    <w:p w14:paraId="33B3CA70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lastRenderedPageBreak/>
        <w:t xml:space="preserve">Ключевые параметры - температурный градиент, скорость перемещения ампулы, форма </w:t>
      </w:r>
      <w:r w:rsidRPr="006F6E9E">
        <w:rPr>
          <w:rFonts w:eastAsia="Times New Roman"/>
          <w:lang w:val="ru-RU"/>
        </w:rPr>
        <w:t>и материал контейнера, наличие затравки и отношение диаметров заостренной части и основной части ампулы. Слишком быстрый вывод из горячей зоны приводит к захвату примесей и образованию трещин; слишком медленный рост снижает производительность и может усили</w:t>
      </w:r>
      <w:r w:rsidRPr="006F6E9E">
        <w:rPr>
          <w:rFonts w:eastAsia="Times New Roman"/>
          <w:lang w:val="ru-RU"/>
        </w:rPr>
        <w:t>вать испарение. При выращивании особо чистых кристаллов критичны реакция расплава с ампулой и загрязнение от стенок. Для ряда материалов используют кварц, графит, пиролитический нитрид бора или покрытые контейнеры.</w:t>
      </w:r>
    </w:p>
    <w:p w14:paraId="136A08CD" w14:textId="0F8F9CEC" w:rsidR="00561FB4" w:rsidRDefault="008E7749" w:rsidP="00F17FAA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6F6E9E">
        <w:rPr>
          <w:rFonts w:eastAsia="Times New Roman"/>
          <w:lang w:val="ru-RU"/>
        </w:rPr>
        <w:t xml:space="preserve">Модификация Стокбаргера отличается более </w:t>
      </w:r>
      <w:r w:rsidRPr="006F6E9E">
        <w:rPr>
          <w:rFonts w:eastAsia="Times New Roman"/>
          <w:lang w:val="ru-RU"/>
        </w:rPr>
        <w:t>четким разделением горячей и холодной зон, что улучшает контроль температурного градиента около фронта кристаллизации. Поэтому в учебной и технической литературе названия часто употребляются вместе: метод Бриджмена-Стокбаргера. По сравнению с методом Чохра</w:t>
      </w:r>
      <w:r w:rsidRPr="006F6E9E">
        <w:rPr>
          <w:rFonts w:eastAsia="Times New Roman"/>
          <w:lang w:val="ru-RU"/>
        </w:rPr>
        <w:t>льского он проще и лучше подходит для герметичных систем, но обычно дает меньше возможностей для оперативного управления диаметром и для визуального контроля фронта роста.</w:t>
      </w:r>
    </w:p>
    <w:p w14:paraId="1383C887" w14:textId="1F79ED50" w:rsidR="009202D2" w:rsidRDefault="009202D2" w:rsidP="00F17FAA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</w:p>
    <w:p w14:paraId="2391D168" w14:textId="469062F8" w:rsidR="009202D2" w:rsidRDefault="009202D2" w:rsidP="009202D2">
      <w:pPr>
        <w:spacing w:after="0" w:line="360" w:lineRule="auto"/>
        <w:jc w:val="center"/>
        <w:rPr>
          <w:rFonts w:eastAsia="Times New Roman"/>
          <w:lang w:val="ru-RU"/>
        </w:rPr>
      </w:pPr>
      <w:r>
        <w:rPr>
          <w:noProof/>
        </w:rPr>
        <w:drawing>
          <wp:inline distT="0" distB="0" distL="0" distR="0" wp14:anchorId="02219EE1" wp14:editId="34A506BF">
            <wp:extent cx="5400675" cy="38591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429" cy="3860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6FC4" w14:textId="0D41813E" w:rsidR="009202D2" w:rsidRPr="006F6E9E" w:rsidRDefault="009202D2" w:rsidP="009202D2">
      <w:pPr>
        <w:spacing w:after="0" w:line="360" w:lineRule="auto"/>
        <w:jc w:val="center"/>
        <w:rPr>
          <w:lang w:val="ru-RU"/>
        </w:rPr>
      </w:pPr>
      <w:r>
        <w:rPr>
          <w:lang w:val="ru-RU"/>
        </w:rPr>
        <w:t xml:space="preserve">Рисунок 2 – Принцип метода </w:t>
      </w:r>
      <w:r w:rsidRPr="006F6E9E">
        <w:rPr>
          <w:rFonts w:eastAsia="Times New Roman"/>
          <w:lang w:val="ru-RU"/>
        </w:rPr>
        <w:t>Бриджмена-Стокбаргера</w:t>
      </w:r>
    </w:p>
    <w:p w14:paraId="560BA5CB" w14:textId="77777777" w:rsidR="00561FB4" w:rsidRPr="006F6E9E" w:rsidRDefault="008E7749" w:rsidP="00F17FAA">
      <w:pPr>
        <w:pStyle w:val="21"/>
        <w:spacing w:before="0" w:line="360" w:lineRule="auto"/>
        <w:rPr>
          <w:lang w:val="ru-RU"/>
        </w:rPr>
      </w:pPr>
      <w:bookmarkStart w:id="6" w:name="_Toc229610581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 xml:space="preserve">3.3. Зонная </w:t>
      </w:r>
      <w:r w:rsidRPr="006F6E9E">
        <w:rPr>
          <w:rFonts w:ascii="Times New Roman" w:eastAsia="Times New Roman" w:hAnsi="Times New Roman" w:cs="Times New Roman"/>
          <w:color w:val="000000"/>
          <w:lang w:val="ru-RU"/>
        </w:rPr>
        <w:t>плавка и бестигельный зонный метод</w:t>
      </w:r>
      <w:bookmarkEnd w:id="6"/>
    </w:p>
    <w:p w14:paraId="17E44606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Зонная плавка объединяет рост монокристалла и очистку. Вдоль твердого стержня перемещают узкую расплавленную зону. Если примеси имеют коэффициент распределения меньше единицы, они предпочитают оставаться в расплаве и пере</w:t>
      </w:r>
      <w:r w:rsidRPr="006F6E9E">
        <w:rPr>
          <w:rFonts w:eastAsia="Times New Roman"/>
          <w:lang w:val="ru-RU"/>
        </w:rPr>
        <w:t xml:space="preserve">носятся движущейся зоной к концу стержня. После одного или нескольких проходов загрязненный конец отрезают, а основная часть материала становится чище. Для германия высокой чистоты многократная зонная очистка является важнейшим этапом подготовки материала </w:t>
      </w:r>
      <w:r w:rsidRPr="006F6E9E">
        <w:rPr>
          <w:rFonts w:eastAsia="Times New Roman"/>
          <w:lang w:val="ru-RU"/>
        </w:rPr>
        <w:t>перед ростом детекторных кристаллов.</w:t>
      </w:r>
    </w:p>
    <w:p w14:paraId="2B5F0F86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 xml:space="preserve">Бестигельная зонная плавка, или </w:t>
      </w:r>
      <w:r>
        <w:rPr>
          <w:rFonts w:eastAsia="Times New Roman"/>
        </w:rPr>
        <w:t>floating</w:t>
      </w:r>
      <w:r w:rsidRPr="006F6E9E">
        <w:rPr>
          <w:rFonts w:eastAsia="Times New Roman"/>
          <w:lang w:val="ru-RU"/>
        </w:rPr>
        <w:t>-</w:t>
      </w:r>
      <w:r>
        <w:rPr>
          <w:rFonts w:eastAsia="Times New Roman"/>
        </w:rPr>
        <w:t>zone</w:t>
      </w:r>
      <w:r w:rsidRPr="006F6E9E">
        <w:rPr>
          <w:rFonts w:eastAsia="Times New Roman"/>
          <w:lang w:val="ru-RU"/>
        </w:rPr>
        <w:t>, отличается тем, что расплавленная зона удерживается силами поверхностного натяжения между нижней затравкой и верхним поликристаллическим стержнем. Нагрев чаще всего выполня</w:t>
      </w:r>
      <w:r w:rsidRPr="006F6E9E">
        <w:rPr>
          <w:rFonts w:eastAsia="Times New Roman"/>
          <w:lang w:val="ru-RU"/>
        </w:rPr>
        <w:t>ется высокочастотной индукционной катушкой или оптическими источниками. Поскольку расплав не контактирует с тиглем, резко уменьшается загрязнение кислородом, углеродом и компонентами контейнера. Это делает метод особенно ценным для высокоомного кремния и д</w:t>
      </w:r>
      <w:r w:rsidRPr="006F6E9E">
        <w:rPr>
          <w:rFonts w:eastAsia="Times New Roman"/>
          <w:lang w:val="ru-RU"/>
        </w:rPr>
        <w:t>ругих материалов, где требуется минимальная концентрация примесей.</w:t>
      </w:r>
    </w:p>
    <w:p w14:paraId="78E35C1F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 xml:space="preserve">Слабая сторона </w:t>
      </w:r>
      <w:r>
        <w:rPr>
          <w:rFonts w:eastAsia="Times New Roman"/>
        </w:rPr>
        <w:t>floating</w:t>
      </w:r>
      <w:r w:rsidRPr="006F6E9E">
        <w:rPr>
          <w:rFonts w:eastAsia="Times New Roman"/>
          <w:lang w:val="ru-RU"/>
        </w:rPr>
        <w:t>-</w:t>
      </w:r>
      <w:r>
        <w:rPr>
          <w:rFonts w:eastAsia="Times New Roman"/>
        </w:rPr>
        <w:t>zone</w:t>
      </w:r>
      <w:r w:rsidRPr="006F6E9E">
        <w:rPr>
          <w:rFonts w:eastAsia="Times New Roman"/>
          <w:lang w:val="ru-RU"/>
        </w:rPr>
        <w:t xml:space="preserve"> - ограничение диаметра и повышенные требования к устойчивости расплавленной зоны. Чем больше диаметр стержня, тем сложнее удержать расплав без стекания и поддер</w:t>
      </w:r>
      <w:r w:rsidRPr="006F6E9E">
        <w:rPr>
          <w:rFonts w:eastAsia="Times New Roman"/>
          <w:lang w:val="ru-RU"/>
        </w:rPr>
        <w:t>живать стабильную форму фронта. Метод чувствителен к вибрациям, чистоте поверхности стержня, скорости перемещения индуктора и атмосфере. Тем не менее для материалов, сильно загрязняемых тиглем, бестигельная технология часто является лучшим выбором.</w:t>
      </w:r>
    </w:p>
    <w:p w14:paraId="4552064D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 xml:space="preserve">Зонная </w:t>
      </w:r>
      <w:r w:rsidRPr="006F6E9E">
        <w:rPr>
          <w:rFonts w:eastAsia="Times New Roman"/>
          <w:lang w:val="ru-RU"/>
        </w:rPr>
        <w:t xml:space="preserve">очистка может применяться и как самостоятельная операция перед другими методами. Например, материал сначала многократно очищают зонной плавкой, затем переплавляют и выращивают монокристалл методом Чохральского или Бриджмена. Такой подход сочетает глубокую </w:t>
      </w:r>
      <w:r w:rsidRPr="006F6E9E">
        <w:rPr>
          <w:rFonts w:eastAsia="Times New Roman"/>
          <w:lang w:val="ru-RU"/>
        </w:rPr>
        <w:t>очистку с возможностью получить геометрию, удобную для последующей обработки.</w:t>
      </w:r>
    </w:p>
    <w:p w14:paraId="38A3B0A5" w14:textId="2A660617" w:rsidR="00561FB4" w:rsidRPr="006F6E9E" w:rsidRDefault="008E7749" w:rsidP="00F17FAA">
      <w:pPr>
        <w:pStyle w:val="21"/>
        <w:spacing w:before="0" w:line="360" w:lineRule="auto"/>
        <w:rPr>
          <w:lang w:val="ru-RU"/>
        </w:rPr>
      </w:pPr>
      <w:bookmarkStart w:id="7" w:name="_Toc229610582"/>
      <w:r w:rsidRPr="006F6E9E">
        <w:rPr>
          <w:rFonts w:ascii="Times New Roman" w:eastAsia="Times New Roman" w:hAnsi="Times New Roman" w:cs="Times New Roman"/>
          <w:color w:val="000000"/>
          <w:lang w:val="ru-RU"/>
        </w:rPr>
        <w:t>3.4. Метод Киропулоса</w:t>
      </w:r>
      <w:bookmarkEnd w:id="7"/>
    </w:p>
    <w:p w14:paraId="74562C61" w14:textId="77777777" w:rsidR="00065DF6" w:rsidRPr="00065DF6" w:rsidRDefault="00065DF6" w:rsidP="00065DF6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065DF6">
        <w:rPr>
          <w:rFonts w:eastAsia="Times New Roman"/>
          <w:lang w:val="ru-RU"/>
        </w:rPr>
        <w:t xml:space="preserve">Метод Киропулоса также относится к выращиванию из расплава. В нём затравку вводят в расплав, после чего кристалл растёт при медленном охлаждении </w:t>
      </w:r>
      <w:r w:rsidRPr="00065DF6">
        <w:rPr>
          <w:rFonts w:eastAsia="Times New Roman"/>
          <w:lang w:val="ru-RU"/>
        </w:rPr>
        <w:lastRenderedPageBreak/>
        <w:t>системы. В отличие от метода Чохральского, кристалл обычно не вытягивают полностью из расплава, а значительная часть роста происходит внутри тигля.</w:t>
      </w:r>
    </w:p>
    <w:p w14:paraId="78991B22" w14:textId="5082C0DF" w:rsidR="006F6E9E" w:rsidRPr="00F17FAA" w:rsidRDefault="00065DF6" w:rsidP="00065DF6">
      <w:pPr>
        <w:spacing w:after="0" w:line="360" w:lineRule="auto"/>
        <w:ind w:firstLine="709"/>
        <w:jc w:val="both"/>
        <w:rPr>
          <w:lang w:val="ru-RU"/>
        </w:rPr>
      </w:pPr>
      <w:r w:rsidRPr="00065DF6">
        <w:rPr>
          <w:rFonts w:eastAsia="Times New Roman"/>
          <w:lang w:val="ru-RU"/>
        </w:rPr>
        <w:t>Метод используется для получения крупных оксидных кристаллов, особенно сапфира. Его преимущество — возможность выращивания больших кристаллов с относительно низкими внутренними напряжениями. Недостатки — длительность процесса, сложность управления температурой и контакт расплава с тиглем.</w:t>
      </w:r>
    </w:p>
    <w:p w14:paraId="0A27C23F" w14:textId="77777777" w:rsidR="00F17FAA" w:rsidRDefault="00F17FAA">
      <w:pPr>
        <w:rPr>
          <w:rFonts w:eastAsia="Times New Roman"/>
          <w:b/>
          <w:bCs/>
          <w:color w:val="000000"/>
          <w:szCs w:val="28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7ADDBE8A" w14:textId="64040B06" w:rsidR="00561FB4" w:rsidRPr="006F6E9E" w:rsidRDefault="008E7749" w:rsidP="00F17FAA">
      <w:pPr>
        <w:pStyle w:val="1"/>
        <w:spacing w:before="0" w:line="360" w:lineRule="auto"/>
        <w:jc w:val="center"/>
        <w:rPr>
          <w:lang w:val="ru-RU"/>
        </w:rPr>
      </w:pPr>
      <w:bookmarkStart w:id="8" w:name="_Toc229610583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4. МЕТОДЫ ВЫРАЩИВАНИЯ И</w:t>
      </w:r>
      <w:r w:rsidRPr="006F6E9E">
        <w:rPr>
          <w:rFonts w:ascii="Times New Roman" w:eastAsia="Times New Roman" w:hAnsi="Times New Roman" w:cs="Times New Roman"/>
          <w:color w:val="000000"/>
          <w:lang w:val="ru-RU"/>
        </w:rPr>
        <w:t>З РАСТВОРА И ГАЗОВОЙ ФАЗЫ</w:t>
      </w:r>
      <w:bookmarkEnd w:id="8"/>
    </w:p>
    <w:p w14:paraId="27E3B1F0" w14:textId="77777777" w:rsidR="00561FB4" w:rsidRPr="006F6E9E" w:rsidRDefault="008E7749" w:rsidP="00F17FAA">
      <w:pPr>
        <w:pStyle w:val="21"/>
        <w:spacing w:before="0" w:line="360" w:lineRule="auto"/>
        <w:rPr>
          <w:lang w:val="ru-RU"/>
        </w:rPr>
      </w:pPr>
      <w:bookmarkStart w:id="9" w:name="_Toc229610584"/>
      <w:r w:rsidRPr="006F6E9E">
        <w:rPr>
          <w:rFonts w:ascii="Times New Roman" w:eastAsia="Times New Roman" w:hAnsi="Times New Roman" w:cs="Times New Roman"/>
          <w:color w:val="000000"/>
          <w:lang w:val="ru-RU"/>
        </w:rPr>
        <w:t>4.1. Рост из раствора и флюса</w:t>
      </w:r>
      <w:bookmarkEnd w:id="9"/>
    </w:p>
    <w:p w14:paraId="652E1D20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 xml:space="preserve">Не все вещества можно удобно выращивать из собственного расплава. Некоторые соединения разлагаются до плавления, имеют слишком высокую температуру плавления, испаряются или вступают в реакцию с </w:t>
      </w:r>
      <w:r w:rsidRPr="006F6E9E">
        <w:rPr>
          <w:rFonts w:eastAsia="Times New Roman"/>
          <w:lang w:val="ru-RU"/>
        </w:rPr>
        <w:t>тиглем. В таких случаях применяют рост из раствора: вещество растворяют в расплаве другого компонента - флюса - или в водном растворе при повышенной температуре и давлении. Кристаллизация идет при охлаждении раствора, испарении растворителя или создании те</w:t>
      </w:r>
      <w:r w:rsidRPr="006F6E9E">
        <w:rPr>
          <w:rFonts w:eastAsia="Times New Roman"/>
          <w:lang w:val="ru-RU"/>
        </w:rPr>
        <w:t>мпературного градиента.</w:t>
      </w:r>
    </w:p>
    <w:p w14:paraId="352045C5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 xml:space="preserve">Флюсовые методы позволяют снизить температуру процесса и выращивать сложные оксидные, боридные, фосфатные и другие кристаллы. Их недостаток - возможное включение флюса в кристалл и сравнительно малая скорость роста. Для особочистых </w:t>
      </w:r>
      <w:r w:rsidRPr="006F6E9E">
        <w:rPr>
          <w:rFonts w:eastAsia="Times New Roman"/>
          <w:lang w:val="ru-RU"/>
        </w:rPr>
        <w:t>материалов флюс должен быть настолько чистым и химически совместимым, чтобы не внести больше примесей, чем удаляет снижение температуры.</w:t>
      </w:r>
    </w:p>
    <w:p w14:paraId="322154AF" w14:textId="2365A65E" w:rsidR="00561FB4" w:rsidRDefault="008E7749" w:rsidP="00F17FAA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6F6E9E">
        <w:rPr>
          <w:rFonts w:eastAsia="Times New Roman"/>
          <w:lang w:val="ru-RU"/>
        </w:rPr>
        <w:t>Гидротермальный метод используют для кристаллов, растворимых в воде или щелочных растворах при высоких температурах и д</w:t>
      </w:r>
      <w:r w:rsidRPr="006F6E9E">
        <w:rPr>
          <w:rFonts w:eastAsia="Times New Roman"/>
          <w:lang w:val="ru-RU"/>
        </w:rPr>
        <w:t>авлениях. В автоклаве создают зону растворения исходного материала и зону роста на затравках. Такой метод позволяет получать кварц и ряд оксидов при температурах ниже их температур плавления. Ограничения связаны с длительностью процесса, стоимостью автокла</w:t>
      </w:r>
      <w:r w:rsidRPr="006F6E9E">
        <w:rPr>
          <w:rFonts w:eastAsia="Times New Roman"/>
          <w:lang w:val="ru-RU"/>
        </w:rPr>
        <w:t>вов и влиянием минерализатора на чистоту.</w:t>
      </w:r>
    </w:p>
    <w:p w14:paraId="30F298DC" w14:textId="77777777" w:rsidR="009202D2" w:rsidRPr="009202D2" w:rsidRDefault="009202D2" w:rsidP="009202D2">
      <w:pPr>
        <w:pStyle w:val="21"/>
        <w:spacing w:before="0" w:line="360" w:lineRule="auto"/>
        <w:rPr>
          <w:rFonts w:ascii="Times New Roman" w:hAnsi="Times New Roman" w:cs="Times New Roman"/>
          <w:color w:val="auto"/>
          <w:lang w:val="ru-RU"/>
        </w:rPr>
      </w:pPr>
      <w:bookmarkStart w:id="10" w:name="_Toc229610585"/>
      <w:r w:rsidRPr="009202D2">
        <w:rPr>
          <w:rFonts w:ascii="Times New Roman" w:hAnsi="Times New Roman" w:cs="Times New Roman"/>
          <w:color w:val="auto"/>
          <w:lang w:val="ru-RU"/>
        </w:rPr>
        <w:t>4.2. Гидротермальный метод</w:t>
      </w:r>
      <w:bookmarkEnd w:id="10"/>
    </w:p>
    <w:p w14:paraId="38F66A78" w14:textId="77777777" w:rsidR="009202D2" w:rsidRPr="009202D2" w:rsidRDefault="009202D2" w:rsidP="009202D2">
      <w:pPr>
        <w:spacing w:after="0" w:line="360" w:lineRule="auto"/>
        <w:ind w:firstLine="709"/>
        <w:jc w:val="both"/>
        <w:rPr>
          <w:lang w:val="ru-RU"/>
        </w:rPr>
      </w:pPr>
      <w:r w:rsidRPr="009202D2">
        <w:rPr>
          <w:lang w:val="ru-RU"/>
        </w:rPr>
        <w:t>Гидротермальный метод основан на росте кристаллов из водных растворов при повышенной температуре и давлении. Процесс проводится в автоклаве. В одной части автоклава растворяется исходное вещество, а в другой на затравках растут кристаллы.</w:t>
      </w:r>
    </w:p>
    <w:p w14:paraId="4381FC51" w14:textId="77777777" w:rsidR="009202D2" w:rsidRPr="009202D2" w:rsidRDefault="009202D2" w:rsidP="009202D2">
      <w:pPr>
        <w:spacing w:after="0" w:line="360" w:lineRule="auto"/>
        <w:ind w:firstLine="709"/>
        <w:jc w:val="both"/>
        <w:rPr>
          <w:lang w:val="ru-RU"/>
        </w:rPr>
      </w:pPr>
      <w:r w:rsidRPr="009202D2">
        <w:rPr>
          <w:lang w:val="ru-RU"/>
        </w:rPr>
        <w:t>Этот метод широко применяется для выращивания кварца и некоторых оксидных материалов. Его достоинство состоит в том, что кристаллы можно получать при температурах ниже температуры плавления вещества. Это уменьшает термические напряжения и позволяет выращивать материалы, которые трудно расплавить.</w:t>
      </w:r>
    </w:p>
    <w:p w14:paraId="6CB98B49" w14:textId="77777777" w:rsidR="009202D2" w:rsidRPr="009202D2" w:rsidRDefault="009202D2" w:rsidP="009202D2">
      <w:pPr>
        <w:spacing w:after="0" w:line="360" w:lineRule="auto"/>
        <w:ind w:firstLine="709"/>
        <w:jc w:val="both"/>
        <w:rPr>
          <w:lang w:val="ru-RU"/>
        </w:rPr>
      </w:pPr>
    </w:p>
    <w:p w14:paraId="0DAC2052" w14:textId="252163E3" w:rsidR="009202D2" w:rsidRPr="006F6E9E" w:rsidRDefault="009202D2" w:rsidP="009202D2">
      <w:pPr>
        <w:spacing w:after="0" w:line="360" w:lineRule="auto"/>
        <w:ind w:firstLine="709"/>
        <w:jc w:val="both"/>
        <w:rPr>
          <w:lang w:val="ru-RU"/>
        </w:rPr>
      </w:pPr>
      <w:r w:rsidRPr="009202D2">
        <w:rPr>
          <w:lang w:val="ru-RU"/>
        </w:rPr>
        <w:t>Недостатки гидротермального метода — длительность процесса, сложность оборудования и необходимость работы при высоком давлении. Также важно учитывать влияние минерализаторов, которые могут загрязнять кристалл.</w:t>
      </w:r>
    </w:p>
    <w:p w14:paraId="43BA874E" w14:textId="7BB9C686" w:rsidR="00561FB4" w:rsidRPr="006F6E9E" w:rsidRDefault="008E7749" w:rsidP="00F17FAA">
      <w:pPr>
        <w:pStyle w:val="21"/>
        <w:spacing w:before="0" w:line="360" w:lineRule="auto"/>
        <w:rPr>
          <w:lang w:val="ru-RU"/>
        </w:rPr>
      </w:pPr>
      <w:bookmarkStart w:id="11" w:name="_Toc229610586"/>
      <w:r w:rsidRPr="006F6E9E">
        <w:rPr>
          <w:rFonts w:ascii="Times New Roman" w:eastAsia="Times New Roman" w:hAnsi="Times New Roman" w:cs="Times New Roman"/>
          <w:color w:val="000000"/>
          <w:lang w:val="ru-RU"/>
        </w:rPr>
        <w:t>4.</w:t>
      </w:r>
      <w:r w:rsidR="009202D2">
        <w:rPr>
          <w:rFonts w:ascii="Times New Roman" w:eastAsia="Times New Roman" w:hAnsi="Times New Roman" w:cs="Times New Roman"/>
          <w:color w:val="000000"/>
          <w:lang w:val="ru-RU"/>
        </w:rPr>
        <w:t>3</w:t>
      </w:r>
      <w:r w:rsidRPr="006F6E9E">
        <w:rPr>
          <w:rFonts w:ascii="Times New Roman" w:eastAsia="Times New Roman" w:hAnsi="Times New Roman" w:cs="Times New Roman"/>
          <w:color w:val="000000"/>
          <w:lang w:val="ru-RU"/>
        </w:rPr>
        <w:t>. Рост из газовой фазы</w:t>
      </w:r>
      <w:bookmarkEnd w:id="11"/>
    </w:p>
    <w:p w14:paraId="65E58AFC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Рост из газовой фазы применяется для веществ, которые можно перенести в виде пара или летучих соединений. Простейший вариант - сублимация и перекристаллизация в температурном градиенте. Бо</w:t>
      </w:r>
      <w:r w:rsidRPr="006F6E9E">
        <w:rPr>
          <w:rFonts w:eastAsia="Times New Roman"/>
          <w:lang w:val="ru-RU"/>
        </w:rPr>
        <w:t>лее сложный вариант - химическое осаждение из газовой фазы, при котором исходные реагенты разлагаются или реагируют на поверхности затравки. Для объемных монокристаллов это важно при получении карбида кремния, нитридов и некоторых тугоплавких материалов.</w:t>
      </w:r>
    </w:p>
    <w:p w14:paraId="3211C29C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Г</w:t>
      </w:r>
      <w:r w:rsidRPr="006F6E9E">
        <w:rPr>
          <w:rFonts w:eastAsia="Times New Roman"/>
          <w:lang w:val="ru-RU"/>
        </w:rPr>
        <w:t>лавное достоинство газофазных методов - отсутствие жидкого расплава и возможность работать при условиях, когда расплавная технология невозможна. Газовая фаза может быть очень чистой, если исходные реагенты очищаются дистилляцией и сорбцией. Однако скорость</w:t>
      </w:r>
      <w:r w:rsidRPr="006F6E9E">
        <w:rPr>
          <w:rFonts w:eastAsia="Times New Roman"/>
          <w:lang w:val="ru-RU"/>
        </w:rPr>
        <w:t xml:space="preserve"> роста часто ниже, а дефекты могут возникать из-за неоднородности потока, паразитного осаждения и нестабильности стехиометрии.</w:t>
      </w:r>
    </w:p>
    <w:p w14:paraId="6E63A513" w14:textId="54DD19A8" w:rsidR="00561FB4" w:rsidRDefault="008E7749" w:rsidP="00F17FAA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6F6E9E">
        <w:rPr>
          <w:rFonts w:eastAsia="Times New Roman"/>
          <w:lang w:val="ru-RU"/>
        </w:rPr>
        <w:t>Для сверхчистых веществ газофазный рост часто совмещают с предварительной химической очисткой: летучие соединения получают, очища</w:t>
      </w:r>
      <w:r w:rsidRPr="006F6E9E">
        <w:rPr>
          <w:rFonts w:eastAsia="Times New Roman"/>
          <w:lang w:val="ru-RU"/>
        </w:rPr>
        <w:t>ют фракционированием, затем разлагают или осаждают в реакторе. Подобный принцип используется при получении поликристаллического кремния высокой чистоты, из которого затем выращивают монокристаллы.</w:t>
      </w:r>
    </w:p>
    <w:p w14:paraId="7B8465B2" w14:textId="77777777" w:rsidR="006F6E9E" w:rsidRDefault="006F6E9E" w:rsidP="00F17FAA">
      <w:pPr>
        <w:spacing w:after="0" w:line="360" w:lineRule="auto"/>
        <w:rPr>
          <w:rFonts w:eastAsia="Times New Roman"/>
          <w:b/>
          <w:bCs/>
          <w:color w:val="000000"/>
          <w:szCs w:val="28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7FC0B1E6" w14:textId="24B2D439" w:rsidR="00561FB4" w:rsidRPr="006F6E9E" w:rsidRDefault="008E7749" w:rsidP="00F17FAA">
      <w:pPr>
        <w:pStyle w:val="1"/>
        <w:spacing w:before="0" w:line="360" w:lineRule="auto"/>
        <w:jc w:val="center"/>
        <w:rPr>
          <w:lang w:val="ru-RU"/>
        </w:rPr>
      </w:pPr>
      <w:bookmarkStart w:id="12" w:name="_Toc229610587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5. СРАВНИТЕЛЬНЫЙ АНАЛИЗ МЕТОДОВ И ВЫБОР ТЕХНОЛОГИИ</w:t>
      </w:r>
      <w:bookmarkEnd w:id="12"/>
    </w:p>
    <w:p w14:paraId="1E75C941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Выбор ме</w:t>
      </w:r>
      <w:r w:rsidRPr="006F6E9E">
        <w:rPr>
          <w:rFonts w:eastAsia="Times New Roman"/>
          <w:lang w:val="ru-RU"/>
        </w:rPr>
        <w:t>тода определяется сочетанием четырех групп факторов: свойствами вещества, требуемой чистотой, нужной геометрией кристалла и экономикой процесса. Если материал плавится конгруэнтно, не слишком испаряется и совместим с тиглем, удобны методы Чохральского, Кир</w:t>
      </w:r>
      <w:r w:rsidRPr="006F6E9E">
        <w:rPr>
          <w:rFonts w:eastAsia="Times New Roman"/>
          <w:lang w:val="ru-RU"/>
        </w:rPr>
        <w:t>опулоса или Бриджмена. Если загрязнение от тигля недопустимо, предпочтительна бестигельная зонная плавка. Если вещество разлагается или имеет слишком высокую температуру плавления, рассматривают рост из раствора, флюса или газовой фазы.</w:t>
      </w:r>
    </w:p>
    <w:p w14:paraId="27B69077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В промышленности ча</w:t>
      </w:r>
      <w:r w:rsidRPr="006F6E9E">
        <w:rPr>
          <w:rFonts w:eastAsia="Times New Roman"/>
          <w:lang w:val="ru-RU"/>
        </w:rPr>
        <w:t xml:space="preserve">сто применяют не один метод, а технологическую цепочку. Например, кремний сначала переводят в летучее соединение, глубоко очищают, получают поликристаллический кремний, затем выращивают слиток методом Чохральского или </w:t>
      </w:r>
      <w:r>
        <w:rPr>
          <w:rFonts w:eastAsia="Times New Roman"/>
        </w:rPr>
        <w:t>floating</w:t>
      </w:r>
      <w:r w:rsidRPr="006F6E9E">
        <w:rPr>
          <w:rFonts w:eastAsia="Times New Roman"/>
          <w:lang w:val="ru-RU"/>
        </w:rPr>
        <w:t>-</w:t>
      </w:r>
      <w:r>
        <w:rPr>
          <w:rFonts w:eastAsia="Times New Roman"/>
        </w:rPr>
        <w:t>zone</w:t>
      </w:r>
      <w:r w:rsidRPr="006F6E9E">
        <w:rPr>
          <w:rFonts w:eastAsia="Times New Roman"/>
          <w:lang w:val="ru-RU"/>
        </w:rPr>
        <w:t xml:space="preserve"> и только после этого реж</w:t>
      </w:r>
      <w:r w:rsidRPr="006F6E9E">
        <w:rPr>
          <w:rFonts w:eastAsia="Times New Roman"/>
          <w:lang w:val="ru-RU"/>
        </w:rPr>
        <w:t xml:space="preserve">ут на пластины. Для германия высокой чистоты важны многократная зонная очистка, контроль кварцевых лодочек и последующий рост кристаллов с минимальным загрязнением. Для оптических кристаллов значимы прозрачность, отсутствие пузырьков и напряжений, поэтому </w:t>
      </w:r>
      <w:r w:rsidRPr="006F6E9E">
        <w:rPr>
          <w:rFonts w:eastAsia="Times New Roman"/>
          <w:lang w:val="ru-RU"/>
        </w:rPr>
        <w:t>скорость роста часто сознательно уменьшают.</w:t>
      </w:r>
    </w:p>
    <w:p w14:paraId="21D0F482" w14:textId="2101EA28" w:rsidR="00561FB4" w:rsidRDefault="008E7749" w:rsidP="00F17FAA">
      <w:pPr>
        <w:spacing w:after="0" w:line="360" w:lineRule="auto"/>
        <w:ind w:firstLine="709"/>
        <w:jc w:val="both"/>
        <w:rPr>
          <w:rFonts w:eastAsia="Times New Roman"/>
          <w:lang w:val="ru-RU"/>
        </w:rPr>
      </w:pPr>
      <w:r w:rsidRPr="006F6E9E">
        <w:rPr>
          <w:rFonts w:eastAsia="Times New Roman"/>
          <w:lang w:val="ru-RU"/>
        </w:rPr>
        <w:t xml:space="preserve">Особую роль играет масштабирование. Метод, хорошо работающий на малом лабораторном образце, может оказаться трудным для крупного слитка: растут тепловые напряжения, усложняется перемешивание, возрастает </w:t>
      </w:r>
      <w:r w:rsidRPr="006F6E9E">
        <w:rPr>
          <w:rFonts w:eastAsia="Times New Roman"/>
          <w:lang w:val="ru-RU"/>
        </w:rPr>
        <w:t>время процесса и вероятность загрязнения. Поэтому при переходе от лабораторного синтеза к производству проводят оптимизацию теплового узла, формы тигля, режима охлаждения и контроля атмосферы.</w:t>
      </w:r>
    </w:p>
    <w:p w14:paraId="6180D486" w14:textId="77777777" w:rsidR="009202D2" w:rsidRPr="006F6E9E" w:rsidRDefault="009202D2" w:rsidP="00F17FAA">
      <w:pPr>
        <w:spacing w:after="0" w:line="360" w:lineRule="auto"/>
        <w:ind w:firstLine="709"/>
        <w:jc w:val="both"/>
        <w:rPr>
          <w:lang w:val="ru-RU"/>
        </w:rPr>
      </w:pPr>
    </w:p>
    <w:p w14:paraId="33A4E0FE" w14:textId="77777777" w:rsidR="009202D2" w:rsidRDefault="009202D2">
      <w:pPr>
        <w:rPr>
          <w:rFonts w:eastAsia="Times New Roman"/>
          <w:b/>
          <w:sz w:val="24"/>
          <w:lang w:val="ru-RU"/>
        </w:rPr>
      </w:pPr>
      <w:r>
        <w:rPr>
          <w:rFonts w:eastAsia="Times New Roman"/>
          <w:b/>
          <w:sz w:val="24"/>
          <w:lang w:val="ru-RU"/>
        </w:rPr>
        <w:br w:type="page"/>
      </w:r>
    </w:p>
    <w:p w14:paraId="6840D972" w14:textId="26660A46" w:rsidR="00561FB4" w:rsidRPr="006F6E9E" w:rsidRDefault="008E7749" w:rsidP="00F17FAA">
      <w:pPr>
        <w:spacing w:after="0" w:line="360" w:lineRule="auto"/>
        <w:rPr>
          <w:lang w:val="ru-RU"/>
        </w:rPr>
      </w:pPr>
      <w:r w:rsidRPr="006F6E9E">
        <w:rPr>
          <w:rFonts w:eastAsia="Times New Roman"/>
          <w:b/>
          <w:sz w:val="24"/>
          <w:lang w:val="ru-RU"/>
        </w:rPr>
        <w:lastRenderedPageBreak/>
        <w:t>Таблица 1 - Сравнение основных методов выращивания монокристалл</w:t>
      </w:r>
      <w:r w:rsidRPr="006F6E9E">
        <w:rPr>
          <w:rFonts w:eastAsia="Times New Roman"/>
          <w:b/>
          <w:sz w:val="24"/>
          <w:lang w:val="ru-RU"/>
        </w:rPr>
        <w:t>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083"/>
        <w:gridCol w:w="1886"/>
        <w:gridCol w:w="2047"/>
        <w:gridCol w:w="1746"/>
      </w:tblGrid>
      <w:tr w:rsidR="00561FB4" w:rsidRPr="009202D2" w14:paraId="322969BA" w14:textId="77777777" w:rsidTr="00F17FAA">
        <w:trPr>
          <w:jc w:val="center"/>
        </w:trPr>
        <w:tc>
          <w:tcPr>
            <w:tcW w:w="2376" w:type="dxa"/>
            <w:vAlign w:val="center"/>
          </w:tcPr>
          <w:p w14:paraId="1AE2C96D" w14:textId="77777777" w:rsidR="00561FB4" w:rsidRPr="009202D2" w:rsidRDefault="008E7749" w:rsidP="00F17F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202D2">
              <w:rPr>
                <w:rFonts w:eastAsia="Times New Roman"/>
                <w:b/>
                <w:sz w:val="24"/>
                <w:szCs w:val="24"/>
              </w:rPr>
              <w:t>Метод</w:t>
            </w:r>
          </w:p>
        </w:tc>
        <w:tc>
          <w:tcPr>
            <w:tcW w:w="2083" w:type="dxa"/>
            <w:vAlign w:val="center"/>
          </w:tcPr>
          <w:p w14:paraId="09561A5E" w14:textId="77777777" w:rsidR="00561FB4" w:rsidRPr="009202D2" w:rsidRDefault="008E7749" w:rsidP="00F17F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202D2">
              <w:rPr>
                <w:rFonts w:eastAsia="Times New Roman"/>
                <w:b/>
                <w:sz w:val="24"/>
                <w:szCs w:val="24"/>
              </w:rPr>
              <w:t>Среда роста</w:t>
            </w:r>
          </w:p>
        </w:tc>
        <w:tc>
          <w:tcPr>
            <w:tcW w:w="1886" w:type="dxa"/>
            <w:vAlign w:val="center"/>
          </w:tcPr>
          <w:p w14:paraId="473E2B5D" w14:textId="77777777" w:rsidR="00561FB4" w:rsidRPr="009202D2" w:rsidRDefault="008E7749" w:rsidP="00F17F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202D2">
              <w:rPr>
                <w:rFonts w:eastAsia="Times New Roman"/>
                <w:b/>
                <w:sz w:val="24"/>
                <w:szCs w:val="24"/>
              </w:rPr>
              <w:t>Достоинства</w:t>
            </w:r>
          </w:p>
        </w:tc>
        <w:tc>
          <w:tcPr>
            <w:tcW w:w="2047" w:type="dxa"/>
            <w:vAlign w:val="center"/>
          </w:tcPr>
          <w:p w14:paraId="371276DD" w14:textId="77777777" w:rsidR="00561FB4" w:rsidRPr="009202D2" w:rsidRDefault="008E7749" w:rsidP="00F17F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202D2">
              <w:rPr>
                <w:rFonts w:eastAsia="Times New Roman"/>
                <w:b/>
                <w:sz w:val="24"/>
                <w:szCs w:val="24"/>
              </w:rPr>
              <w:t>Ограничения</w:t>
            </w:r>
          </w:p>
        </w:tc>
        <w:tc>
          <w:tcPr>
            <w:tcW w:w="1746" w:type="dxa"/>
            <w:vAlign w:val="center"/>
          </w:tcPr>
          <w:p w14:paraId="5A66BB39" w14:textId="77777777" w:rsidR="00561FB4" w:rsidRPr="009202D2" w:rsidRDefault="008E7749" w:rsidP="00F17F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202D2">
              <w:rPr>
                <w:rFonts w:eastAsia="Times New Roman"/>
                <w:b/>
                <w:sz w:val="24"/>
                <w:szCs w:val="24"/>
              </w:rPr>
              <w:t>Типичные материалы</w:t>
            </w:r>
          </w:p>
        </w:tc>
      </w:tr>
      <w:tr w:rsidR="00561FB4" w:rsidRPr="009202D2" w14:paraId="70C46ED6" w14:textId="77777777" w:rsidTr="00F17FAA">
        <w:trPr>
          <w:jc w:val="center"/>
        </w:trPr>
        <w:tc>
          <w:tcPr>
            <w:tcW w:w="2376" w:type="dxa"/>
          </w:tcPr>
          <w:p w14:paraId="79C9CD3F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Чохральского</w:t>
            </w:r>
          </w:p>
        </w:tc>
        <w:tc>
          <w:tcPr>
            <w:tcW w:w="2083" w:type="dxa"/>
          </w:tcPr>
          <w:p w14:paraId="4DD3F16E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Расплав в тигле</w:t>
            </w:r>
          </w:p>
        </w:tc>
        <w:tc>
          <w:tcPr>
            <w:tcW w:w="1886" w:type="dxa"/>
          </w:tcPr>
          <w:p w14:paraId="56E1F96D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Крупные цилиндрические слитки; хорошее управление диаметром; высокая производительность</w:t>
            </w:r>
          </w:p>
        </w:tc>
        <w:tc>
          <w:tcPr>
            <w:tcW w:w="2047" w:type="dxa"/>
          </w:tcPr>
          <w:p w14:paraId="362ABD17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Загрязнение от тигля; конвекция расплава; сложность для летучих соединений</w:t>
            </w:r>
          </w:p>
        </w:tc>
        <w:tc>
          <w:tcPr>
            <w:tcW w:w="1746" w:type="dxa"/>
          </w:tcPr>
          <w:p w14:paraId="20A4E3D0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Si</w:t>
            </w:r>
            <w:r w:rsidRPr="009202D2">
              <w:rPr>
                <w:rFonts w:eastAsia="Times New Roman"/>
                <w:sz w:val="24"/>
                <w:szCs w:val="24"/>
                <w:lang w:val="ru-RU"/>
              </w:rPr>
              <w:t xml:space="preserve">, </w:t>
            </w:r>
            <w:r w:rsidRPr="009202D2">
              <w:rPr>
                <w:rFonts w:eastAsia="Times New Roman"/>
                <w:sz w:val="24"/>
                <w:szCs w:val="24"/>
              </w:rPr>
              <w:t>Ge</w:t>
            </w:r>
            <w:r w:rsidRPr="009202D2">
              <w:rPr>
                <w:rFonts w:eastAsia="Times New Roman"/>
                <w:sz w:val="24"/>
                <w:szCs w:val="24"/>
                <w:lang w:val="ru-RU"/>
              </w:rPr>
              <w:t>, сапфир, оксиды, некоторые металлы</w:t>
            </w:r>
          </w:p>
        </w:tc>
      </w:tr>
      <w:tr w:rsidR="00561FB4" w:rsidRPr="009202D2" w14:paraId="0A8ED9B8" w14:textId="77777777" w:rsidTr="00F17FAA">
        <w:trPr>
          <w:jc w:val="center"/>
        </w:trPr>
        <w:tc>
          <w:tcPr>
            <w:tcW w:w="2376" w:type="dxa"/>
          </w:tcPr>
          <w:p w14:paraId="3ADD0480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Бриджмена-Стокбаргера</w:t>
            </w:r>
          </w:p>
        </w:tc>
        <w:tc>
          <w:tcPr>
            <w:tcW w:w="2083" w:type="dxa"/>
          </w:tcPr>
          <w:p w14:paraId="4C02669C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Расплав в ампуле/тигле</w:t>
            </w:r>
          </w:p>
        </w:tc>
        <w:tc>
          <w:tcPr>
            <w:tcW w:w="1886" w:type="dxa"/>
          </w:tcPr>
          <w:p w14:paraId="13274CC9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Простая схема; герметизация; пригодность для летучих веществ</w:t>
            </w:r>
          </w:p>
        </w:tc>
        <w:tc>
          <w:tcPr>
            <w:tcW w:w="2047" w:type="dxa"/>
          </w:tcPr>
          <w:p w14:paraId="65B973E3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Контакт со стенками; ограниченный визуальный контроль; термонапряжения</w:t>
            </w:r>
          </w:p>
        </w:tc>
        <w:tc>
          <w:tcPr>
            <w:tcW w:w="1746" w:type="dxa"/>
          </w:tcPr>
          <w:p w14:paraId="169FC680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 xml:space="preserve">GaAs, CdTe, галогениды, </w:t>
            </w:r>
            <w:r w:rsidRPr="009202D2">
              <w:rPr>
                <w:rFonts w:eastAsia="Times New Roman"/>
                <w:sz w:val="24"/>
                <w:szCs w:val="24"/>
              </w:rPr>
              <w:t>сцинтилляторы</w:t>
            </w:r>
          </w:p>
        </w:tc>
      </w:tr>
      <w:tr w:rsidR="00561FB4" w:rsidRPr="009202D2" w14:paraId="022EEBB0" w14:textId="77777777" w:rsidTr="00F17FAA">
        <w:trPr>
          <w:jc w:val="center"/>
        </w:trPr>
        <w:tc>
          <w:tcPr>
            <w:tcW w:w="2376" w:type="dxa"/>
          </w:tcPr>
          <w:p w14:paraId="25432AAF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Floating-zone</w:t>
            </w:r>
          </w:p>
        </w:tc>
        <w:tc>
          <w:tcPr>
            <w:tcW w:w="2083" w:type="dxa"/>
          </w:tcPr>
          <w:p w14:paraId="1CC92FF4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Бестигельная расплавленная зона</w:t>
            </w:r>
          </w:p>
        </w:tc>
        <w:tc>
          <w:tcPr>
            <w:tcW w:w="1886" w:type="dxa"/>
          </w:tcPr>
          <w:p w14:paraId="6D4155D7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Минимальное загрязнение от контейнера; совмещение роста и очистки</w:t>
            </w:r>
          </w:p>
        </w:tc>
        <w:tc>
          <w:tcPr>
            <w:tcW w:w="2047" w:type="dxa"/>
          </w:tcPr>
          <w:p w14:paraId="7E870DC4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Ограничение диаметра; высокая чувствительность к режиму и вибрациям</w:t>
            </w:r>
          </w:p>
        </w:tc>
        <w:tc>
          <w:tcPr>
            <w:tcW w:w="1746" w:type="dxa"/>
          </w:tcPr>
          <w:p w14:paraId="1E28115D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 xml:space="preserve">Высокоомный </w:t>
            </w:r>
            <w:r w:rsidRPr="009202D2">
              <w:rPr>
                <w:rFonts w:eastAsia="Times New Roman"/>
                <w:sz w:val="24"/>
                <w:szCs w:val="24"/>
              </w:rPr>
              <w:t>Si</w:t>
            </w:r>
            <w:r w:rsidRPr="009202D2">
              <w:rPr>
                <w:rFonts w:eastAsia="Times New Roman"/>
                <w:sz w:val="24"/>
                <w:szCs w:val="24"/>
                <w:lang w:val="ru-RU"/>
              </w:rPr>
              <w:t xml:space="preserve">, </w:t>
            </w:r>
            <w:r w:rsidRPr="009202D2">
              <w:rPr>
                <w:rFonts w:eastAsia="Times New Roman"/>
                <w:sz w:val="24"/>
                <w:szCs w:val="24"/>
              </w:rPr>
              <w:t>Ge</w:t>
            </w:r>
            <w:r w:rsidRPr="009202D2">
              <w:rPr>
                <w:rFonts w:eastAsia="Times New Roman"/>
                <w:sz w:val="24"/>
                <w:szCs w:val="24"/>
                <w:lang w:val="ru-RU"/>
              </w:rPr>
              <w:t>, некоторые оксиды и металлы</w:t>
            </w:r>
          </w:p>
        </w:tc>
      </w:tr>
      <w:tr w:rsidR="00561FB4" w:rsidRPr="009202D2" w14:paraId="5CE2FF54" w14:textId="77777777" w:rsidTr="00F17FAA">
        <w:trPr>
          <w:jc w:val="center"/>
        </w:trPr>
        <w:tc>
          <w:tcPr>
            <w:tcW w:w="2376" w:type="dxa"/>
          </w:tcPr>
          <w:p w14:paraId="5D147CAD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Киропулоса</w:t>
            </w:r>
          </w:p>
        </w:tc>
        <w:tc>
          <w:tcPr>
            <w:tcW w:w="2083" w:type="dxa"/>
          </w:tcPr>
          <w:p w14:paraId="75FFEC76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Ра</w:t>
            </w:r>
            <w:r w:rsidRPr="009202D2">
              <w:rPr>
                <w:rFonts w:eastAsia="Times New Roman"/>
                <w:sz w:val="24"/>
                <w:szCs w:val="24"/>
              </w:rPr>
              <w:t>сплав в тигле</w:t>
            </w:r>
          </w:p>
        </w:tc>
        <w:tc>
          <w:tcPr>
            <w:tcW w:w="1886" w:type="dxa"/>
          </w:tcPr>
          <w:p w14:paraId="761F661F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Крупные оксидные кристаллы; умеренные напряжения</w:t>
            </w:r>
          </w:p>
        </w:tc>
        <w:tc>
          <w:tcPr>
            <w:tcW w:w="2047" w:type="dxa"/>
          </w:tcPr>
          <w:p w14:paraId="2D9DABD3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Длительный процесс; требования к тепловому полю и тиглю</w:t>
            </w:r>
          </w:p>
        </w:tc>
        <w:tc>
          <w:tcPr>
            <w:tcW w:w="1746" w:type="dxa"/>
          </w:tcPr>
          <w:p w14:paraId="14D57B2C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Сапфир, оптические оксиды</w:t>
            </w:r>
          </w:p>
        </w:tc>
      </w:tr>
      <w:tr w:rsidR="00561FB4" w:rsidRPr="009202D2" w14:paraId="1482A01C" w14:textId="77777777" w:rsidTr="00F17FAA">
        <w:trPr>
          <w:jc w:val="center"/>
        </w:trPr>
        <w:tc>
          <w:tcPr>
            <w:tcW w:w="2376" w:type="dxa"/>
          </w:tcPr>
          <w:p w14:paraId="0B6A2A23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Флюсовый/гидротермальный</w:t>
            </w:r>
          </w:p>
        </w:tc>
        <w:tc>
          <w:tcPr>
            <w:tcW w:w="2083" w:type="dxa"/>
          </w:tcPr>
          <w:p w14:paraId="02DF346B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Раствор или флюс</w:t>
            </w:r>
          </w:p>
        </w:tc>
        <w:tc>
          <w:tcPr>
            <w:tcW w:w="1886" w:type="dxa"/>
          </w:tcPr>
          <w:p w14:paraId="47EAAD16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 xml:space="preserve">Рост ниже температуры плавления; возможность для </w:t>
            </w:r>
            <w:r w:rsidRPr="009202D2">
              <w:rPr>
                <w:rFonts w:eastAsia="Times New Roman"/>
                <w:sz w:val="24"/>
                <w:szCs w:val="24"/>
                <w:lang w:val="ru-RU"/>
              </w:rPr>
              <w:t>разлагающихся соединений</w:t>
            </w:r>
          </w:p>
        </w:tc>
        <w:tc>
          <w:tcPr>
            <w:tcW w:w="2047" w:type="dxa"/>
          </w:tcPr>
          <w:p w14:paraId="10FEF206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Малая скорость; включения растворителя; сложная очистка</w:t>
            </w:r>
          </w:p>
        </w:tc>
        <w:tc>
          <w:tcPr>
            <w:tcW w:w="1746" w:type="dxa"/>
          </w:tcPr>
          <w:p w14:paraId="1F97902C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Кварц, оксиды, фосфаты, сложные соединения</w:t>
            </w:r>
          </w:p>
        </w:tc>
      </w:tr>
      <w:tr w:rsidR="00561FB4" w:rsidRPr="009202D2" w14:paraId="6984F08C" w14:textId="77777777" w:rsidTr="00F17FAA">
        <w:trPr>
          <w:jc w:val="center"/>
        </w:trPr>
        <w:tc>
          <w:tcPr>
            <w:tcW w:w="2376" w:type="dxa"/>
          </w:tcPr>
          <w:p w14:paraId="72450785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Газофазный</w:t>
            </w:r>
          </w:p>
        </w:tc>
        <w:tc>
          <w:tcPr>
            <w:tcW w:w="2083" w:type="dxa"/>
          </w:tcPr>
          <w:p w14:paraId="5D3E5FBE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Пар, летучие соединения</w:t>
            </w:r>
          </w:p>
        </w:tc>
        <w:tc>
          <w:tcPr>
            <w:tcW w:w="1886" w:type="dxa"/>
          </w:tcPr>
          <w:p w14:paraId="3CEBE18D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>Подходит для тугоплавких и разлагающихся веществ; высокая чистота газов</w:t>
            </w:r>
          </w:p>
        </w:tc>
        <w:tc>
          <w:tcPr>
            <w:tcW w:w="2047" w:type="dxa"/>
          </w:tcPr>
          <w:p w14:paraId="4038BCC8" w14:textId="77777777" w:rsidR="00561FB4" w:rsidRPr="009202D2" w:rsidRDefault="008E7749" w:rsidP="00F17FAA">
            <w:pPr>
              <w:rPr>
                <w:sz w:val="24"/>
                <w:szCs w:val="24"/>
                <w:lang w:val="ru-RU"/>
              </w:rPr>
            </w:pPr>
            <w:r w:rsidRPr="009202D2">
              <w:rPr>
                <w:rFonts w:eastAsia="Times New Roman"/>
                <w:sz w:val="24"/>
                <w:szCs w:val="24"/>
                <w:lang w:val="ru-RU"/>
              </w:rPr>
              <w:t xml:space="preserve">Низкая </w:t>
            </w:r>
            <w:r w:rsidRPr="009202D2">
              <w:rPr>
                <w:rFonts w:eastAsia="Times New Roman"/>
                <w:sz w:val="24"/>
                <w:szCs w:val="24"/>
                <w:lang w:val="ru-RU"/>
              </w:rPr>
              <w:t>скорость; контроль стехиометрии; сложный реактор</w:t>
            </w:r>
          </w:p>
        </w:tc>
        <w:tc>
          <w:tcPr>
            <w:tcW w:w="1746" w:type="dxa"/>
          </w:tcPr>
          <w:p w14:paraId="5BAF2756" w14:textId="77777777" w:rsidR="00561FB4" w:rsidRPr="009202D2" w:rsidRDefault="008E7749" w:rsidP="00F17FAA">
            <w:pPr>
              <w:rPr>
                <w:sz w:val="24"/>
                <w:szCs w:val="24"/>
              </w:rPr>
            </w:pPr>
            <w:r w:rsidRPr="009202D2">
              <w:rPr>
                <w:rFonts w:eastAsia="Times New Roman"/>
                <w:sz w:val="24"/>
                <w:szCs w:val="24"/>
              </w:rPr>
              <w:t>SiC, нитриды, некоторые полупроводники</w:t>
            </w:r>
          </w:p>
        </w:tc>
      </w:tr>
    </w:tbl>
    <w:p w14:paraId="5399FBF6" w14:textId="77777777" w:rsidR="00F17FAA" w:rsidRDefault="00F17FAA" w:rsidP="00F17FAA">
      <w:pPr>
        <w:spacing w:after="0" w:line="360" w:lineRule="auto"/>
        <w:rPr>
          <w:rFonts w:eastAsia="Times New Roman"/>
          <w:b/>
          <w:bCs/>
          <w:color w:val="000000"/>
          <w:szCs w:val="28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751492EC" w14:textId="104F7722" w:rsidR="00561FB4" w:rsidRPr="006F6E9E" w:rsidRDefault="008E7749" w:rsidP="00F17FAA">
      <w:pPr>
        <w:pStyle w:val="1"/>
        <w:spacing w:before="0" w:line="360" w:lineRule="auto"/>
        <w:jc w:val="center"/>
        <w:rPr>
          <w:lang w:val="ru-RU"/>
        </w:rPr>
      </w:pPr>
      <w:bookmarkStart w:id="13" w:name="_Toc229610588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ЗАКЛЮЧЕНИЕ</w:t>
      </w:r>
      <w:bookmarkEnd w:id="13"/>
    </w:p>
    <w:p w14:paraId="31554B8A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Монокристаллы особочистых веществ получают различными методам</w:t>
      </w:r>
      <w:r w:rsidRPr="006F6E9E">
        <w:rPr>
          <w:rFonts w:eastAsia="Times New Roman"/>
          <w:lang w:val="ru-RU"/>
        </w:rPr>
        <w:t>и, выбор которых определяется природой материала и требованиями к конечным свойствам. Для веществ, устойчиво плавящихся и совместимых с тиглем, наиболее технологичны методы Чохральского, Бриджмена-Стокбаргера и Киропулоса. Для предельно чистых полупроводни</w:t>
      </w:r>
      <w:r w:rsidRPr="006F6E9E">
        <w:rPr>
          <w:rFonts w:eastAsia="Times New Roman"/>
          <w:lang w:val="ru-RU"/>
        </w:rPr>
        <w:t xml:space="preserve">ков и материалов, чувствительных к загрязнению контейнером, важнейшее значение имеет зонная плавка и особенно бестигельный </w:t>
      </w:r>
      <w:r>
        <w:rPr>
          <w:rFonts w:eastAsia="Times New Roman"/>
        </w:rPr>
        <w:t>floating</w:t>
      </w:r>
      <w:r w:rsidRPr="006F6E9E">
        <w:rPr>
          <w:rFonts w:eastAsia="Times New Roman"/>
          <w:lang w:val="ru-RU"/>
        </w:rPr>
        <w:t>-</w:t>
      </w:r>
      <w:r>
        <w:rPr>
          <w:rFonts w:eastAsia="Times New Roman"/>
        </w:rPr>
        <w:t>zone</w:t>
      </w:r>
      <w:r w:rsidRPr="006F6E9E">
        <w:rPr>
          <w:rFonts w:eastAsia="Times New Roman"/>
          <w:lang w:val="ru-RU"/>
        </w:rPr>
        <w:t>. Для соединений, которые разлагаются, испаряются или имеют слишком высокую температуру плавления, применяют рост из рас</w:t>
      </w:r>
      <w:r w:rsidRPr="006F6E9E">
        <w:rPr>
          <w:rFonts w:eastAsia="Times New Roman"/>
          <w:lang w:val="ru-RU"/>
        </w:rPr>
        <w:t>твора, флюса или газовой фазы.</w:t>
      </w:r>
    </w:p>
    <w:p w14:paraId="303FC4E0" w14:textId="77777777" w:rsidR="00561FB4" w:rsidRPr="006F6E9E" w:rsidRDefault="008E7749" w:rsidP="00F17FAA">
      <w:pPr>
        <w:spacing w:after="0" w:line="360" w:lineRule="auto"/>
        <w:ind w:firstLine="709"/>
        <w:jc w:val="both"/>
        <w:rPr>
          <w:lang w:val="ru-RU"/>
        </w:rPr>
      </w:pPr>
      <w:r w:rsidRPr="006F6E9E">
        <w:rPr>
          <w:rFonts w:eastAsia="Times New Roman"/>
          <w:lang w:val="ru-RU"/>
        </w:rPr>
        <w:t>Особая чистота кристалла является результатом всей технологической цепочки. Нельзя получить высококачественный монокристалл только за счет правильной геометрии установки, если исходное сырье загрязнено или выбран неподходящий</w:t>
      </w:r>
      <w:r w:rsidRPr="006F6E9E">
        <w:rPr>
          <w:rFonts w:eastAsia="Times New Roman"/>
          <w:lang w:val="ru-RU"/>
        </w:rPr>
        <w:t xml:space="preserve"> материал тигля. Также нельзя сохранить свойства особочистого вещества, если режим охлаждения создает высокую плотность дислокаций и трещин. Поэтому современные методы роста сочетают глубокую очистку сырья, чистую атмосферу, точный тепловой контроль, затра</w:t>
      </w:r>
      <w:r w:rsidRPr="006F6E9E">
        <w:rPr>
          <w:rFonts w:eastAsia="Times New Roman"/>
          <w:lang w:val="ru-RU"/>
        </w:rPr>
        <w:t>вочный рост и последующий контроль дефектов.</w:t>
      </w:r>
    </w:p>
    <w:p w14:paraId="6FFA46F3" w14:textId="77777777" w:rsidR="006F6E9E" w:rsidRDefault="006F6E9E" w:rsidP="00F17FAA">
      <w:pPr>
        <w:spacing w:after="0" w:line="360" w:lineRule="auto"/>
        <w:rPr>
          <w:rFonts w:eastAsia="Times New Roman"/>
          <w:b/>
          <w:bCs/>
          <w:color w:val="000000"/>
          <w:szCs w:val="28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3F70DCAF" w14:textId="77777777" w:rsidR="00561FB4" w:rsidRPr="006F6E9E" w:rsidRDefault="008E7749" w:rsidP="00F17FAA">
      <w:pPr>
        <w:pStyle w:val="1"/>
        <w:spacing w:before="0" w:line="360" w:lineRule="auto"/>
        <w:jc w:val="center"/>
        <w:rPr>
          <w:lang w:val="ru-RU"/>
        </w:rPr>
      </w:pPr>
      <w:bookmarkStart w:id="14" w:name="_Toc229610589"/>
      <w:r w:rsidRPr="006F6E9E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СПИСОК ЛИТЕРАТУРЫ</w:t>
      </w:r>
      <w:bookmarkEnd w:id="14"/>
    </w:p>
    <w:p w14:paraId="380F1E9D" w14:textId="4BDE14E5" w:rsidR="006F6E9E" w:rsidRPr="006F6E9E" w:rsidRDefault="006F6E9E" w:rsidP="00F17FAA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val="ru-RU" w:eastAsia="de-DE"/>
        </w:rPr>
      </w:pPr>
      <w:r w:rsidRPr="006F6E9E">
        <w:rPr>
          <w:rFonts w:eastAsia="Times New Roman"/>
          <w:szCs w:val="28"/>
          <w:lang w:val="ru-RU" w:eastAsia="de-DE"/>
        </w:rPr>
        <w:t xml:space="preserve">Багдасаров, Х. С. Высокотемпературная кристаллизация из расплава / Х. С. Багдасаров. — Москва : Физматлит, 2004. — 159 с. : ил., табл. — </w:t>
      </w:r>
      <w:r w:rsidRPr="006F6E9E">
        <w:rPr>
          <w:rFonts w:eastAsia="Times New Roman"/>
          <w:szCs w:val="28"/>
          <w:lang w:val="de-DE" w:eastAsia="de-DE"/>
        </w:rPr>
        <w:t>ISBN</w:t>
      </w:r>
      <w:r w:rsidRPr="006F6E9E">
        <w:rPr>
          <w:rFonts w:eastAsia="Times New Roman"/>
          <w:szCs w:val="28"/>
          <w:lang w:val="ru-RU" w:eastAsia="de-DE"/>
        </w:rPr>
        <w:t xml:space="preserve"> 5-9221-0482-9. </w:t>
      </w:r>
    </w:p>
    <w:p w14:paraId="37164F1E" w14:textId="11C19EDA" w:rsidR="006F6E9E" w:rsidRPr="006F6E9E" w:rsidRDefault="006F6E9E" w:rsidP="00F17FAA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val="ru-RU" w:eastAsia="de-DE"/>
        </w:rPr>
      </w:pPr>
      <w:r w:rsidRPr="006F6E9E">
        <w:rPr>
          <w:rFonts w:eastAsia="Times New Roman"/>
          <w:szCs w:val="28"/>
          <w:lang w:val="ru-RU" w:eastAsia="de-DE"/>
        </w:rPr>
        <w:t xml:space="preserve">Шаскольская, М. П. Кристаллография : учебное пособие для втузов / М. П. Шаскольская. — 2-е изд., перераб. и доп. — Москва : Высшая школа, 1984. — 376 с. </w:t>
      </w:r>
    </w:p>
    <w:p w14:paraId="6DE602D2" w14:textId="47439DAA" w:rsidR="006F6E9E" w:rsidRPr="006F6E9E" w:rsidRDefault="006F6E9E" w:rsidP="00F17FAA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val="ru-RU" w:eastAsia="de-DE"/>
        </w:rPr>
      </w:pPr>
      <w:r w:rsidRPr="006F6E9E">
        <w:rPr>
          <w:rFonts w:eastAsia="Times New Roman"/>
          <w:szCs w:val="28"/>
          <w:lang w:val="ru-RU" w:eastAsia="de-DE"/>
        </w:rPr>
        <w:t xml:space="preserve">Мильвидский, М. Г. Структурные дефекты в монокристаллах полупроводников / М. Г. Мильвидский, В. Б. Освенский. — Москва : Металлургия, 1984. — 256 с. </w:t>
      </w:r>
    </w:p>
    <w:p w14:paraId="2C0712B9" w14:textId="1876C248" w:rsidR="006F6E9E" w:rsidRPr="006F6E9E" w:rsidRDefault="006F6E9E" w:rsidP="00F17FAA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val="ru-RU" w:eastAsia="de-DE"/>
        </w:rPr>
      </w:pPr>
      <w:r w:rsidRPr="006F6E9E">
        <w:rPr>
          <w:rFonts w:eastAsia="Times New Roman"/>
          <w:szCs w:val="28"/>
          <w:lang w:val="ru-RU" w:eastAsia="de-DE"/>
        </w:rPr>
        <w:t xml:space="preserve">Тимофеева, В. А. Рост кристаллов из растворов-расплавов / В. А. Тимофеева ; под ред. Л. М. Беляева. — Москва : Наука, 1978. — 268 с. </w:t>
      </w:r>
    </w:p>
    <w:p w14:paraId="2666145B" w14:textId="14BC5EA3" w:rsidR="006F6E9E" w:rsidRPr="006F6E9E" w:rsidRDefault="006F6E9E" w:rsidP="00F17FAA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val="ru-RU" w:eastAsia="de-DE"/>
        </w:rPr>
      </w:pPr>
      <w:r w:rsidRPr="006F6E9E">
        <w:rPr>
          <w:rFonts w:eastAsia="Times New Roman"/>
          <w:szCs w:val="28"/>
          <w:lang w:val="ru-RU" w:eastAsia="de-DE"/>
        </w:rPr>
        <w:t xml:space="preserve">Петров, Т. Г. Выращивание кристаллов из растворов / Т. Г. Петров, Е. Б. Трейвус, Ю. О. Пунин, А. П. Касаткин. — 2-е изд., перераб. и доп. — Ленинград : Недра, 1983. — 200 с. </w:t>
      </w:r>
    </w:p>
    <w:p w14:paraId="3527B609" w14:textId="6F182FD7" w:rsidR="006F6E9E" w:rsidRPr="006F6E9E" w:rsidRDefault="006F6E9E" w:rsidP="00F17FAA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val="ru-RU" w:eastAsia="de-DE"/>
        </w:rPr>
      </w:pPr>
      <w:r w:rsidRPr="006F6E9E">
        <w:rPr>
          <w:rFonts w:eastAsia="Times New Roman"/>
          <w:szCs w:val="28"/>
          <w:lang w:val="ru-RU" w:eastAsia="de-DE"/>
        </w:rPr>
        <w:t xml:space="preserve">Мурашкевич, А. Н. Теория и методы выращивания монокристаллов : учебное пособие для студентов высших учебных заведений / А. Н. Мурашкевич, И. М. Жарский. — Минск : БГТУ, 2010. — 213 с. </w:t>
      </w:r>
    </w:p>
    <w:p w14:paraId="4F7F3BFA" w14:textId="6E11658C" w:rsidR="006F6E9E" w:rsidRPr="006F6E9E" w:rsidRDefault="006F6E9E" w:rsidP="00F17FAA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val="ru-RU" w:eastAsia="de-DE"/>
        </w:rPr>
      </w:pPr>
      <w:r w:rsidRPr="006F6E9E">
        <w:rPr>
          <w:rFonts w:eastAsia="Times New Roman"/>
          <w:szCs w:val="28"/>
          <w:lang w:val="ru-RU" w:eastAsia="de-DE"/>
        </w:rPr>
        <w:t xml:space="preserve">Подкопаев, О. И. Выращивание монокристаллов германия с контролируемыми структурой, содержанием примесей и оптическими свойствами : монография / О. И. Подкопаев, А. Ф. Шиманский, Т. О. Павлюк. — Красноярск : Сибирский федеральный университет, 2017. — 152 с. — </w:t>
      </w:r>
      <w:r w:rsidRPr="006F6E9E">
        <w:rPr>
          <w:rFonts w:eastAsia="Times New Roman"/>
          <w:szCs w:val="28"/>
          <w:lang w:val="de-DE" w:eastAsia="de-DE"/>
        </w:rPr>
        <w:t>ISBN</w:t>
      </w:r>
      <w:r w:rsidRPr="006F6E9E">
        <w:rPr>
          <w:rFonts w:eastAsia="Times New Roman"/>
          <w:szCs w:val="28"/>
          <w:lang w:val="ru-RU" w:eastAsia="de-DE"/>
        </w:rPr>
        <w:t xml:space="preserve"> 978-5-7638-3585-4. </w:t>
      </w:r>
    </w:p>
    <w:p w14:paraId="453A8C80" w14:textId="7B9CA6F1" w:rsidR="006F6E9E" w:rsidRPr="006F6E9E" w:rsidRDefault="006F6E9E" w:rsidP="00F17FAA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eastAsia="de-DE"/>
        </w:rPr>
      </w:pPr>
      <w:r w:rsidRPr="006F6E9E">
        <w:rPr>
          <w:rFonts w:eastAsia="Times New Roman"/>
          <w:szCs w:val="28"/>
          <w:lang w:eastAsia="de-DE"/>
        </w:rPr>
        <w:t xml:space="preserve">Bridgman, P. W. Certain physical properties of single crystals of tungsten, antimony, bismuth, tellurium, cadmium, zinc, and tin / P. W. Bridgman // Proceedings of the American Academy of Arts and Sciences. — 1925. — Vol. 60, № 6. — P. 305—383. </w:t>
      </w:r>
    </w:p>
    <w:p w14:paraId="14E0B9B7" w14:textId="3CBC176F" w:rsidR="00561FB4" w:rsidRPr="00FE183C" w:rsidRDefault="006F6E9E" w:rsidP="00FE183C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eastAsia="Times New Roman"/>
          <w:szCs w:val="28"/>
          <w:lang w:eastAsia="de-DE"/>
        </w:rPr>
      </w:pPr>
      <w:r w:rsidRPr="006F6E9E">
        <w:rPr>
          <w:rFonts w:eastAsia="Times New Roman"/>
          <w:szCs w:val="28"/>
          <w:lang w:eastAsia="de-DE"/>
        </w:rPr>
        <w:t xml:space="preserve">Stockbarger, D. C. The production of large single crystals of lithium fluoride / D. C. Stockbarger // Review of Scientific Instruments. — 1936. — Vol. 7, № 3. — P. 133—136. — DOI: 10.1063/1.1752094. </w:t>
      </w:r>
    </w:p>
    <w:sectPr w:rsidR="00561FB4" w:rsidRPr="00FE183C" w:rsidSect="00034616">
      <w:footerReference w:type="default" r:id="rId10"/>
      <w:pgSz w:w="11906" w:h="16838"/>
      <w:pgMar w:top="850" w:right="850" w:bottom="85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B68D5" w14:textId="77777777" w:rsidR="008E7749" w:rsidRDefault="008E7749">
      <w:pPr>
        <w:spacing w:after="0" w:line="240" w:lineRule="auto"/>
      </w:pPr>
      <w:r>
        <w:separator/>
      </w:r>
    </w:p>
  </w:endnote>
  <w:endnote w:type="continuationSeparator" w:id="0">
    <w:p w14:paraId="5D6BBDC2" w14:textId="77777777" w:rsidR="008E7749" w:rsidRDefault="008E7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FBFA1" w14:textId="77777777" w:rsidR="00561FB4" w:rsidRDefault="008E7749">
    <w:pPr>
      <w:pStyle w:val="a7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>PAGE</w:instrText>
    </w:r>
    <w:r w:rsidR="006F6E9E">
      <w:rPr>
        <w:rFonts w:eastAsia="Times New Roman"/>
        <w:sz w:val="24"/>
      </w:rPr>
      <w:fldChar w:fldCharType="separate"/>
    </w:r>
    <w:r w:rsidR="006F6E9E">
      <w:rPr>
        <w:rFonts w:eastAsia="Times New Roman"/>
        <w:noProof/>
        <w:sz w:val="24"/>
      </w:rPr>
      <w:t>2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48604" w14:textId="77777777" w:rsidR="008E7749" w:rsidRDefault="008E7749">
      <w:pPr>
        <w:spacing w:after="0" w:line="240" w:lineRule="auto"/>
      </w:pPr>
      <w:r>
        <w:separator/>
      </w:r>
    </w:p>
  </w:footnote>
  <w:footnote w:type="continuationSeparator" w:id="0">
    <w:p w14:paraId="3CE77ABD" w14:textId="77777777" w:rsidR="008E7749" w:rsidRDefault="008E7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744123"/>
    <w:multiLevelType w:val="hybridMultilevel"/>
    <w:tmpl w:val="247866E6"/>
    <w:lvl w:ilvl="0" w:tplc="04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90E7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F6"/>
    <w:rsid w:val="0015074B"/>
    <w:rsid w:val="0029639D"/>
    <w:rsid w:val="00326F90"/>
    <w:rsid w:val="00420DF2"/>
    <w:rsid w:val="00561FB4"/>
    <w:rsid w:val="00646D16"/>
    <w:rsid w:val="006F6E9E"/>
    <w:rsid w:val="00894906"/>
    <w:rsid w:val="008E7749"/>
    <w:rsid w:val="009202D2"/>
    <w:rsid w:val="00AA1D8D"/>
    <w:rsid w:val="00B47730"/>
    <w:rsid w:val="00CB0664"/>
    <w:rsid w:val="00F17FAA"/>
    <w:rsid w:val="00FC693F"/>
    <w:rsid w:val="00FE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3BE07E"/>
  <w14:defaultImageDpi w14:val="300"/>
  <w15:docId w15:val="{BCD017BF-9403-4C9B-9998-22716D90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46D1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de-DE" w:eastAsia="de-DE"/>
    </w:rPr>
  </w:style>
  <w:style w:type="paragraph" w:styleId="14">
    <w:name w:val="toc 1"/>
    <w:basedOn w:val="a1"/>
    <w:next w:val="a1"/>
    <w:autoRedefine/>
    <w:uiPriority w:val="39"/>
    <w:unhideWhenUsed/>
    <w:rsid w:val="009202D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202D2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9202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3154</Words>
  <Characters>19874</Characters>
  <Application>Microsoft Office Word</Application>
  <DocSecurity>0</DocSecurity>
  <Lines>165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Методы выращивания монокристаллов особочистых веществ</vt:lpstr>
      <vt:lpstr/>
    </vt:vector>
  </TitlesOfParts>
  <Manager/>
  <Company/>
  <LinksUpToDate>false</LinksUpToDate>
  <CharactersWithSpaces>22983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Методы выращивания монокристаллов особочистых веществ</dc:title>
  <dc:subject>Курсовая работа</dc:subject>
  <dc:creator>OpenAI</dc:creator>
  <cp:keywords>монокристаллы, особочистые вещества, метод Чохральского, Бриджмен, зонная плавка</cp:keywords>
  <dc:description>generated by python-docx</dc:description>
  <cp:lastModifiedBy>андрей леготин</cp:lastModifiedBy>
  <cp:revision>3</cp:revision>
  <dcterms:created xsi:type="dcterms:W3CDTF">2026-05-13T21:30:00Z</dcterms:created>
  <dcterms:modified xsi:type="dcterms:W3CDTF">2026-05-13T21:31:00Z</dcterms:modified>
  <cp:category/>
</cp:coreProperties>
</file>