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BB32" w14:textId="77777777" w:rsidR="00EE3A15" w:rsidRPr="0082115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  <w:lang w:val="ru-RU"/>
        </w:rPr>
      </w:pPr>
    </w:p>
    <w:p w14:paraId="35145671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  <w:lang w:val="ru-RU"/>
        </w:rPr>
        <w:drawing>
          <wp:inline distT="0" distB="0" distL="114300" distR="114300" wp14:anchorId="25831BBF" wp14:editId="31CC44B5">
            <wp:extent cx="511175" cy="6584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4F3DB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МИНОБРНАУКИ РОССИИ</w:t>
      </w:r>
    </w:p>
    <w:p w14:paraId="384C0B5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бюджетное образовательное учреждение</w:t>
      </w:r>
      <w:r>
        <w:rPr>
          <w:rFonts w:eastAsia="Times New Roman"/>
          <w:color w:val="000000"/>
        </w:rPr>
        <w:br/>
        <w:t>высшего образования</w:t>
      </w:r>
      <w:r>
        <w:rPr>
          <w:rFonts w:eastAsia="Times New Roman"/>
          <w:color w:val="000000"/>
        </w:rPr>
        <w:br/>
        <w:t>«Санкт-Петербургский государственный технологический институт</w:t>
      </w:r>
      <w:r>
        <w:rPr>
          <w:rFonts w:eastAsia="Times New Roman"/>
          <w:color w:val="000000"/>
        </w:rPr>
        <w:br/>
        <w:t>(технический университет)»</w:t>
      </w:r>
      <w:r>
        <w:rPr>
          <w:rFonts w:eastAsia="Times New Roman"/>
          <w:color w:val="000000"/>
        </w:rPr>
        <w:br/>
        <w:t>СПбГТИ(ТУ)</w:t>
      </w:r>
    </w:p>
    <w:p w14:paraId="585C39A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>ОТЧЕТ ПО ПРОИЗВОДСТВЕННОЙ ПРАКТИКЕ</w:t>
      </w:r>
    </w:p>
    <w:p w14:paraId="651CEA8C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Технологическая (проектно-технологическая)</w:t>
      </w:r>
    </w:p>
    <w:p w14:paraId="215EFB1E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rFonts w:eastAsia="Times New Roman"/>
          <w:color w:val="000000"/>
        </w:rPr>
      </w:pPr>
    </w:p>
    <w:tbl>
      <w:tblPr>
        <w:tblStyle w:val="a5"/>
        <w:tblW w:w="9781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828"/>
        <w:gridCol w:w="2794"/>
        <w:gridCol w:w="3159"/>
      </w:tblGrid>
      <w:tr w:rsidR="00EE3A15" w14:paraId="312C87A4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3D463D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Направление подготовки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74D48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18.03.01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b/>
                <w:color w:val="000000"/>
              </w:rPr>
              <w:t>Химическая технология</w:t>
            </w:r>
          </w:p>
        </w:tc>
      </w:tr>
      <w:tr w:rsidR="00EE3A15" w14:paraId="54EB3ACB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145C792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Квалификация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1314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Бакалавр</w:t>
            </w:r>
          </w:p>
        </w:tc>
      </w:tr>
      <w:tr w:rsidR="00EE3A15" w14:paraId="771EA120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F3B4F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Направленность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6E14B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Химическая технология материалов и изделий электроники и наноэлектроники</w:t>
            </w:r>
          </w:p>
        </w:tc>
      </w:tr>
      <w:tr w:rsidR="00EE3A15" w14:paraId="095E4DBB" w14:textId="77777777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D183C3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Факультет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CBE00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Химии веществ и материалов</w:t>
            </w:r>
          </w:p>
        </w:tc>
      </w:tr>
      <w:tr w:rsidR="00EE3A15" w14:paraId="09FDDF64" w14:textId="77777777">
        <w:trPr>
          <w:trHeight w:val="644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01D8A29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Кафедра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2B31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Химической нанотехнологии и материалов электронной техники</w:t>
            </w:r>
          </w:p>
        </w:tc>
      </w:tr>
      <w:tr w:rsidR="00EE3A15" w14:paraId="22CA7D47" w14:textId="77777777">
        <w:trPr>
          <w:trHeight w:val="42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B6FBBF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Группа</w:t>
            </w:r>
          </w:p>
        </w:tc>
        <w:tc>
          <w:tcPr>
            <w:tcW w:w="59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A0AB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124</w:t>
            </w:r>
          </w:p>
        </w:tc>
      </w:tr>
      <w:tr w:rsidR="00EE3A15" w14:paraId="1FEC7136" w14:textId="77777777">
        <w:trPr>
          <w:trHeight w:val="802"/>
        </w:trPr>
        <w:tc>
          <w:tcPr>
            <w:tcW w:w="3828" w:type="dxa"/>
          </w:tcPr>
          <w:p w14:paraId="4D34E25C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Студент</w:t>
            </w:r>
          </w:p>
        </w:tc>
        <w:tc>
          <w:tcPr>
            <w:tcW w:w="5953" w:type="dxa"/>
            <w:gridSpan w:val="2"/>
          </w:tcPr>
          <w:p w14:paraId="00DCCDE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34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________________              </w:t>
            </w:r>
            <w:r>
              <w:rPr>
                <w:rFonts w:eastAsia="Times New Roman"/>
                <w:i/>
                <w:smallCaps/>
              </w:rPr>
              <w:t>А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</w:rPr>
              <w:t>Леготин</w:t>
            </w:r>
          </w:p>
          <w:p w14:paraId="31D3A84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 xml:space="preserve">      (подпись, дата)</w:t>
            </w:r>
          </w:p>
        </w:tc>
      </w:tr>
      <w:tr w:rsidR="00EE3A15" w14:paraId="34DF6D7D" w14:textId="77777777">
        <w:trPr>
          <w:trHeight w:val="612"/>
        </w:trPr>
        <w:tc>
          <w:tcPr>
            <w:tcW w:w="3828" w:type="dxa"/>
          </w:tcPr>
          <w:p w14:paraId="4CBFDE6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Руководитель практики от</w:t>
            </w:r>
          </w:p>
          <w:p w14:paraId="77C4C776" w14:textId="77777777" w:rsidR="00EE3A15" w:rsidRPr="00D32A45" w:rsidRDefault="00D32A45" w:rsidP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зав.лаб. барионной физики ОФВЭ НИЦ «Курчатовский институт» - ПИЯФ</w:t>
            </w:r>
          </w:p>
        </w:tc>
        <w:tc>
          <w:tcPr>
            <w:tcW w:w="2794" w:type="dxa"/>
          </w:tcPr>
          <w:p w14:paraId="5324E38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49391D4A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2F256DA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</w:t>
            </w:r>
          </w:p>
          <w:p w14:paraId="49ECB4B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3159" w:type="dxa"/>
          </w:tcPr>
          <w:p w14:paraId="18DD1BBC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eastAsia="Times New Roman"/>
                <w:color w:val="000000"/>
              </w:rPr>
            </w:pPr>
          </w:p>
          <w:p w14:paraId="757DB391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eastAsia="Times New Roman"/>
                <w:color w:val="000000"/>
              </w:rPr>
            </w:pPr>
          </w:p>
          <w:p w14:paraId="725EAB52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smallCaps/>
              </w:rPr>
              <w:t>А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</w:rPr>
              <w:t>Дзюба</w:t>
            </w:r>
          </w:p>
        </w:tc>
      </w:tr>
      <w:tr w:rsidR="00EE3A15" w14:paraId="0E13EEC5" w14:textId="77777777">
        <w:trPr>
          <w:trHeight w:val="905"/>
        </w:trPr>
        <w:tc>
          <w:tcPr>
            <w:tcW w:w="3828" w:type="dxa"/>
            <w:vAlign w:val="center"/>
          </w:tcPr>
          <w:p w14:paraId="7A782242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Оценка за практику</w:t>
            </w:r>
          </w:p>
        </w:tc>
        <w:tc>
          <w:tcPr>
            <w:tcW w:w="5953" w:type="dxa"/>
            <w:gridSpan w:val="2"/>
            <w:vAlign w:val="center"/>
          </w:tcPr>
          <w:p w14:paraId="6DC7339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____________________</w:t>
            </w:r>
          </w:p>
        </w:tc>
      </w:tr>
      <w:tr w:rsidR="00EE3A15" w14:paraId="1CCA3EDE" w14:textId="77777777">
        <w:tc>
          <w:tcPr>
            <w:tcW w:w="3828" w:type="dxa"/>
          </w:tcPr>
          <w:p w14:paraId="2DBBC23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Руководитель практики от СПбГТИ(ТУ)</w:t>
            </w:r>
            <w:r>
              <w:rPr>
                <w:rFonts w:eastAsia="Times New Roman"/>
                <w:i/>
                <w:color w:val="000000"/>
              </w:rPr>
              <w:t xml:space="preserve"> </w:t>
            </w:r>
            <w:r>
              <w:rPr>
                <w:rFonts w:eastAsia="Times New Roman"/>
                <w:i/>
                <w:color w:val="000000"/>
                <w:lang w:val="ru-RU"/>
              </w:rPr>
              <w:t>доцент</w:t>
            </w:r>
            <w:r>
              <w:rPr>
                <w:rFonts w:eastAsia="Times New Roman"/>
                <w:i/>
                <w:color w:val="000000"/>
              </w:rPr>
              <w:t>,</w:t>
            </w:r>
          </w:p>
          <w:p w14:paraId="1716E99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 xml:space="preserve"> </w:t>
            </w:r>
          </w:p>
        </w:tc>
        <w:tc>
          <w:tcPr>
            <w:tcW w:w="2794" w:type="dxa"/>
          </w:tcPr>
          <w:p w14:paraId="650AFF85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71F972B8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</w:t>
            </w:r>
          </w:p>
          <w:p w14:paraId="09B3022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3159" w:type="dxa"/>
          </w:tcPr>
          <w:p w14:paraId="3365FE50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6ADA17BB" w14:textId="77777777" w:rsidR="00EE3A15" w:rsidRPr="00D32A4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</w:rPr>
              <w:t xml:space="preserve"> </w:t>
            </w:r>
            <w:r>
              <w:rPr>
                <w:rFonts w:eastAsia="Times New Roman"/>
                <w:i/>
                <w:smallCaps/>
                <w:color w:val="000000"/>
                <w:lang w:val="ru-RU"/>
              </w:rPr>
              <w:t>Е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  <w:color w:val="000000"/>
                <w:lang w:val="ru-RU"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  <w:color w:val="000000"/>
                <w:lang w:val="ru-RU"/>
              </w:rPr>
              <w:t>Соснов</w:t>
            </w:r>
          </w:p>
          <w:p w14:paraId="4BCD4483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</w:p>
        </w:tc>
      </w:tr>
    </w:tbl>
    <w:p w14:paraId="15DA85F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7B5335B7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Санкт-Петербург</w:t>
      </w:r>
    </w:p>
    <w:p w14:paraId="4240A28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tabs>
          <w:tab w:val="left" w:pos="-2340"/>
        </w:tabs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2025</w:t>
      </w:r>
    </w:p>
    <w:p w14:paraId="2132700A" w14:textId="77777777" w:rsidR="007314F6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sectPr w:rsidR="007314F6" w:rsidSect="00174CC5">
          <w:footerReference w:type="default" r:id="rId9"/>
          <w:pgSz w:w="11909" w:h="16834"/>
          <w:pgMar w:top="1134" w:right="850" w:bottom="1134" w:left="1701" w:header="0" w:footer="6" w:gutter="0"/>
          <w:cols w:space="720"/>
        </w:sectPr>
      </w:pPr>
      <w:r>
        <w:br w:type="page"/>
      </w:r>
    </w:p>
    <w:p w14:paraId="44A797A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6C723C4E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  <w:lang w:val="ru-RU"/>
        </w:rPr>
        <w:drawing>
          <wp:inline distT="0" distB="0" distL="114300" distR="114300" wp14:anchorId="047490D3" wp14:editId="06E4A38E">
            <wp:extent cx="511175" cy="6584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175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07D96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5D5ECA11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МИНОБРНАУКИ РОССИИ</w:t>
      </w:r>
    </w:p>
    <w:p w14:paraId="187AE1A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бюджетное образовательное учреждение</w:t>
      </w:r>
      <w:r>
        <w:rPr>
          <w:rFonts w:eastAsia="Times New Roman"/>
          <w:color w:val="000000"/>
        </w:rPr>
        <w:br/>
        <w:t>высшего образования</w:t>
      </w:r>
      <w:r>
        <w:rPr>
          <w:rFonts w:eastAsia="Times New Roman"/>
          <w:color w:val="000000"/>
        </w:rPr>
        <w:br/>
        <w:t>«Санкт-Петербургский государственный технологический институт</w:t>
      </w:r>
      <w:r>
        <w:rPr>
          <w:rFonts w:eastAsia="Times New Roman"/>
          <w:color w:val="000000"/>
        </w:rPr>
        <w:br/>
        <w:t>(технический университет)»</w:t>
      </w:r>
      <w:r>
        <w:rPr>
          <w:rFonts w:eastAsia="Times New Roman"/>
          <w:color w:val="000000"/>
        </w:rPr>
        <w:br/>
        <w:t>СПбГТИ(ТУ)</w:t>
      </w:r>
    </w:p>
    <w:p w14:paraId="3D2F26E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54F4029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30156907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ЗАДАНИЕ НА ПРОИЗВОДСТВЕННУЮ ПРАКТИКУ</w:t>
      </w:r>
    </w:p>
    <w:p w14:paraId="406AEE29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</w:t>
      </w:r>
      <w:r>
        <w:rPr>
          <w:rFonts w:eastAsia="Times New Roman"/>
          <w:b/>
          <w:color w:val="000000"/>
        </w:rPr>
        <w:t>проектно-технологическая)</w:t>
      </w:r>
    </w:p>
    <w:p w14:paraId="613F72B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tbl>
      <w:tblPr>
        <w:tblStyle w:val="a6"/>
        <w:tblW w:w="928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468"/>
        <w:gridCol w:w="5819"/>
      </w:tblGrid>
      <w:tr w:rsidR="00EE3A15" w14:paraId="7D84EDCB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5A20857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Студент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2CACD57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</w:rPr>
              <w:t>Леготин Андрей Александрович</w:t>
            </w:r>
          </w:p>
        </w:tc>
      </w:tr>
      <w:tr w:rsidR="00EE3A15" w14:paraId="3459EA83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6FA3893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Направление подготовки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6FD4089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18.03.01 Химическая технология</w:t>
            </w:r>
          </w:p>
        </w:tc>
      </w:tr>
      <w:tr w:rsidR="00EE3A15" w14:paraId="6DE21DE1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788667D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Квалификация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574ADBE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Бакалавр</w:t>
            </w:r>
          </w:p>
        </w:tc>
      </w:tr>
      <w:tr w:rsidR="00EE3A15" w14:paraId="7851F6E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6A1241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Направленность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3EF2812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Химическая технология материалов и изделий электроники и наноэлектроники</w:t>
            </w:r>
          </w:p>
        </w:tc>
      </w:tr>
      <w:tr w:rsidR="00EE3A15" w14:paraId="3C9DFFD3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7B7AFE0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Факультет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387005D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Химии веществ и материалов</w:t>
            </w:r>
          </w:p>
        </w:tc>
      </w:tr>
      <w:tr w:rsidR="00EE3A15" w14:paraId="775FDD3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46C03E4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Кафедра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0EDE0B30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Химической нанотехнологии и материалов электронной техники</w:t>
            </w:r>
          </w:p>
        </w:tc>
      </w:tr>
      <w:tr w:rsidR="00EE3A15" w14:paraId="41747CFF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33B7853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Группа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227D716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124</w:t>
            </w:r>
          </w:p>
        </w:tc>
      </w:tr>
      <w:tr w:rsidR="00EE3A15" w14:paraId="5A5A73B8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2CEC10C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Профильная организация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74CDA2A" w14:textId="59D7F723" w:rsidR="00EE3A15" w:rsidRDefault="00285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 w:rsidRPr="00285907">
              <w:rPr>
                <w:rFonts w:eastAsia="Times New Roman"/>
                <w:color w:val="000000"/>
              </w:rPr>
              <w:t>ФГБУ «Петербургский институт ядерной физики  им. Б. П. Константинова» Национального исследовательского центра  «Курчатовский институт»</w:t>
            </w:r>
          </w:p>
        </w:tc>
      </w:tr>
      <w:tr w:rsidR="00EE3A15" w14:paraId="7DBD8E6F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5B163A6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Действующий договор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ECC469A" w14:textId="360EA20A" w:rsidR="00EE3A15" w:rsidRPr="00285907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</w:rPr>
              <w:t xml:space="preserve">№ </w:t>
            </w:r>
            <w:r w:rsidR="00285907">
              <w:rPr>
                <w:rFonts w:eastAsia="Times New Roman"/>
                <w:color w:val="000000"/>
                <w:lang w:val="en-US"/>
              </w:rPr>
              <w:t>108-061</w:t>
            </w:r>
            <w:r>
              <w:rPr>
                <w:rFonts w:eastAsia="Times New Roman"/>
                <w:color w:val="000000"/>
              </w:rPr>
              <w:t xml:space="preserve"> от </w:t>
            </w:r>
            <w:r w:rsidR="00285907">
              <w:rPr>
                <w:rFonts w:eastAsia="Times New Roman"/>
                <w:color w:val="000000"/>
                <w:lang w:val="en-US"/>
              </w:rPr>
              <w:t>21</w:t>
            </w:r>
            <w:r>
              <w:rPr>
                <w:rFonts w:eastAsia="Times New Roman"/>
                <w:color w:val="000000"/>
              </w:rPr>
              <w:t>.</w:t>
            </w:r>
            <w:r w:rsidR="00285907">
              <w:rPr>
                <w:rFonts w:eastAsia="Times New Roman"/>
                <w:color w:val="000000"/>
                <w:lang w:val="en-US"/>
              </w:rPr>
              <w:t>05</w:t>
            </w:r>
            <w:r>
              <w:rPr>
                <w:rFonts w:eastAsia="Times New Roman"/>
                <w:color w:val="000000"/>
              </w:rPr>
              <w:t>.20</w:t>
            </w:r>
            <w:r w:rsidR="00285907">
              <w:rPr>
                <w:rFonts w:eastAsia="Times New Roman"/>
                <w:color w:val="000000"/>
                <w:lang w:val="en-US"/>
              </w:rPr>
              <w:t>25</w:t>
            </w:r>
          </w:p>
        </w:tc>
      </w:tr>
      <w:tr w:rsidR="00EE3A15" w14:paraId="710D216E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6C0E285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Срок проведения 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762E80B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 17.06.2025 г. по 14.07.2025 г.</w:t>
            </w:r>
          </w:p>
        </w:tc>
      </w:tr>
      <w:tr w:rsidR="00EE3A15" w14:paraId="6CB96B86" w14:textId="77777777"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</w:tcPr>
          <w:p w14:paraId="1FC86C4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Срок сдачи отчета по практике</w:t>
            </w:r>
          </w:p>
        </w:tc>
        <w:tc>
          <w:tcPr>
            <w:tcW w:w="5819" w:type="dxa"/>
            <w:tcBorders>
              <w:top w:val="nil"/>
              <w:left w:val="nil"/>
              <w:bottom w:val="nil"/>
              <w:right w:val="nil"/>
            </w:tcBorders>
          </w:tcPr>
          <w:p w14:paraId="66EEA83F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14.07.2025 г. </w:t>
            </w:r>
          </w:p>
        </w:tc>
      </w:tr>
    </w:tbl>
    <w:p w14:paraId="046196CC" w14:textId="77777777" w:rsidR="007314F6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sectPr w:rsidR="007314F6" w:rsidSect="00174CC5">
          <w:type w:val="continuous"/>
          <w:pgSz w:w="11909" w:h="16834"/>
          <w:pgMar w:top="1134" w:right="850" w:bottom="1134" w:left="1701" w:header="0" w:footer="6" w:gutter="0"/>
          <w:cols w:space="720"/>
        </w:sectPr>
      </w:pPr>
      <w:r>
        <w:br w:type="page"/>
      </w:r>
    </w:p>
    <w:p w14:paraId="6969BC38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Календарный план</w:t>
      </w:r>
    </w:p>
    <w:p w14:paraId="18668F95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производственной практики</w:t>
      </w:r>
    </w:p>
    <w:p w14:paraId="319EF570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(проектно-технологическая)</w:t>
      </w:r>
    </w:p>
    <w:p w14:paraId="3A3A86E8" w14:textId="4472AA6D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7256351D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b/>
          <w:color w:val="000000"/>
        </w:rPr>
      </w:pPr>
    </w:p>
    <w:p w14:paraId="70409AA2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</w:rPr>
      </w:pPr>
    </w:p>
    <w:tbl>
      <w:tblPr>
        <w:tblStyle w:val="a7"/>
        <w:tblW w:w="9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35"/>
        <w:gridCol w:w="2921"/>
      </w:tblGrid>
      <w:tr w:rsidR="00EE3A15" w14:paraId="282FF090" w14:textId="77777777">
        <w:trPr>
          <w:trHeight w:val="20"/>
        </w:trPr>
        <w:tc>
          <w:tcPr>
            <w:tcW w:w="6935" w:type="dxa"/>
            <w:vAlign w:val="center"/>
          </w:tcPr>
          <w:p w14:paraId="797937D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Наименование задач (мероприятий)</w:t>
            </w:r>
          </w:p>
        </w:tc>
        <w:tc>
          <w:tcPr>
            <w:tcW w:w="2921" w:type="dxa"/>
            <w:vAlign w:val="center"/>
          </w:tcPr>
          <w:p w14:paraId="3A60A1E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Срок выполнения задачи (мероприятия)</w:t>
            </w:r>
          </w:p>
        </w:tc>
      </w:tr>
      <w:tr w:rsidR="00EE3A15" w14:paraId="31890809" w14:textId="77777777">
        <w:trPr>
          <w:trHeight w:val="20"/>
        </w:trPr>
        <w:tc>
          <w:tcPr>
            <w:tcW w:w="6935" w:type="dxa"/>
            <w:vAlign w:val="center"/>
          </w:tcPr>
          <w:p w14:paraId="522C8F64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Прохождение инструктажа по технике безопасности и охране труда. Знакомство с обязанностями персонала структурного подразделения</w:t>
            </w:r>
          </w:p>
        </w:tc>
        <w:tc>
          <w:tcPr>
            <w:tcW w:w="2921" w:type="dxa"/>
            <w:vAlign w:val="center"/>
          </w:tcPr>
          <w:p w14:paraId="1285C952" w14:textId="0730A838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8</w:t>
            </w:r>
          </w:p>
        </w:tc>
      </w:tr>
      <w:tr w:rsidR="00EE3A15" w14:paraId="639F86B0" w14:textId="77777777">
        <w:trPr>
          <w:trHeight w:val="20"/>
        </w:trPr>
        <w:tc>
          <w:tcPr>
            <w:tcW w:w="6935" w:type="dxa"/>
            <w:vAlign w:val="center"/>
          </w:tcPr>
          <w:p w14:paraId="7106126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Формулировка темы, цели и задач практики</w:t>
            </w:r>
          </w:p>
        </w:tc>
        <w:tc>
          <w:tcPr>
            <w:tcW w:w="2921" w:type="dxa"/>
            <w:vAlign w:val="center"/>
          </w:tcPr>
          <w:p w14:paraId="10FD61D9" w14:textId="70B218B3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8</w:t>
            </w:r>
          </w:p>
        </w:tc>
      </w:tr>
      <w:tr w:rsidR="00EE3A15" w14:paraId="3D35ED43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79FF0B5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3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Планирование практики и составление задания плана-графика выполнения практики</w:t>
            </w:r>
          </w:p>
        </w:tc>
        <w:tc>
          <w:tcPr>
            <w:tcW w:w="2921" w:type="dxa"/>
            <w:vAlign w:val="center"/>
          </w:tcPr>
          <w:p w14:paraId="4863F189" w14:textId="3EBA4738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16</w:t>
            </w:r>
          </w:p>
        </w:tc>
      </w:tr>
      <w:tr w:rsidR="00EE3A15" w14:paraId="69DB20FF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58DBEAAC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33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Освоение одной или нескольких технологических операций.</w:t>
            </w:r>
          </w:p>
        </w:tc>
        <w:tc>
          <w:tcPr>
            <w:tcW w:w="2921" w:type="dxa"/>
            <w:vAlign w:val="center"/>
          </w:tcPr>
          <w:p w14:paraId="07C69F54" w14:textId="586724D9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76</w:t>
            </w:r>
          </w:p>
        </w:tc>
      </w:tr>
      <w:tr w:rsidR="00EE3A15" w14:paraId="178C92B4" w14:textId="77777777">
        <w:trPr>
          <w:cantSplit/>
          <w:trHeight w:val="20"/>
        </w:trPr>
        <w:tc>
          <w:tcPr>
            <w:tcW w:w="6935" w:type="dxa"/>
            <w:vAlign w:val="center"/>
          </w:tcPr>
          <w:p w14:paraId="168DBB6B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33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Проведение экспериментов по заданной методике, составление описания проводимых исследований и анализ их результатов.</w:t>
            </w:r>
          </w:p>
        </w:tc>
        <w:tc>
          <w:tcPr>
            <w:tcW w:w="2921" w:type="dxa"/>
            <w:vAlign w:val="center"/>
          </w:tcPr>
          <w:p w14:paraId="565BB71C" w14:textId="24669CA7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80</w:t>
            </w:r>
          </w:p>
        </w:tc>
      </w:tr>
      <w:tr w:rsidR="00EE3A15" w14:paraId="0360164B" w14:textId="77777777">
        <w:trPr>
          <w:trHeight w:val="20"/>
        </w:trPr>
        <w:tc>
          <w:tcPr>
            <w:tcW w:w="6935" w:type="dxa"/>
            <w:vAlign w:val="center"/>
          </w:tcPr>
          <w:p w14:paraId="06E4BB9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Оформление отчета по практике и сдача зачета</w:t>
            </w:r>
          </w:p>
        </w:tc>
        <w:tc>
          <w:tcPr>
            <w:tcW w:w="2921" w:type="dxa"/>
            <w:vAlign w:val="center"/>
          </w:tcPr>
          <w:p w14:paraId="0FFD4C2D" w14:textId="4FEDB3C3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  <w:lang w:val="ru-RU"/>
              </w:rPr>
              <w:t>28</w:t>
            </w:r>
          </w:p>
        </w:tc>
      </w:tr>
      <w:tr w:rsidR="00EE3A15" w14:paraId="2F72BFA3" w14:textId="77777777">
        <w:trPr>
          <w:trHeight w:val="20"/>
        </w:trPr>
        <w:tc>
          <w:tcPr>
            <w:tcW w:w="6935" w:type="dxa"/>
            <w:vAlign w:val="center"/>
          </w:tcPr>
          <w:p w14:paraId="1843FA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ИТОГО</w:t>
            </w:r>
          </w:p>
        </w:tc>
        <w:tc>
          <w:tcPr>
            <w:tcW w:w="2921" w:type="dxa"/>
            <w:vAlign w:val="center"/>
          </w:tcPr>
          <w:p w14:paraId="02F5EC31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216 час.</w:t>
            </w:r>
          </w:p>
        </w:tc>
      </w:tr>
    </w:tbl>
    <w:p w14:paraId="602E8DA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</w:rPr>
      </w:pPr>
    </w:p>
    <w:tbl>
      <w:tblPr>
        <w:tblStyle w:val="a8"/>
        <w:tblW w:w="988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48"/>
        <w:gridCol w:w="2698"/>
        <w:gridCol w:w="3843"/>
      </w:tblGrid>
      <w:tr w:rsidR="00EE3A15" w14:paraId="56680B27" w14:textId="77777777">
        <w:trPr>
          <w:trHeight w:val="877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74FD54C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Руководитель практики</w:t>
            </w:r>
          </w:p>
          <w:p w14:paraId="35AA1B9A" w14:textId="3A7114EF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доцент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59F1BD88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2A00FB6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</w:t>
            </w:r>
          </w:p>
          <w:p w14:paraId="02B94E9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</w:tcPr>
          <w:p w14:paraId="1A09158E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</w:p>
          <w:p w14:paraId="698CB77C" w14:textId="5CA3CE1D" w:rsidR="00EE3A15" w:rsidRPr="00F15D57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Е</w:t>
            </w:r>
            <w:r w:rsidR="00D32A45"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  <w:color w:val="000000"/>
                <w:lang w:val="ru-RU"/>
              </w:rPr>
              <w:t>А</w:t>
            </w:r>
            <w:r w:rsidR="00D32A45"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  <w:color w:val="000000"/>
                <w:lang w:val="ru-RU"/>
              </w:rPr>
              <w:t>Соснов</w:t>
            </w:r>
          </w:p>
        </w:tc>
      </w:tr>
      <w:tr w:rsidR="00EE3A15" w14:paraId="03F70B21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7080C1B7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Задание принял к выполнению</w:t>
            </w:r>
            <w:r>
              <w:rPr>
                <w:rFonts w:eastAsia="Times New Roman"/>
                <w:color w:val="000000"/>
              </w:rPr>
              <w:br/>
              <w:t>студент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16946E90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57623F23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</w:t>
            </w:r>
          </w:p>
          <w:p w14:paraId="6F1CFDB9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</w:tcPr>
          <w:p w14:paraId="463EA482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6C39E445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</w:rPr>
              <w:t>Леготин</w:t>
            </w:r>
          </w:p>
        </w:tc>
      </w:tr>
    </w:tbl>
    <w:p w14:paraId="37729F5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</w:p>
    <w:p w14:paraId="4358C3B2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СОГЛАСОВАНО</w:t>
      </w:r>
    </w:p>
    <w:tbl>
      <w:tblPr>
        <w:tblStyle w:val="a9"/>
        <w:tblW w:w="988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68"/>
        <w:gridCol w:w="2677"/>
        <w:gridCol w:w="3843"/>
      </w:tblGrid>
      <w:tr w:rsidR="00EE3A15" w14:paraId="74DD63F9" w14:textId="77777777">
        <w:trPr>
          <w:trHeight w:val="707"/>
        </w:trPr>
        <w:tc>
          <w:tcPr>
            <w:tcW w:w="3369" w:type="dxa"/>
          </w:tcPr>
          <w:p w14:paraId="3F5868BE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Руководитель практики от</w:t>
            </w:r>
          </w:p>
          <w:p w14:paraId="3DB71C23" w14:textId="1EF5DA60" w:rsidR="00EE3A15" w:rsidRDefault="00F15D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зав.лаб. барионной физики ОФВЭ НИЦ «Курчатовский институт» - ПИЯФ</w:t>
            </w:r>
          </w:p>
        </w:tc>
        <w:tc>
          <w:tcPr>
            <w:tcW w:w="2677" w:type="dxa"/>
          </w:tcPr>
          <w:p w14:paraId="34BF3FC2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27FDD589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4FF5BD5D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__________________</w:t>
            </w:r>
          </w:p>
          <w:p w14:paraId="216E7566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3843" w:type="dxa"/>
          </w:tcPr>
          <w:p w14:paraId="259A910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</w:p>
          <w:p w14:paraId="35B9FA74" w14:textId="77777777" w:rsidR="00EE3A15" w:rsidRDefault="00EE3A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</w:p>
          <w:p w14:paraId="3ACA103A" w14:textId="77777777" w:rsidR="00EE3A15" w:rsidRDefault="00D32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</w:rPr>
              <w:t>Дзюба</w:t>
            </w:r>
          </w:p>
        </w:tc>
      </w:tr>
    </w:tbl>
    <w:p w14:paraId="6C513EA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</w:rPr>
      </w:pPr>
    </w:p>
    <w:p w14:paraId="76A5D2A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/>
          <w:color w:val="000000"/>
          <w:lang w:val="ru-RU"/>
        </w:rPr>
      </w:pPr>
    </w:p>
    <w:p w14:paraId="0501A9F3" w14:textId="77777777" w:rsidR="00F15D57" w:rsidRDefault="00F15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/>
          <w:color w:val="000000"/>
          <w:lang w:val="ru-RU"/>
        </w:rPr>
      </w:pPr>
    </w:p>
    <w:p w14:paraId="0630EE7A" w14:textId="77777777" w:rsidR="00F15D57" w:rsidRDefault="00F15D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/>
          <w:color w:val="000000"/>
          <w:lang w:val="ru-RU"/>
        </w:rPr>
      </w:pPr>
    </w:p>
    <w:p w14:paraId="1E451FF9" w14:textId="5CE847D5" w:rsidR="00F15D57" w:rsidRDefault="00F15D57">
      <w:pPr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0D1CF301" w14:textId="4A65D816" w:rsidR="00EE3A15" w:rsidRDefault="00E30B34" w:rsidP="007314F6">
      <w:pPr>
        <w:pStyle w:val="1"/>
        <w:jc w:val="center"/>
        <w:rPr>
          <w:rFonts w:eastAsia="Times New Roman"/>
          <w:color w:val="000000"/>
          <w:sz w:val="24"/>
          <w:szCs w:val="24"/>
        </w:rPr>
      </w:pPr>
      <w:bookmarkStart w:id="0" w:name="_Toc217695952"/>
      <w:r>
        <w:rPr>
          <w:rFonts w:eastAsia="Times New Roman"/>
          <w:color w:val="000000"/>
          <w:sz w:val="24"/>
          <w:szCs w:val="24"/>
        </w:rPr>
        <w:lastRenderedPageBreak/>
        <w:t>СОДЕРЖАНИЕ</w:t>
      </w:r>
      <w:bookmarkEnd w:id="0"/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val="ru-RU" w:eastAsia="ru-RU"/>
        </w:rPr>
        <w:id w:val="-10145321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FF263" w14:textId="7D398A2F" w:rsidR="007314F6" w:rsidRPr="00E30B34" w:rsidRDefault="007314F6">
          <w:pPr>
            <w:pStyle w:val="af7"/>
            <w:rPr>
              <w:rFonts w:ascii="Times New Roman" w:hAnsi="Times New Roman" w:cs="Times New Roman"/>
              <w:sz w:val="24"/>
              <w:szCs w:val="24"/>
            </w:rPr>
          </w:pPr>
        </w:p>
        <w:p w14:paraId="23E52967" w14:textId="07685016" w:rsidR="00C0503D" w:rsidRDefault="007314F6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r w:rsidRPr="00E30B34">
            <w:fldChar w:fldCharType="begin"/>
          </w:r>
          <w:r w:rsidRPr="00E30B34">
            <w:instrText xml:space="preserve"> TOC \o "1-3" \h \z \u </w:instrText>
          </w:r>
          <w:r w:rsidRPr="00E30B34">
            <w:fldChar w:fldCharType="separate"/>
          </w:r>
          <w:hyperlink w:anchor="_Toc217695952" w:history="1">
            <w:r w:rsidR="00C0503D" w:rsidRPr="007A455B">
              <w:rPr>
                <w:rStyle w:val="ae"/>
                <w:rFonts w:eastAsia="Times New Roman"/>
                <w:noProof/>
              </w:rPr>
              <w:t>СОДЕРЖАНИЕ</w:t>
            </w:r>
            <w:r w:rsidR="00C0503D">
              <w:rPr>
                <w:noProof/>
                <w:webHidden/>
              </w:rPr>
              <w:tab/>
            </w:r>
            <w:r w:rsidR="00C0503D">
              <w:rPr>
                <w:noProof/>
                <w:webHidden/>
              </w:rPr>
              <w:fldChar w:fldCharType="begin"/>
            </w:r>
            <w:r w:rsidR="00C0503D">
              <w:rPr>
                <w:noProof/>
                <w:webHidden/>
              </w:rPr>
              <w:instrText xml:space="preserve"> PAGEREF _Toc217695952 \h </w:instrText>
            </w:r>
            <w:r w:rsidR="00C0503D">
              <w:rPr>
                <w:noProof/>
                <w:webHidden/>
              </w:rPr>
            </w:r>
            <w:r w:rsidR="00C0503D">
              <w:rPr>
                <w:noProof/>
                <w:webHidden/>
              </w:rPr>
              <w:fldChar w:fldCharType="separate"/>
            </w:r>
            <w:r w:rsidR="00C0503D">
              <w:rPr>
                <w:noProof/>
                <w:webHidden/>
              </w:rPr>
              <w:t>3</w:t>
            </w:r>
            <w:r w:rsidR="00C0503D">
              <w:rPr>
                <w:noProof/>
                <w:webHidden/>
              </w:rPr>
              <w:fldChar w:fldCharType="end"/>
            </w:r>
          </w:hyperlink>
        </w:p>
        <w:p w14:paraId="297220D9" w14:textId="54015D4A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3" w:history="1">
            <w:r w:rsidRPr="007A455B">
              <w:rPr>
                <w:rStyle w:val="ae"/>
                <w:rFonts w:eastAsia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E2CD" w14:textId="5D2F7D9B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4" w:history="1">
            <w:r w:rsidRPr="007A455B">
              <w:rPr>
                <w:rStyle w:val="ae"/>
                <w:rFonts w:eastAsia="Times New Roman"/>
                <w:noProof/>
                <w:lang w:val="ru-RU"/>
              </w:rPr>
              <w:t>ОБЩАЯ ИНФОРМАЦИЯ ОБ ФГБУ «ПЕТЕРБУРГСКИЙ ИНСТИТУТ ЯДЕРНОЙ ФИЗИКИ  ИМ. Б. П. КОНСТАНТИНОВА» НАЦИОНАЛЬНОГО ИССЛЕДОВАТЕЛЬСКОГО ЦЕНТРА «КУРЧАТОВСКИЙ ИНСТИТУТ»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8E44" w14:textId="51B769F2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5" w:history="1">
            <w:r w:rsidRPr="007A455B">
              <w:rPr>
                <w:rStyle w:val="ae"/>
                <w:rFonts w:eastAsia="Times New Roman"/>
                <w:noProof/>
                <w:lang w:val="ru-RU"/>
              </w:rPr>
              <w:t>ОПРЕДЕЛЕНИЕ ПОТЕРИ ЭНЕРГИИ ЧАСТИЦ, ВЫПУЩЕННЫХ ИЗ УСКОРИТЕЛЯ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9E98" w14:textId="30991A7C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6" w:history="1">
            <w:r w:rsidRPr="007A455B">
              <w:rPr>
                <w:rStyle w:val="ae"/>
                <w:rFonts w:eastAsia="Times New Roman"/>
                <w:bCs/>
                <w:noProof/>
                <w:lang w:val="ru-RU"/>
              </w:rPr>
              <w:t>ПРОЕКТИРОВАНИЕ СБОРКИ СЦИНТИЛЛЯТОРНЫХ СЧЁТЧИКОВ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20987" w14:textId="35AE7DA3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7" w:history="1">
            <w:r w:rsidRPr="007A455B">
              <w:rPr>
                <w:rStyle w:val="ae"/>
                <w:rFonts w:eastAsia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77DB" w14:textId="3CAECC46" w:rsidR="00C0503D" w:rsidRDefault="00C0503D">
          <w:pPr>
            <w:pStyle w:val="10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lang w:val="de-DE" w:eastAsia="de-DE"/>
              <w14:ligatures w14:val="standardContextual"/>
            </w:rPr>
          </w:pPr>
          <w:hyperlink w:anchor="_Toc217695958" w:history="1">
            <w:r w:rsidRPr="007A455B">
              <w:rPr>
                <w:rStyle w:val="ae"/>
                <w:rFonts w:eastAsia="Times New Roman"/>
                <w:noProof/>
                <w:lang w:val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_Toc217695958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82CE" w14:textId="0E56D10C" w:rsidR="007314F6" w:rsidRDefault="007314F6">
          <w:r w:rsidRPr="00E30B34">
            <w:rPr>
              <w:b/>
              <w:bCs/>
              <w:lang w:val="ru-RU"/>
            </w:rPr>
            <w:fldChar w:fldCharType="end"/>
          </w:r>
        </w:p>
      </w:sdtContent>
    </w:sdt>
    <w:p w14:paraId="1EA79400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eastAsia="Times New Roman"/>
          <w:color w:val="000000"/>
        </w:rPr>
      </w:pPr>
    </w:p>
    <w:p w14:paraId="42A7F61C" w14:textId="77777777" w:rsidR="00EE3A15" w:rsidRDefault="00D32A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eastAsia="Times New Roman"/>
          <w:color w:val="000000"/>
        </w:rPr>
      </w:pPr>
      <w:r>
        <w:br w:type="page"/>
      </w:r>
    </w:p>
    <w:p w14:paraId="409959FA" w14:textId="34C01DBE" w:rsidR="00EE3A15" w:rsidRPr="00E30B34" w:rsidRDefault="00E30B34" w:rsidP="00E30B34">
      <w:pPr>
        <w:pStyle w:val="1"/>
        <w:spacing w:before="0" w:after="0" w:line="360" w:lineRule="auto"/>
        <w:ind w:firstLine="709"/>
        <w:jc w:val="center"/>
        <w:rPr>
          <w:rFonts w:eastAsia="Times New Roman"/>
          <w:color w:val="000000"/>
          <w:sz w:val="24"/>
          <w:szCs w:val="24"/>
          <w:lang w:val="ru-RU"/>
        </w:rPr>
      </w:pPr>
      <w:bookmarkStart w:id="1" w:name="_Toc217695953"/>
      <w:r>
        <w:rPr>
          <w:rFonts w:eastAsia="Times New Roman"/>
          <w:color w:val="000000"/>
          <w:sz w:val="24"/>
          <w:szCs w:val="24"/>
          <w:lang w:val="ru-RU"/>
        </w:rPr>
        <w:lastRenderedPageBreak/>
        <w:t>ВВЕДЕНИЕ</w:t>
      </w:r>
      <w:bookmarkEnd w:id="1"/>
    </w:p>
    <w:p w14:paraId="561DA270" w14:textId="578548FE" w:rsidR="00EE3A15" w:rsidRDefault="00F15D57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 w:rsidRPr="00F15D57">
        <w:rPr>
          <w:rFonts w:eastAsia="Times New Roman"/>
          <w:color w:val="000000"/>
        </w:rPr>
        <w:t>Производственная практика является значимой частью профессиональной подготовки, помогающей развить практические умения и углубить теоретические знания, полученные во время учёбы. Её проведение направлено на знакомство студентов с реальными условиями работы в компаниях, учреждениях или на предприятиях, связанных с их будущей специальностью. В ходе практики появляется возможность изучить современные технологии, используемые в отрасли, освоить профессиональные инструменты и методики, а также понять принципы организации рабочего процесса.</w:t>
      </w:r>
    </w:p>
    <w:p w14:paraId="165978CC" w14:textId="581B80DE" w:rsidR="002E6CA0" w:rsidRDefault="00F15D57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 xml:space="preserve">Прохождение практики осуществлялось в </w:t>
      </w:r>
      <w:r w:rsidRPr="00F15D57">
        <w:rPr>
          <w:rFonts w:eastAsia="Times New Roman"/>
          <w:color w:val="000000"/>
          <w:lang w:val="ru-RU"/>
        </w:rPr>
        <w:t xml:space="preserve">Федеральное государственное бюджетное учреждение </w:t>
      </w:r>
      <w:r>
        <w:rPr>
          <w:rFonts w:eastAsia="Times New Roman"/>
          <w:color w:val="000000"/>
          <w:lang w:val="ru-RU"/>
        </w:rPr>
        <w:t>«</w:t>
      </w:r>
      <w:r w:rsidRPr="00F15D57">
        <w:rPr>
          <w:rFonts w:eastAsia="Times New Roman"/>
          <w:color w:val="000000"/>
          <w:lang w:val="ru-RU"/>
        </w:rPr>
        <w:t>Петербургский институт ядерной физики им. Б. П. Константинова</w:t>
      </w:r>
      <w:r>
        <w:rPr>
          <w:rFonts w:eastAsia="Times New Roman"/>
          <w:color w:val="000000"/>
          <w:lang w:val="ru-RU"/>
        </w:rPr>
        <w:t>»</w:t>
      </w:r>
      <w:r w:rsidRPr="00F15D57">
        <w:rPr>
          <w:rFonts w:eastAsia="Times New Roman"/>
          <w:color w:val="000000"/>
          <w:lang w:val="ru-RU"/>
        </w:rPr>
        <w:t xml:space="preserve"> Национального исследовательского центра </w:t>
      </w:r>
      <w:r>
        <w:rPr>
          <w:rFonts w:eastAsia="Times New Roman"/>
          <w:color w:val="000000"/>
          <w:lang w:val="ru-RU"/>
        </w:rPr>
        <w:t>«</w:t>
      </w:r>
      <w:r w:rsidRPr="00F15D57">
        <w:rPr>
          <w:rFonts w:eastAsia="Times New Roman"/>
          <w:color w:val="000000"/>
          <w:lang w:val="ru-RU"/>
        </w:rPr>
        <w:t>Курчатовский институт</w:t>
      </w:r>
      <w:r>
        <w:rPr>
          <w:rFonts w:eastAsia="Times New Roman"/>
          <w:color w:val="000000"/>
          <w:lang w:val="ru-RU"/>
        </w:rPr>
        <w:t>». Институт занимается исследованиями в</w:t>
      </w:r>
      <w:r w:rsidR="002E6CA0">
        <w:rPr>
          <w:rFonts w:eastAsia="Times New Roman"/>
          <w:color w:val="000000"/>
          <w:lang w:val="ru-RU"/>
        </w:rPr>
        <w:t>о многих областях, например: биотехнология, генетика, эксплуатация ядерных реакторов, ускорителей, синтез и исследование свойств наноструктурных композитов. Моя практика проходила в отделении физики высоких энергий, лаборатории барионной физики.</w:t>
      </w:r>
    </w:p>
    <w:p w14:paraId="322BB75D" w14:textId="77777777" w:rsidR="002E6CA0" w:rsidRDefault="002E6CA0" w:rsidP="00821155">
      <w:pPr>
        <w:spacing w:line="360" w:lineRule="auto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3A9DF061" w14:textId="13F2F437" w:rsidR="00F15D57" w:rsidRPr="00F15D57" w:rsidRDefault="00E30B34" w:rsidP="00E30B34">
      <w:pPr>
        <w:pStyle w:val="1"/>
        <w:jc w:val="center"/>
        <w:rPr>
          <w:rFonts w:eastAsia="Times New Roman"/>
          <w:color w:val="000000"/>
          <w:sz w:val="24"/>
          <w:szCs w:val="24"/>
          <w:lang w:val="ru-RU"/>
        </w:rPr>
      </w:pPr>
      <w:bookmarkStart w:id="2" w:name="_Toc217695954"/>
      <w:r>
        <w:rPr>
          <w:rFonts w:eastAsia="Times New Roman"/>
          <w:color w:val="000000"/>
          <w:sz w:val="24"/>
          <w:szCs w:val="24"/>
          <w:lang w:val="ru-RU"/>
        </w:rPr>
        <w:lastRenderedPageBreak/>
        <w:t>ОБЩАЯ ИНФОРМАЦИЯ ОБ ФГБУ «</w:t>
      </w:r>
      <w:r w:rsidRPr="00F15D57">
        <w:rPr>
          <w:rFonts w:eastAsia="Times New Roman"/>
          <w:color w:val="000000"/>
          <w:sz w:val="24"/>
          <w:szCs w:val="24"/>
          <w:lang w:val="ru-RU"/>
        </w:rPr>
        <w:t xml:space="preserve">ПЕТЕРБУРГСКИЙ ИНСТИТУТ ЯДЕРНОЙ ФИЗИКИ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F15D57">
        <w:rPr>
          <w:rFonts w:eastAsia="Times New Roman"/>
          <w:color w:val="000000"/>
          <w:sz w:val="24"/>
          <w:szCs w:val="24"/>
          <w:lang w:val="ru-RU"/>
        </w:rPr>
        <w:t>ИМ.</w:t>
      </w:r>
      <w:r>
        <w:rPr>
          <w:rFonts w:eastAsia="Times New Roman"/>
          <w:color w:val="000000"/>
          <w:sz w:val="24"/>
          <w:szCs w:val="24"/>
          <w:lang w:val="ru-RU"/>
        </w:rPr>
        <w:t> </w:t>
      </w:r>
      <w:r w:rsidRPr="00F15D57">
        <w:rPr>
          <w:rFonts w:eastAsia="Times New Roman"/>
          <w:color w:val="000000"/>
          <w:sz w:val="24"/>
          <w:szCs w:val="24"/>
          <w:lang w:val="ru-RU"/>
        </w:rPr>
        <w:t>Б.</w:t>
      </w:r>
      <w:r>
        <w:rPr>
          <w:rFonts w:eastAsia="Times New Roman"/>
          <w:color w:val="000000"/>
          <w:sz w:val="24"/>
          <w:szCs w:val="24"/>
          <w:lang w:val="ru-RU"/>
        </w:rPr>
        <w:t> </w:t>
      </w:r>
      <w:r w:rsidRPr="00F15D57">
        <w:rPr>
          <w:rFonts w:eastAsia="Times New Roman"/>
          <w:color w:val="000000"/>
          <w:sz w:val="24"/>
          <w:szCs w:val="24"/>
          <w:lang w:val="ru-RU"/>
        </w:rPr>
        <w:t>П.</w:t>
      </w:r>
      <w:r>
        <w:rPr>
          <w:rFonts w:eastAsia="Times New Roman"/>
          <w:color w:val="000000"/>
          <w:sz w:val="24"/>
          <w:szCs w:val="24"/>
          <w:lang w:val="ru-RU"/>
        </w:rPr>
        <w:t> </w:t>
      </w:r>
      <w:r w:rsidRPr="00F15D57">
        <w:rPr>
          <w:rFonts w:eastAsia="Times New Roman"/>
          <w:color w:val="000000"/>
          <w:sz w:val="24"/>
          <w:szCs w:val="24"/>
          <w:lang w:val="ru-RU"/>
        </w:rPr>
        <w:t>КОНСТАНТИНОВА</w:t>
      </w:r>
      <w:r>
        <w:rPr>
          <w:rFonts w:eastAsia="Times New Roman"/>
          <w:color w:val="000000"/>
          <w:sz w:val="24"/>
          <w:szCs w:val="24"/>
          <w:lang w:val="ru-RU"/>
        </w:rPr>
        <w:t>»</w:t>
      </w:r>
      <w:r w:rsidRPr="00F15D57">
        <w:rPr>
          <w:rFonts w:eastAsia="Times New Roman"/>
          <w:color w:val="000000"/>
          <w:sz w:val="24"/>
          <w:szCs w:val="24"/>
          <w:lang w:val="ru-RU"/>
        </w:rPr>
        <w:t xml:space="preserve"> НАЦИОНАЛЬНОГО ИССЛЕДОВАТЕЛЬСКОГО ЦЕНТРА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«</w:t>
      </w:r>
      <w:r w:rsidRPr="00F15D57">
        <w:rPr>
          <w:rFonts w:eastAsia="Times New Roman"/>
          <w:color w:val="000000"/>
          <w:sz w:val="24"/>
          <w:szCs w:val="24"/>
          <w:lang w:val="ru-RU"/>
        </w:rPr>
        <w:t>КУРЧАТОВСКИЙ ИНСТИТУТ</w:t>
      </w:r>
      <w:r>
        <w:rPr>
          <w:rFonts w:eastAsia="Times New Roman"/>
          <w:color w:val="000000"/>
          <w:sz w:val="24"/>
          <w:szCs w:val="24"/>
          <w:lang w:val="ru-RU"/>
        </w:rPr>
        <w:t>»</w:t>
      </w:r>
      <w:bookmarkEnd w:id="2"/>
    </w:p>
    <w:p w14:paraId="249CC7B4" w14:textId="77777777" w:rsidR="002E6CA0" w:rsidRPr="002E6CA0" w:rsidRDefault="002E6CA0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</w:rPr>
      </w:pPr>
      <w:r w:rsidRPr="002E6CA0">
        <w:rPr>
          <w:rFonts w:eastAsia="Times New Roman"/>
          <w:color w:val="000000"/>
        </w:rPr>
        <w:t>Петербургский институт ядерной физики им. Б. П. Константинова (ПИЯФ) является одним из научных центров, входящих в состав Национального исследовательского центра «Курчатовский институт» (НИЦ «Курчатовский институт»). НИЦ «Курчатовский институт» - ПИЯФ носит имя академика Б. П. Константинова (1910–1969) – крупнейшего советского физика, директора Физико-технического института им. А. Ф. Иоффе АН СССР (1957–1967), вице-президента Академии наук СССР (1966–1969), сыгравшего определяющую роль в организации института.</w:t>
      </w:r>
    </w:p>
    <w:p w14:paraId="2DA61DA2" w14:textId="77777777" w:rsidR="002E6CA0" w:rsidRDefault="002E6CA0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 w:rsidRPr="002E6CA0">
        <w:rPr>
          <w:rFonts w:eastAsia="Times New Roman"/>
          <w:color w:val="000000"/>
        </w:rPr>
        <w:t>В настоящее время в НИЦ «Курчатовский институт» - ПИЯФ работает более 2000 человек, из них около 500 научных сотрудников, более 70 докторов и 260 кандидатов наук. Научные работы сотрудников отмечены Ленинской и Государственными премиями, премией Президента Российской Федерации в области науки и инноваций для молодых ученых, премиями Правительства Российской Федерации, премиями Губернатора Ленинградской области, академическими премиями и др. Три сотрудника были избраны действительными членами Российской академии наук, восемь ‒ членами-корреспондентами Российской академии наук, одному присвоено почетное звание «Профессор РАН».</w:t>
      </w:r>
    </w:p>
    <w:p w14:paraId="24E0A093" w14:textId="4B108DF4" w:rsidR="0000685C" w:rsidRPr="0000685C" w:rsidRDefault="0000685C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 w:rsidRPr="0000685C">
        <w:rPr>
          <w:rFonts w:eastAsia="Times New Roman"/>
          <w:color w:val="000000"/>
          <w:lang w:val="ru-RU"/>
        </w:rPr>
        <w:t>Основу исследовательской инфраструктуры НИЦ «Курчатовский институт» - ПИЯФ составляют научно-исследовательский реакторный комплекс ВВР-М, реакторный комплекс ПИК, научно-исследовательский ускорительный комплекс СЦ-1000 и циклотрон Ц80.</w:t>
      </w:r>
    </w:p>
    <w:p w14:paraId="464463D6" w14:textId="1C2196D1" w:rsidR="003D0938" w:rsidRDefault="0000685C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 w:rsidRPr="0000685C">
        <w:rPr>
          <w:rFonts w:eastAsia="Times New Roman"/>
          <w:color w:val="000000"/>
          <w:lang w:val="ru-RU"/>
        </w:rPr>
        <w:t>Экспериментальная база института позволяет проводить широкий спектр исследований фундаментальных свойств материи и осуществлять разработку и создание новых материалов, устройств и систем, включая системы с биоорганическими наноструктурными компонентами.</w:t>
      </w:r>
    </w:p>
    <w:p w14:paraId="5005EBCE" w14:textId="7777777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</w:p>
    <w:p w14:paraId="2FCD8F7E" w14:textId="77777777" w:rsidR="0000685C" w:rsidRDefault="0000685C" w:rsidP="00821155">
      <w:pPr>
        <w:spacing w:line="360" w:lineRule="auto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2AD2AF48" w14:textId="1CD6E4E2" w:rsidR="0000685C" w:rsidRPr="002E6CA0" w:rsidRDefault="00E30B34" w:rsidP="00E30B34">
      <w:pPr>
        <w:pStyle w:val="1"/>
        <w:spacing w:before="0" w:after="0" w:line="360" w:lineRule="auto"/>
        <w:ind w:firstLine="709"/>
        <w:jc w:val="center"/>
        <w:rPr>
          <w:rFonts w:eastAsia="Times New Roman"/>
          <w:color w:val="000000"/>
          <w:sz w:val="24"/>
          <w:szCs w:val="24"/>
          <w:lang w:val="ru-RU"/>
        </w:rPr>
      </w:pPr>
      <w:bookmarkStart w:id="3" w:name="_Toc217695955"/>
      <w:r>
        <w:rPr>
          <w:rFonts w:eastAsia="Times New Roman"/>
          <w:color w:val="000000"/>
          <w:sz w:val="24"/>
          <w:szCs w:val="24"/>
          <w:lang w:val="ru-RU"/>
        </w:rPr>
        <w:lastRenderedPageBreak/>
        <w:t>ОПРЕДЕЛЕНИЕ ПОТЕРИ ЭНЕРГИИ ЧАСТИЦ, ВЫПУЩЕННЫХ ИЗ УСКОРИТЕЛЯ</w:t>
      </w:r>
      <w:bookmarkEnd w:id="3"/>
    </w:p>
    <w:p w14:paraId="4A27BEB9" w14:textId="77777777" w:rsidR="002C52C0" w:rsidRDefault="00CA4EF2" w:rsidP="0082115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Знание количества энергии, которую теряет </w:t>
      </w:r>
      <w:r w:rsidR="002C52C0">
        <w:rPr>
          <w:lang w:val="ru-RU"/>
        </w:rPr>
        <w:t>частица</w:t>
      </w:r>
      <w:r>
        <w:rPr>
          <w:lang w:val="ru-RU"/>
        </w:rPr>
        <w:t xml:space="preserve"> </w:t>
      </w:r>
      <w:r w:rsidR="002C52C0">
        <w:rPr>
          <w:lang w:val="ru-RU"/>
        </w:rPr>
        <w:t>пролетая определенное расстояние полезно в различных сферах. Например для детекторов, установленных на ускорителях. Или в ядерной медицине для правильной настройки установки. В качестве примера можно привести протонную терапию, которая на данный момент является одним из наиболее точных и современных методов лучевой терапии и радиохирургии.</w:t>
      </w:r>
    </w:p>
    <w:p w14:paraId="1D8989B8" w14:textId="6E066CD6" w:rsidR="00E4083A" w:rsidRDefault="00E4083A" w:rsidP="0082115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Комплекс протонной терапии представляет собой канал инжекции, обеспечивающий первичное ускорение протонов, синхротрон, циклически ускоряющий протоны до нужных энергий, выпускной канал, предназначенный для медленного, многооборотного выпуска протонного пучка, и систему иммобилизации пациента. На рисунке 1 представлен внешний вид комплекса.</w:t>
      </w:r>
    </w:p>
    <w:p w14:paraId="5FB4D078" w14:textId="292D7F44" w:rsidR="00E4083A" w:rsidRDefault="00E4083A" w:rsidP="00821155">
      <w:pPr>
        <w:spacing w:line="360" w:lineRule="auto"/>
        <w:ind w:firstLine="709"/>
        <w:jc w:val="center"/>
        <w:rPr>
          <w:lang w:val="ru-RU"/>
        </w:rPr>
      </w:pPr>
      <w:r w:rsidRPr="00E4083A">
        <w:rPr>
          <w:noProof/>
          <w:lang w:val="ru-RU"/>
        </w:rPr>
        <w:drawing>
          <wp:inline distT="0" distB="0" distL="0" distR="0" wp14:anchorId="51781B2F" wp14:editId="07B7BEDB">
            <wp:extent cx="3696216" cy="2400635"/>
            <wp:effectExtent l="0" t="0" r="0" b="0"/>
            <wp:docPr id="2386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B4DF" w14:textId="188BCD93" w:rsidR="00E4083A" w:rsidRDefault="00E4083A" w:rsidP="00821155">
      <w:pPr>
        <w:spacing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1</w:t>
      </w:r>
      <w:r w:rsidR="00821155">
        <w:rPr>
          <w:lang w:val="ru-RU"/>
        </w:rPr>
        <w:t xml:space="preserve"> –</w:t>
      </w:r>
      <w:r>
        <w:rPr>
          <w:lang w:val="ru-RU"/>
        </w:rPr>
        <w:t xml:space="preserve"> Внешний вид комплекса протонной терапии.</w:t>
      </w:r>
    </w:p>
    <w:p w14:paraId="00AD1722" w14:textId="77777777" w:rsidR="00E4083A" w:rsidRDefault="00E4083A" w:rsidP="00821155">
      <w:pPr>
        <w:spacing w:line="360" w:lineRule="auto"/>
        <w:ind w:firstLine="709"/>
        <w:jc w:val="center"/>
        <w:rPr>
          <w:lang w:val="ru-RU"/>
        </w:rPr>
      </w:pPr>
    </w:p>
    <w:p w14:paraId="1BE29ADA" w14:textId="375E5785" w:rsidR="00A75770" w:rsidRDefault="002C52C0" w:rsidP="00821155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правильной настройки установки(энергия протонов, расстояние от излучателя до мишени) необходимо учитывать множество параметров. Необходимо точно знать сколько энергии теряет протон, на какую глубину </w:t>
      </w:r>
      <w:r w:rsidR="00A75770">
        <w:rPr>
          <w:lang w:val="ru-RU"/>
        </w:rPr>
        <w:t>он может проникнуть в человеческие ткани, необходимо учитывать, что часть протонов рассеивается не достигнув мишени. Для определения таких параметров отлично подходит система из синцилляторных счетчиков.</w:t>
      </w:r>
    </w:p>
    <w:p w14:paraId="475F98D4" w14:textId="71CEC7DA" w:rsidR="00EE3A15" w:rsidRDefault="00937763" w:rsidP="00821155">
      <w:pPr>
        <w:spacing w:line="360" w:lineRule="auto"/>
        <w:ind w:firstLine="709"/>
        <w:jc w:val="both"/>
        <w:rPr>
          <w:lang w:val="ru-RU"/>
        </w:rPr>
      </w:pPr>
      <w:r w:rsidRPr="00937763">
        <w:t>Сцинтилляторы — это материалы, способные к сцинтилляции, то есть испускающие световые вспышки при взаимодействии с ионизирующим излучением. Важным свойством таких веществ является приблизительно линейная зависимость между количеством излучаемых фотонов и энергией поглощённого излучения. Эта особенность делает сцинтилляторы полезными для спектрометрических измерений, позволяя анализировать энергетические характеристики регистрируемого излучения.</w:t>
      </w:r>
    </w:p>
    <w:p w14:paraId="1ABC4774" w14:textId="1C5D4D7E" w:rsidR="006D36A2" w:rsidRDefault="008D1F67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lastRenderedPageBreak/>
        <w:t xml:space="preserve">Сцинтилляторы бывают неорганическими, органическими, газовыми и жидкими. В  ходе практики расчеты при моделировании проводились для органического сцинтиллятора </w:t>
      </w:r>
      <w:r>
        <w:rPr>
          <w:rFonts w:eastAsia="Times New Roman"/>
          <w:bCs/>
          <w:color w:val="000000"/>
          <w:lang w:val="en-US"/>
        </w:rPr>
        <w:t>BC</w:t>
      </w:r>
      <w:r w:rsidRPr="008D1F67">
        <w:rPr>
          <w:rFonts w:eastAsia="Times New Roman"/>
          <w:bCs/>
          <w:color w:val="000000"/>
          <w:lang w:val="ru-RU"/>
        </w:rPr>
        <w:t>-408</w:t>
      </w:r>
      <w:r>
        <w:rPr>
          <w:rFonts w:eastAsia="Times New Roman"/>
          <w:bCs/>
          <w:color w:val="000000"/>
          <w:lang w:val="ru-RU"/>
        </w:rPr>
        <w:t xml:space="preserve">. </w:t>
      </w:r>
      <w:r w:rsidR="006D36A2">
        <w:rPr>
          <w:rFonts w:eastAsia="Times New Roman"/>
          <w:bCs/>
          <w:color w:val="000000"/>
          <w:lang w:val="ru-RU"/>
        </w:rPr>
        <w:t xml:space="preserve">Основной характеристикой таких материалов является световыход, для </w:t>
      </w:r>
      <w:r w:rsidR="006D36A2">
        <w:rPr>
          <w:rFonts w:eastAsia="Times New Roman"/>
          <w:bCs/>
          <w:color w:val="000000"/>
          <w:lang w:val="en-US"/>
        </w:rPr>
        <w:t>BC</w:t>
      </w:r>
      <w:r w:rsidR="006D36A2" w:rsidRPr="006D36A2">
        <w:rPr>
          <w:rFonts w:eastAsia="Times New Roman"/>
          <w:bCs/>
          <w:color w:val="000000"/>
          <w:lang w:val="ru-RU"/>
        </w:rPr>
        <w:t xml:space="preserve">-408 </w:t>
      </w:r>
      <w:r w:rsidR="006D36A2">
        <w:rPr>
          <w:rFonts w:eastAsia="Times New Roman"/>
          <w:bCs/>
          <w:color w:val="000000"/>
          <w:lang w:val="ru-RU"/>
        </w:rPr>
        <w:t>он составляет  64% от антроцена. Остальные характеристики</w:t>
      </w:r>
      <w:r w:rsidR="00084DEC">
        <w:rPr>
          <w:rFonts w:eastAsia="Times New Roman"/>
          <w:bCs/>
          <w:color w:val="000000"/>
          <w:lang w:val="ru-RU"/>
        </w:rPr>
        <w:t xml:space="preserve"> </w:t>
      </w:r>
      <w:r w:rsidR="00084DEC">
        <w:rPr>
          <w:rFonts w:eastAsia="Times New Roman"/>
          <w:bCs/>
          <w:color w:val="000000"/>
          <w:lang w:val="en-US"/>
        </w:rPr>
        <w:t>BC</w:t>
      </w:r>
      <w:r w:rsidR="00084DEC" w:rsidRPr="00821155">
        <w:rPr>
          <w:rFonts w:eastAsia="Times New Roman"/>
          <w:bCs/>
          <w:color w:val="000000"/>
          <w:lang w:val="ru-RU"/>
        </w:rPr>
        <w:t xml:space="preserve">-408 </w:t>
      </w:r>
      <w:r w:rsidR="00084DEC">
        <w:rPr>
          <w:rFonts w:eastAsia="Times New Roman"/>
          <w:bCs/>
          <w:color w:val="000000"/>
          <w:lang w:val="ru-RU"/>
        </w:rPr>
        <w:t xml:space="preserve">и других материалов </w:t>
      </w:r>
      <w:r w:rsidR="006D36A2">
        <w:rPr>
          <w:rFonts w:eastAsia="Times New Roman"/>
          <w:bCs/>
          <w:color w:val="000000"/>
          <w:lang w:val="ru-RU"/>
        </w:rPr>
        <w:t xml:space="preserve"> приведены в таблице 1.</w:t>
      </w:r>
    </w:p>
    <w:p w14:paraId="62C82692" w14:textId="77777777" w:rsidR="006D36A2" w:rsidRDefault="006D36A2" w:rsidP="00821155">
      <w:pPr>
        <w:spacing w:line="360" w:lineRule="auto"/>
        <w:ind w:firstLine="709"/>
        <w:rPr>
          <w:rFonts w:eastAsia="Times New Roman"/>
          <w:b/>
          <w:color w:val="000000"/>
          <w:lang w:val="ru-RU"/>
        </w:rPr>
      </w:pPr>
    </w:p>
    <w:p w14:paraId="41F4F7EA" w14:textId="7DEC33C1" w:rsidR="003642F4" w:rsidRDefault="006D36A2" w:rsidP="00821155">
      <w:pPr>
        <w:spacing w:line="360" w:lineRule="auto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>Таблица 1</w:t>
      </w:r>
      <w:r w:rsidR="00892026">
        <w:rPr>
          <w:rFonts w:eastAsia="Times New Roman"/>
          <w:bCs/>
          <w:color w:val="000000"/>
          <w:lang w:val="ru-RU"/>
        </w:rPr>
        <w:t xml:space="preserve"> –</w:t>
      </w:r>
      <w:r>
        <w:rPr>
          <w:rFonts w:eastAsia="Times New Roman"/>
          <w:bCs/>
          <w:color w:val="000000"/>
          <w:lang w:val="ru-RU"/>
        </w:rPr>
        <w:t xml:space="preserve"> Характеристики различных материалов пластиковых сцинтилляторов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99"/>
        <w:gridCol w:w="1450"/>
        <w:gridCol w:w="1450"/>
        <w:gridCol w:w="1449"/>
        <w:gridCol w:w="1450"/>
        <w:gridCol w:w="1450"/>
      </w:tblGrid>
      <w:tr w:rsidR="003642F4" w14:paraId="5F400935" w14:textId="77777777" w:rsidTr="003642F4">
        <w:tc>
          <w:tcPr>
            <w:tcW w:w="2122" w:type="dxa"/>
            <w:vAlign w:val="center"/>
          </w:tcPr>
          <w:p w14:paraId="04C67DA2" w14:textId="3A7B1240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ru-RU"/>
              </w:rPr>
            </w:pPr>
            <w:r>
              <w:rPr>
                <w:rFonts w:eastAsia="Times New Roman"/>
                <w:b/>
                <w:color w:val="000000"/>
                <w:lang w:val="ru-RU"/>
              </w:rPr>
              <w:t>Свойство</w:t>
            </w:r>
          </w:p>
        </w:tc>
        <w:tc>
          <w:tcPr>
            <w:tcW w:w="1501" w:type="dxa"/>
            <w:vAlign w:val="center"/>
          </w:tcPr>
          <w:p w14:paraId="4DCE5A56" w14:textId="54E2542B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BC-400</w:t>
            </w:r>
          </w:p>
        </w:tc>
        <w:tc>
          <w:tcPr>
            <w:tcW w:w="1502" w:type="dxa"/>
            <w:vAlign w:val="center"/>
          </w:tcPr>
          <w:p w14:paraId="006C6EB6" w14:textId="2A1969E0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BC-404</w:t>
            </w:r>
          </w:p>
        </w:tc>
        <w:tc>
          <w:tcPr>
            <w:tcW w:w="1501" w:type="dxa"/>
            <w:vAlign w:val="center"/>
          </w:tcPr>
          <w:p w14:paraId="5ADFEAF2" w14:textId="774E7CFE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BC-408</w:t>
            </w:r>
          </w:p>
        </w:tc>
        <w:tc>
          <w:tcPr>
            <w:tcW w:w="1502" w:type="dxa"/>
            <w:vAlign w:val="center"/>
          </w:tcPr>
          <w:p w14:paraId="5B4533E9" w14:textId="3F9A442F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BC-412</w:t>
            </w:r>
          </w:p>
        </w:tc>
        <w:tc>
          <w:tcPr>
            <w:tcW w:w="1502" w:type="dxa"/>
            <w:vAlign w:val="center"/>
          </w:tcPr>
          <w:p w14:paraId="08E54977" w14:textId="0D7268F0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lang w:val="en-US"/>
              </w:rPr>
            </w:pPr>
            <w:r>
              <w:rPr>
                <w:rFonts w:eastAsia="Times New Roman"/>
                <w:b/>
                <w:color w:val="000000"/>
                <w:lang w:val="en-US"/>
              </w:rPr>
              <w:t>BC-416</w:t>
            </w:r>
          </w:p>
        </w:tc>
      </w:tr>
      <w:tr w:rsidR="003642F4" w14:paraId="2E3FA0DE" w14:textId="77777777" w:rsidTr="003642F4">
        <w:tc>
          <w:tcPr>
            <w:tcW w:w="2122" w:type="dxa"/>
            <w:vAlign w:val="center"/>
          </w:tcPr>
          <w:p w14:paraId="36AE3230" w14:textId="5F0ABEE5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 w:rsidRPr="003642F4">
              <w:rPr>
                <w:rFonts w:eastAsia="Times New Roman"/>
                <w:bCs/>
                <w:color w:val="000000"/>
                <w:lang w:val="ru-RU"/>
              </w:rPr>
              <w:t>Световыход</w:t>
            </w:r>
            <w:r>
              <w:rPr>
                <w:rFonts w:eastAsia="Times New Roman"/>
                <w:bCs/>
                <w:color w:val="000000"/>
                <w:lang w:val="ru-RU"/>
              </w:rPr>
              <w:t>, % от антроцена</w:t>
            </w:r>
          </w:p>
        </w:tc>
        <w:tc>
          <w:tcPr>
            <w:tcW w:w="1501" w:type="dxa"/>
            <w:vAlign w:val="center"/>
          </w:tcPr>
          <w:p w14:paraId="53C81F8C" w14:textId="4DF8D82C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65</w:t>
            </w:r>
          </w:p>
        </w:tc>
        <w:tc>
          <w:tcPr>
            <w:tcW w:w="1502" w:type="dxa"/>
            <w:vAlign w:val="center"/>
          </w:tcPr>
          <w:p w14:paraId="3F6F1BF8" w14:textId="6C12B2DD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68</w:t>
            </w:r>
          </w:p>
        </w:tc>
        <w:tc>
          <w:tcPr>
            <w:tcW w:w="1501" w:type="dxa"/>
            <w:vAlign w:val="center"/>
          </w:tcPr>
          <w:p w14:paraId="2490D854" w14:textId="491E9893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64</w:t>
            </w:r>
          </w:p>
        </w:tc>
        <w:tc>
          <w:tcPr>
            <w:tcW w:w="1502" w:type="dxa"/>
            <w:vAlign w:val="center"/>
          </w:tcPr>
          <w:p w14:paraId="63C7E32F" w14:textId="0AC15892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60</w:t>
            </w:r>
          </w:p>
        </w:tc>
        <w:tc>
          <w:tcPr>
            <w:tcW w:w="1502" w:type="dxa"/>
            <w:vAlign w:val="center"/>
          </w:tcPr>
          <w:p w14:paraId="066365A8" w14:textId="5616D51C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38</w:t>
            </w:r>
          </w:p>
        </w:tc>
      </w:tr>
      <w:tr w:rsidR="003642F4" w14:paraId="1E94303B" w14:textId="77777777" w:rsidTr="003642F4">
        <w:tc>
          <w:tcPr>
            <w:tcW w:w="2122" w:type="dxa"/>
            <w:vAlign w:val="center"/>
          </w:tcPr>
          <w:p w14:paraId="75D85106" w14:textId="7902B175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Время высвечивания, нс</w:t>
            </w:r>
          </w:p>
        </w:tc>
        <w:tc>
          <w:tcPr>
            <w:tcW w:w="1501" w:type="dxa"/>
            <w:vAlign w:val="center"/>
          </w:tcPr>
          <w:p w14:paraId="06A954E2" w14:textId="0BB203C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0,9</w:t>
            </w:r>
          </w:p>
        </w:tc>
        <w:tc>
          <w:tcPr>
            <w:tcW w:w="1502" w:type="dxa"/>
            <w:vAlign w:val="center"/>
          </w:tcPr>
          <w:p w14:paraId="292A25C3" w14:textId="2715B712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0,7</w:t>
            </w:r>
          </w:p>
        </w:tc>
        <w:tc>
          <w:tcPr>
            <w:tcW w:w="1501" w:type="dxa"/>
            <w:vAlign w:val="center"/>
          </w:tcPr>
          <w:p w14:paraId="50F78481" w14:textId="3E8A10F8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0,9</w:t>
            </w:r>
          </w:p>
        </w:tc>
        <w:tc>
          <w:tcPr>
            <w:tcW w:w="1502" w:type="dxa"/>
            <w:vAlign w:val="center"/>
          </w:tcPr>
          <w:p w14:paraId="42A31A76" w14:textId="297A071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1,0</w:t>
            </w:r>
          </w:p>
        </w:tc>
        <w:tc>
          <w:tcPr>
            <w:tcW w:w="1502" w:type="dxa"/>
            <w:vAlign w:val="center"/>
          </w:tcPr>
          <w:p w14:paraId="063AF34B" w14:textId="27870384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 w:rsidRPr="00937763">
              <w:t>—</w:t>
            </w:r>
          </w:p>
        </w:tc>
      </w:tr>
      <w:tr w:rsidR="003642F4" w14:paraId="63CE03ED" w14:textId="77777777" w:rsidTr="003642F4">
        <w:tc>
          <w:tcPr>
            <w:tcW w:w="2122" w:type="dxa"/>
            <w:vAlign w:val="center"/>
          </w:tcPr>
          <w:p w14:paraId="7C76C9CB" w14:textId="5582150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Время затухания, нс</w:t>
            </w:r>
          </w:p>
        </w:tc>
        <w:tc>
          <w:tcPr>
            <w:tcW w:w="1501" w:type="dxa"/>
            <w:vAlign w:val="center"/>
          </w:tcPr>
          <w:p w14:paraId="74287870" w14:textId="64EEDECF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2,4</w:t>
            </w:r>
          </w:p>
        </w:tc>
        <w:tc>
          <w:tcPr>
            <w:tcW w:w="1502" w:type="dxa"/>
            <w:vAlign w:val="center"/>
          </w:tcPr>
          <w:p w14:paraId="4FA15F17" w14:textId="28947CF2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1,8</w:t>
            </w:r>
          </w:p>
        </w:tc>
        <w:tc>
          <w:tcPr>
            <w:tcW w:w="1501" w:type="dxa"/>
            <w:vAlign w:val="center"/>
          </w:tcPr>
          <w:p w14:paraId="7CC9DFAD" w14:textId="235A9715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2,1</w:t>
            </w:r>
          </w:p>
        </w:tc>
        <w:tc>
          <w:tcPr>
            <w:tcW w:w="1502" w:type="dxa"/>
            <w:vAlign w:val="center"/>
          </w:tcPr>
          <w:p w14:paraId="6796E662" w14:textId="1CBE6764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3,3</w:t>
            </w:r>
          </w:p>
        </w:tc>
        <w:tc>
          <w:tcPr>
            <w:tcW w:w="1502" w:type="dxa"/>
            <w:vAlign w:val="center"/>
          </w:tcPr>
          <w:p w14:paraId="2311253B" w14:textId="404C689F" w:rsidR="003642F4" w:rsidRP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4,0</w:t>
            </w:r>
          </w:p>
        </w:tc>
      </w:tr>
      <w:tr w:rsidR="003642F4" w14:paraId="55C39297" w14:textId="77777777" w:rsidTr="003642F4">
        <w:tc>
          <w:tcPr>
            <w:tcW w:w="2122" w:type="dxa"/>
            <w:vAlign w:val="center"/>
          </w:tcPr>
          <w:p w14:paraId="00E0B771" w14:textId="7B64EEE3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Ширина импульса, нс</w:t>
            </w:r>
          </w:p>
        </w:tc>
        <w:tc>
          <w:tcPr>
            <w:tcW w:w="1501" w:type="dxa"/>
            <w:vAlign w:val="center"/>
          </w:tcPr>
          <w:p w14:paraId="47EA1B94" w14:textId="23F03639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2,7</w:t>
            </w:r>
          </w:p>
        </w:tc>
        <w:tc>
          <w:tcPr>
            <w:tcW w:w="1502" w:type="dxa"/>
            <w:vAlign w:val="center"/>
          </w:tcPr>
          <w:p w14:paraId="7B30D913" w14:textId="1D96E90C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2,2</w:t>
            </w:r>
          </w:p>
        </w:tc>
        <w:tc>
          <w:tcPr>
            <w:tcW w:w="1501" w:type="dxa"/>
            <w:vAlign w:val="center"/>
          </w:tcPr>
          <w:p w14:paraId="1C04B12E" w14:textId="24CB7930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2,5</w:t>
            </w:r>
          </w:p>
        </w:tc>
        <w:tc>
          <w:tcPr>
            <w:tcW w:w="1502" w:type="dxa"/>
            <w:vAlign w:val="center"/>
          </w:tcPr>
          <w:p w14:paraId="7B0DEE2D" w14:textId="2DFFAA8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4,2</w:t>
            </w:r>
          </w:p>
        </w:tc>
        <w:tc>
          <w:tcPr>
            <w:tcW w:w="1502" w:type="dxa"/>
            <w:vAlign w:val="center"/>
          </w:tcPr>
          <w:p w14:paraId="60772497" w14:textId="5293AF63" w:rsid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5,3</w:t>
            </w:r>
          </w:p>
        </w:tc>
      </w:tr>
      <w:tr w:rsidR="003642F4" w14:paraId="21B7F290" w14:textId="77777777" w:rsidTr="003642F4">
        <w:tc>
          <w:tcPr>
            <w:tcW w:w="2122" w:type="dxa"/>
            <w:vAlign w:val="center"/>
          </w:tcPr>
          <w:p w14:paraId="5BCE74BB" w14:textId="17FE1C1B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Максимальная длина волны излучения, нм</w:t>
            </w:r>
          </w:p>
        </w:tc>
        <w:tc>
          <w:tcPr>
            <w:tcW w:w="1501" w:type="dxa"/>
            <w:vAlign w:val="center"/>
          </w:tcPr>
          <w:p w14:paraId="1A610460" w14:textId="2A1A8C4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423</w:t>
            </w:r>
          </w:p>
        </w:tc>
        <w:tc>
          <w:tcPr>
            <w:tcW w:w="1502" w:type="dxa"/>
            <w:vAlign w:val="center"/>
          </w:tcPr>
          <w:p w14:paraId="16F19392" w14:textId="299640E6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408</w:t>
            </w:r>
          </w:p>
        </w:tc>
        <w:tc>
          <w:tcPr>
            <w:tcW w:w="1501" w:type="dxa"/>
            <w:vAlign w:val="center"/>
          </w:tcPr>
          <w:p w14:paraId="4CB70076" w14:textId="6833CAE2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425</w:t>
            </w:r>
          </w:p>
        </w:tc>
        <w:tc>
          <w:tcPr>
            <w:tcW w:w="1502" w:type="dxa"/>
            <w:vAlign w:val="center"/>
          </w:tcPr>
          <w:p w14:paraId="23998017" w14:textId="38FBAAA7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434</w:t>
            </w:r>
          </w:p>
        </w:tc>
        <w:tc>
          <w:tcPr>
            <w:tcW w:w="1502" w:type="dxa"/>
            <w:vAlign w:val="center"/>
          </w:tcPr>
          <w:p w14:paraId="52D3C84C" w14:textId="3CF18EA3" w:rsid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434</w:t>
            </w:r>
          </w:p>
        </w:tc>
      </w:tr>
      <w:tr w:rsidR="003642F4" w14:paraId="342F7FBA" w14:textId="77777777" w:rsidTr="003642F4">
        <w:tc>
          <w:tcPr>
            <w:tcW w:w="2122" w:type="dxa"/>
            <w:vAlign w:val="center"/>
          </w:tcPr>
          <w:p w14:paraId="37EC5270" w14:textId="464FEFEB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 xml:space="preserve">Количество атомов </w:t>
            </w:r>
            <w:r>
              <w:rPr>
                <w:rFonts w:eastAsia="Times New Roman"/>
                <w:bCs/>
                <w:color w:val="000000"/>
                <w:lang w:val="en-US"/>
              </w:rPr>
              <w:t>H</w:t>
            </w:r>
            <w:r w:rsidRPr="003642F4">
              <w:rPr>
                <w:rFonts w:eastAsia="Times New Roman"/>
                <w:bCs/>
                <w:color w:val="000000"/>
                <w:lang w:val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val="ru-RU"/>
              </w:rPr>
              <w:t>на см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3</w:t>
            </w:r>
            <w:r>
              <w:rPr>
                <w:rFonts w:eastAsia="Times New Roman"/>
                <w:bCs/>
                <w:color w:val="000000"/>
                <w:lang w:val="ru-RU"/>
              </w:rPr>
              <w:t>(*10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22</w:t>
            </w:r>
            <w:r>
              <w:rPr>
                <w:rFonts w:eastAsia="Times New Roman"/>
                <w:bCs/>
                <w:color w:val="000000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0023718D" w14:textId="6FE35F90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6AC7E00C" w14:textId="0A6AA4B3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5,21</w:t>
            </w:r>
          </w:p>
        </w:tc>
        <w:tc>
          <w:tcPr>
            <w:tcW w:w="1501" w:type="dxa"/>
            <w:vAlign w:val="center"/>
          </w:tcPr>
          <w:p w14:paraId="10EB248D" w14:textId="7D240D4C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27E5DE36" w14:textId="742EC5BF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5,23</w:t>
            </w:r>
          </w:p>
        </w:tc>
        <w:tc>
          <w:tcPr>
            <w:tcW w:w="1502" w:type="dxa"/>
            <w:vAlign w:val="center"/>
          </w:tcPr>
          <w:p w14:paraId="388A7ECE" w14:textId="06AA6E58" w:rsid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5,25</w:t>
            </w:r>
          </w:p>
        </w:tc>
      </w:tr>
      <w:tr w:rsidR="003642F4" w14:paraId="077A774A" w14:textId="77777777" w:rsidTr="003642F4">
        <w:tc>
          <w:tcPr>
            <w:tcW w:w="2122" w:type="dxa"/>
            <w:vAlign w:val="center"/>
          </w:tcPr>
          <w:p w14:paraId="3F64023E" w14:textId="4A4C6681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 xml:space="preserve">Количество атомов </w:t>
            </w:r>
            <w:r>
              <w:rPr>
                <w:rFonts w:eastAsia="Times New Roman"/>
                <w:bCs/>
                <w:color w:val="000000"/>
                <w:lang w:val="en-US"/>
              </w:rPr>
              <w:t>C</w:t>
            </w:r>
            <w:r w:rsidRPr="003642F4">
              <w:rPr>
                <w:rFonts w:eastAsia="Times New Roman"/>
                <w:bCs/>
                <w:color w:val="000000"/>
                <w:lang w:val="ru-RU"/>
              </w:rPr>
              <w:t xml:space="preserve"> </w:t>
            </w:r>
            <w:r>
              <w:rPr>
                <w:rFonts w:eastAsia="Times New Roman"/>
                <w:bCs/>
                <w:color w:val="000000"/>
                <w:lang w:val="ru-RU"/>
              </w:rPr>
              <w:t>на см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3</w:t>
            </w:r>
            <w:r>
              <w:rPr>
                <w:rFonts w:eastAsia="Times New Roman"/>
                <w:bCs/>
                <w:color w:val="000000"/>
                <w:lang w:val="ru-RU"/>
              </w:rPr>
              <w:t>(*10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22</w:t>
            </w:r>
            <w:r>
              <w:rPr>
                <w:rFonts w:eastAsia="Times New Roman"/>
                <w:bCs/>
                <w:color w:val="000000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7AB6E9C0" w14:textId="3F875525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563253CC" w14:textId="71661A28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4,74</w:t>
            </w:r>
          </w:p>
        </w:tc>
        <w:tc>
          <w:tcPr>
            <w:tcW w:w="1501" w:type="dxa"/>
            <w:vAlign w:val="center"/>
          </w:tcPr>
          <w:p w14:paraId="63C5AC6C" w14:textId="0AE60589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317499FB" w14:textId="342EE17F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4,74</w:t>
            </w:r>
          </w:p>
        </w:tc>
        <w:tc>
          <w:tcPr>
            <w:tcW w:w="1502" w:type="dxa"/>
            <w:vAlign w:val="center"/>
          </w:tcPr>
          <w:p w14:paraId="6143F77E" w14:textId="754D20C9" w:rsid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4,73</w:t>
            </w:r>
          </w:p>
        </w:tc>
      </w:tr>
      <w:tr w:rsidR="003642F4" w14:paraId="682D0DF2" w14:textId="77777777" w:rsidTr="003642F4">
        <w:tc>
          <w:tcPr>
            <w:tcW w:w="2122" w:type="dxa"/>
            <w:vAlign w:val="center"/>
          </w:tcPr>
          <w:p w14:paraId="499A99B8" w14:textId="29EA5126" w:rsidR="003642F4" w:rsidRP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Количество электронов на см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3</w:t>
            </w:r>
            <w:r>
              <w:rPr>
                <w:rFonts w:eastAsia="Times New Roman"/>
                <w:bCs/>
                <w:color w:val="000000"/>
                <w:lang w:val="ru-RU"/>
              </w:rPr>
              <w:t>(*10</w:t>
            </w:r>
            <w:r>
              <w:rPr>
                <w:rFonts w:eastAsia="Times New Roman"/>
                <w:bCs/>
                <w:color w:val="000000"/>
                <w:vertAlign w:val="superscript"/>
                <w:lang w:val="ru-RU"/>
              </w:rPr>
              <w:t>23</w:t>
            </w:r>
            <w:r>
              <w:rPr>
                <w:rFonts w:eastAsia="Times New Roman"/>
                <w:bCs/>
                <w:color w:val="000000"/>
                <w:lang w:val="ru-RU"/>
              </w:rPr>
              <w:t>)</w:t>
            </w:r>
          </w:p>
        </w:tc>
        <w:tc>
          <w:tcPr>
            <w:tcW w:w="1501" w:type="dxa"/>
            <w:vAlign w:val="center"/>
          </w:tcPr>
          <w:p w14:paraId="4B07FE89" w14:textId="26670AAA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0CBCADAE" w14:textId="216B0C3C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3,37</w:t>
            </w:r>
          </w:p>
        </w:tc>
        <w:tc>
          <w:tcPr>
            <w:tcW w:w="1501" w:type="dxa"/>
            <w:vAlign w:val="center"/>
          </w:tcPr>
          <w:p w14:paraId="3D5FB2DE" w14:textId="1A9D8DA3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1B5DD381" w14:textId="3118F801" w:rsidR="003642F4" w:rsidRDefault="003642F4" w:rsidP="00821155">
            <w:pPr>
              <w:spacing w:line="360" w:lineRule="auto"/>
              <w:jc w:val="center"/>
              <w:rPr>
                <w:rFonts w:eastAsia="Times New Roman"/>
                <w:bCs/>
                <w:color w:val="000000"/>
                <w:lang w:val="ru-RU"/>
              </w:rPr>
            </w:pPr>
            <w:r>
              <w:rPr>
                <w:rFonts w:eastAsia="Times New Roman"/>
                <w:bCs/>
                <w:color w:val="000000"/>
                <w:lang w:val="ru-RU"/>
              </w:rPr>
              <w:t>3,37</w:t>
            </w:r>
          </w:p>
        </w:tc>
        <w:tc>
          <w:tcPr>
            <w:tcW w:w="1502" w:type="dxa"/>
            <w:vAlign w:val="center"/>
          </w:tcPr>
          <w:p w14:paraId="7987C211" w14:textId="7CEDE4EB" w:rsidR="003642F4" w:rsidRDefault="003642F4" w:rsidP="00821155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3,37</w:t>
            </w:r>
          </w:p>
        </w:tc>
      </w:tr>
    </w:tbl>
    <w:p w14:paraId="43FB0E8E" w14:textId="77777777" w:rsidR="00084DEC" w:rsidRDefault="00084DEC" w:rsidP="00821155">
      <w:pPr>
        <w:spacing w:line="360" w:lineRule="auto"/>
        <w:rPr>
          <w:rFonts w:eastAsia="Times New Roman"/>
          <w:b/>
          <w:color w:val="000000"/>
          <w:lang w:val="ru-RU"/>
        </w:rPr>
      </w:pPr>
    </w:p>
    <w:p w14:paraId="3937471E" w14:textId="2D1B11A0" w:rsidR="005120C9" w:rsidRDefault="00A75770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Главным недостатком сцинтилляторов в данном проекте – невозможность прямого определения частицы, вызвавшей сцинтилляцию. Вне зависимости от того, какая частица пролетела через счетчик он выдаст одинаковый сигнал. Но в связи с разными свойствами частиц(в работе рассматривались протоны и пионы(пи-мезоны)), если использовать несколько счетчиков, располагающихся на отпрядённом расстоянии, то можно заметить разное время пролёта частицы от одного счётчика до другого. Это связано в первую очередь </w:t>
      </w:r>
      <w:r>
        <w:rPr>
          <w:rFonts w:eastAsia="Times New Roman"/>
          <w:bCs/>
          <w:color w:val="000000"/>
          <w:lang w:val="ru-RU"/>
        </w:rPr>
        <w:lastRenderedPageBreak/>
        <w:t>с разной массой частиц, пион легче примерно в 7 раз.</w:t>
      </w:r>
      <w:r w:rsidR="005120C9">
        <w:rPr>
          <w:rFonts w:eastAsia="Times New Roman"/>
          <w:bCs/>
          <w:color w:val="000000"/>
          <w:lang w:val="ru-RU"/>
        </w:rPr>
        <w:t xml:space="preserve"> Зависимость времени пролета протонов и пионов от энергии представлена на рисунке </w:t>
      </w:r>
      <w:r w:rsidR="00E4083A">
        <w:rPr>
          <w:rFonts w:eastAsia="Times New Roman"/>
          <w:bCs/>
          <w:color w:val="000000"/>
          <w:lang w:val="ru-RU"/>
        </w:rPr>
        <w:t>2</w:t>
      </w:r>
      <w:r w:rsidR="005120C9">
        <w:rPr>
          <w:rFonts w:eastAsia="Times New Roman"/>
          <w:bCs/>
          <w:color w:val="000000"/>
          <w:lang w:val="ru-RU"/>
        </w:rPr>
        <w:t>.</w:t>
      </w:r>
    </w:p>
    <w:p w14:paraId="41CBE9C2" w14:textId="326A75D5" w:rsidR="00A75770" w:rsidRDefault="005120C9" w:rsidP="00821155">
      <w:pPr>
        <w:spacing w:line="360" w:lineRule="auto"/>
        <w:ind w:firstLine="709"/>
        <w:rPr>
          <w:noProof/>
          <w:lang w:val="ru-RU"/>
        </w:rPr>
      </w:pPr>
      <w:r w:rsidRPr="005120C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2308E" wp14:editId="3F114EDF">
            <wp:extent cx="6121400" cy="4755515"/>
            <wp:effectExtent l="0" t="0" r="0" b="6985"/>
            <wp:docPr id="5725654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546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FD88" w14:textId="394145F9" w:rsidR="005120C9" w:rsidRDefault="005120C9" w:rsidP="00821155">
      <w:pPr>
        <w:spacing w:line="360" w:lineRule="auto"/>
        <w:ind w:firstLine="709"/>
        <w:jc w:val="center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Рисунок </w:t>
      </w:r>
      <w:r w:rsidR="00E4083A">
        <w:rPr>
          <w:rFonts w:eastAsia="Times New Roman"/>
          <w:bCs/>
          <w:color w:val="000000"/>
          <w:lang w:val="ru-RU"/>
        </w:rPr>
        <w:t>2</w:t>
      </w:r>
      <w:r w:rsidR="00821155">
        <w:rPr>
          <w:rFonts w:eastAsia="Times New Roman"/>
          <w:bCs/>
          <w:color w:val="000000"/>
          <w:lang w:val="ru-RU"/>
        </w:rPr>
        <w:t xml:space="preserve"> –</w:t>
      </w:r>
      <w:r>
        <w:rPr>
          <w:rFonts w:eastAsia="Times New Roman"/>
          <w:bCs/>
          <w:color w:val="000000"/>
          <w:lang w:val="ru-RU"/>
        </w:rPr>
        <w:t xml:space="preserve"> Время пролета частиц от энергии</w:t>
      </w:r>
    </w:p>
    <w:p w14:paraId="6ABAD122" w14:textId="77777777" w:rsidR="005120C9" w:rsidRPr="005120C9" w:rsidRDefault="005120C9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</w:p>
    <w:p w14:paraId="1FE22D10" w14:textId="279AB09F" w:rsidR="00A75770" w:rsidRDefault="00A75770" w:rsidP="00821155">
      <w:pPr>
        <w:spacing w:line="360" w:lineRule="auto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br w:type="page"/>
      </w:r>
    </w:p>
    <w:p w14:paraId="18C74A79" w14:textId="09B2C50D" w:rsidR="00E4083A" w:rsidRDefault="007F629F" w:rsidP="007F629F">
      <w:pPr>
        <w:pStyle w:val="1"/>
        <w:spacing w:before="0" w:after="0" w:line="360" w:lineRule="auto"/>
        <w:ind w:firstLine="709"/>
        <w:jc w:val="center"/>
        <w:rPr>
          <w:rFonts w:eastAsia="Times New Roman"/>
          <w:bCs/>
          <w:color w:val="000000"/>
          <w:sz w:val="24"/>
          <w:szCs w:val="24"/>
          <w:lang w:val="ru-RU"/>
        </w:rPr>
      </w:pPr>
      <w:bookmarkStart w:id="4" w:name="_Toc217695956"/>
      <w:r>
        <w:rPr>
          <w:rFonts w:eastAsia="Times New Roman"/>
          <w:bCs/>
          <w:color w:val="000000"/>
          <w:sz w:val="24"/>
          <w:szCs w:val="24"/>
          <w:lang w:val="ru-RU"/>
        </w:rPr>
        <w:lastRenderedPageBreak/>
        <w:t>ПРОЕКТИРОВАНИЕ СБОРКИ СЦИНТИЛЛЯТОРНЫХ СЧЁТЧИКОВ</w:t>
      </w:r>
      <w:bookmarkEnd w:id="4"/>
    </w:p>
    <w:p w14:paraId="3DFF24FB" w14:textId="3BF3F33D" w:rsidR="00084DEC" w:rsidRDefault="00084DEC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Для проектирования детекторной системы использовался метод Монте-Карло и программный пакет </w:t>
      </w:r>
      <w:r>
        <w:rPr>
          <w:rFonts w:eastAsia="Times New Roman"/>
          <w:bCs/>
          <w:color w:val="000000"/>
          <w:lang w:val="en-US"/>
        </w:rPr>
        <w:t>GEANT</w:t>
      </w:r>
      <w:r w:rsidRPr="00084DEC">
        <w:rPr>
          <w:rFonts w:eastAsia="Times New Roman"/>
          <w:bCs/>
          <w:color w:val="000000"/>
          <w:lang w:val="ru-RU"/>
        </w:rPr>
        <w:t>-4</w:t>
      </w:r>
      <w:r>
        <w:rPr>
          <w:rFonts w:eastAsia="Times New Roman"/>
          <w:bCs/>
          <w:color w:val="000000"/>
          <w:lang w:val="ru-RU"/>
        </w:rPr>
        <w:t xml:space="preserve">. </w:t>
      </w:r>
      <w:r w:rsidRPr="00084DEC">
        <w:rPr>
          <w:rFonts w:eastAsia="Times New Roman"/>
          <w:bCs/>
          <w:color w:val="000000"/>
          <w:lang w:val="ru-RU"/>
        </w:rPr>
        <w:t>Метод Монте-Карло — это численный метод, основанный на использовании случайных чисел и статистического моделирования для решения сложных математических, физических и инженерных задач.</w:t>
      </w:r>
    </w:p>
    <w:p w14:paraId="5E48A6F8" w14:textId="77777777" w:rsidR="006E5B83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 w:rsidRPr="006E5B83">
        <w:rPr>
          <w:rFonts w:eastAsia="Times New Roman"/>
          <w:bCs/>
          <w:color w:val="000000"/>
        </w:rPr>
        <w:t>Метод Монте-Карло (ММК) — это вычислительный подход, основанный на массовом статистическом моделировании случайных величин для решения задач. Его ключевая особенность — использование случайных чисел и многократных испытаний для получения численных результатов, которые было бы сложно или невозможно найти аналитически.</w:t>
      </w:r>
    </w:p>
    <w:p w14:paraId="401A4380" w14:textId="77777777" w:rsidR="006E5B83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Метод базируется на 3 шагах. 1) </w:t>
      </w:r>
      <w:r w:rsidRPr="006E5B83">
        <w:rPr>
          <w:rFonts w:eastAsia="Times New Roman"/>
          <w:bCs/>
          <w:color w:val="000000"/>
          <w:lang w:val="ru-RU"/>
        </w:rPr>
        <w:t>Генерация случайных входных данных</w:t>
      </w:r>
      <w:r>
        <w:rPr>
          <w:rFonts w:eastAsia="Times New Roman"/>
          <w:bCs/>
          <w:color w:val="000000"/>
          <w:lang w:val="ru-RU"/>
        </w:rPr>
        <w:t>. 2) </w:t>
      </w:r>
      <w:r w:rsidRPr="006E5B83">
        <w:rPr>
          <w:rFonts w:eastAsia="Times New Roman"/>
          <w:bCs/>
          <w:color w:val="000000"/>
          <w:lang w:val="ru-RU"/>
        </w:rPr>
        <w:t>Многократное моделирование системы</w:t>
      </w:r>
      <w:r>
        <w:rPr>
          <w:rFonts w:eastAsia="Times New Roman"/>
          <w:bCs/>
          <w:color w:val="000000"/>
          <w:lang w:val="ru-RU"/>
        </w:rPr>
        <w:t xml:space="preserve">. 3) </w:t>
      </w:r>
      <w:r w:rsidRPr="006E5B83">
        <w:rPr>
          <w:rFonts w:eastAsia="Times New Roman"/>
          <w:bCs/>
          <w:color w:val="000000"/>
          <w:lang w:val="ru-RU"/>
        </w:rPr>
        <w:t>Статистическая обработка результатов</w:t>
      </w:r>
      <w:r>
        <w:rPr>
          <w:rFonts w:eastAsia="Times New Roman"/>
          <w:bCs/>
          <w:color w:val="000000"/>
          <w:lang w:val="ru-RU"/>
        </w:rPr>
        <w:t>.</w:t>
      </w:r>
    </w:p>
    <w:p w14:paraId="3FBF9E63" w14:textId="77777777" w:rsidR="006E5B83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en-US"/>
        </w:rPr>
      </w:pPr>
      <w:r>
        <w:rPr>
          <w:rFonts w:eastAsia="Times New Roman"/>
          <w:bCs/>
          <w:color w:val="000000"/>
          <w:lang w:val="ru-RU"/>
        </w:rPr>
        <w:t xml:space="preserve">С ростом числа испытаний </w:t>
      </w:r>
      <w:r>
        <w:rPr>
          <w:rFonts w:eastAsia="Times New Roman"/>
          <w:bCs/>
          <w:color w:val="000000"/>
          <w:lang w:val="en-US"/>
        </w:rPr>
        <w:t>N</w:t>
      </w:r>
      <w:r w:rsidRPr="006E5B83">
        <w:rPr>
          <w:rFonts w:eastAsia="Times New Roman"/>
          <w:bCs/>
          <w:color w:val="000000"/>
          <w:lang w:val="ru-RU"/>
        </w:rPr>
        <w:t xml:space="preserve"> </w:t>
      </w:r>
      <w:r>
        <w:rPr>
          <w:rFonts w:eastAsia="Times New Roman"/>
          <w:bCs/>
          <w:color w:val="000000"/>
          <w:lang w:val="ru-RU"/>
        </w:rPr>
        <w:t>результат уточняется. Погрешность убывает как функция:</w:t>
      </w:r>
    </w:p>
    <w:p w14:paraId="045ACB17" w14:textId="77777777" w:rsidR="006E5B83" w:rsidRPr="006E5B83" w:rsidRDefault="006E5B83" w:rsidP="00821155">
      <w:pPr>
        <w:spacing w:line="360" w:lineRule="auto"/>
        <w:ind w:firstLine="709"/>
        <w:jc w:val="center"/>
        <w:rPr>
          <w:rFonts w:eastAsia="Times New Roman"/>
          <w:b/>
          <w:color w:val="000000"/>
          <w:lang w:val="en-US"/>
        </w:rPr>
      </w:pPr>
    </w:p>
    <w:p w14:paraId="446DC9BE" w14:textId="74DD8778" w:rsidR="006E5B83" w:rsidRPr="006E5B83" w:rsidRDefault="00000000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/>
                  <w:bCs/>
                  <w:i/>
                  <w:color w:val="000000"/>
                  <w:lang w:val="en-US"/>
                </w:rPr>
              </m:ctrlPr>
            </m:eqArrPr>
            <m:e>
              <m:r>
                <w:rPr>
                  <w:rFonts w:ascii="Cambria Math" w:eastAsia="Times New Roman" w:hAnsi="Cambria Math"/>
                  <w:color w:val="000000"/>
                </w:rPr>
                <m:t>f=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lang w:val="en-US"/>
                    </w:rPr>
                    <m:t>1</m:t>
                  </m: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</w:rPr>
                      </m:ctrlPr>
                    </m:radPr>
                    <m:deg>
                      <m:ctrlPr>
                        <w:rPr>
                          <w:rFonts w:ascii="Cambria Math" w:eastAsia="Times New Roman" w:hAnsi="Cambria Math"/>
                          <w:bCs/>
                          <w:i/>
                          <w:color w:val="000000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Times New Roman" w:hAnsi="Cambria Math"/>
                  <w:bCs/>
                  <w:i/>
                  <w:color w:val="000000"/>
                </w:rPr>
              </m:ctrlPr>
            </m:e>
          </m:eqArr>
        </m:oMath>
      </m:oMathPara>
    </w:p>
    <w:p w14:paraId="1A1D410B" w14:textId="77777777" w:rsidR="006E5B83" w:rsidRPr="006E5B83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</w:p>
    <w:p w14:paraId="5FE70FE7" w14:textId="420BF5D5" w:rsidR="006E5B83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 w:rsidRPr="006E5B83">
        <w:rPr>
          <w:rFonts w:eastAsia="Times New Roman"/>
          <w:bCs/>
          <w:color w:val="000000"/>
          <w:lang w:val="ru-RU"/>
        </w:rPr>
        <w:t xml:space="preserve">Метод Монте-Карло — это гибкий инструмент для решения сложных задач, где аналитические методы неприменимы. Его </w:t>
      </w:r>
      <w:r>
        <w:rPr>
          <w:rFonts w:eastAsia="Times New Roman"/>
          <w:bCs/>
          <w:color w:val="000000"/>
          <w:lang w:val="ru-RU"/>
        </w:rPr>
        <w:t>преимущество</w:t>
      </w:r>
      <w:r w:rsidRPr="006E5B83">
        <w:rPr>
          <w:rFonts w:eastAsia="Times New Roman"/>
          <w:bCs/>
          <w:color w:val="000000"/>
          <w:lang w:val="ru-RU"/>
        </w:rPr>
        <w:t xml:space="preserve"> — способност</w:t>
      </w:r>
      <w:r>
        <w:rPr>
          <w:rFonts w:eastAsia="Times New Roman"/>
          <w:bCs/>
          <w:color w:val="000000"/>
          <w:lang w:val="ru-RU"/>
        </w:rPr>
        <w:t>ь</w:t>
      </w:r>
      <w:r w:rsidRPr="006E5B83">
        <w:rPr>
          <w:rFonts w:eastAsia="Times New Roman"/>
          <w:bCs/>
          <w:color w:val="000000"/>
          <w:lang w:val="ru-RU"/>
        </w:rPr>
        <w:t xml:space="preserve"> работать с многомерными системами и неопределённостями, а </w:t>
      </w:r>
      <w:r>
        <w:rPr>
          <w:rFonts w:eastAsia="Times New Roman"/>
          <w:bCs/>
          <w:color w:val="000000"/>
          <w:lang w:val="ru-RU"/>
        </w:rPr>
        <w:t>недостаток</w:t>
      </w:r>
      <w:r w:rsidRPr="006E5B83">
        <w:rPr>
          <w:rFonts w:eastAsia="Times New Roman"/>
          <w:bCs/>
          <w:color w:val="000000"/>
          <w:lang w:val="ru-RU"/>
        </w:rPr>
        <w:t xml:space="preserve"> — вычислительн</w:t>
      </w:r>
      <w:r>
        <w:rPr>
          <w:rFonts w:eastAsia="Times New Roman"/>
          <w:bCs/>
          <w:color w:val="000000"/>
          <w:lang w:val="ru-RU"/>
        </w:rPr>
        <w:t>ая</w:t>
      </w:r>
      <w:r w:rsidRPr="006E5B83">
        <w:rPr>
          <w:rFonts w:eastAsia="Times New Roman"/>
          <w:bCs/>
          <w:color w:val="000000"/>
          <w:lang w:val="ru-RU"/>
        </w:rPr>
        <w:t xml:space="preserve"> затратност</w:t>
      </w:r>
      <w:r>
        <w:rPr>
          <w:rFonts w:eastAsia="Times New Roman"/>
          <w:bCs/>
          <w:color w:val="000000"/>
          <w:lang w:val="ru-RU"/>
        </w:rPr>
        <w:t>ь</w:t>
      </w:r>
      <w:r w:rsidRPr="006E5B83">
        <w:rPr>
          <w:rFonts w:eastAsia="Times New Roman"/>
          <w:bCs/>
          <w:color w:val="000000"/>
          <w:lang w:val="ru-RU"/>
        </w:rPr>
        <w:t>. Однако с развитием суперкомпьютеров и методов уменьшения дисперсии его роль только растёт.</w:t>
      </w:r>
    </w:p>
    <w:p w14:paraId="2C7A0F5C" w14:textId="4CEF18D4" w:rsidR="006E5B83" w:rsidRPr="00821155" w:rsidRDefault="006E5B83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Программный пакет </w:t>
      </w:r>
      <w:r>
        <w:rPr>
          <w:rFonts w:eastAsia="Times New Roman"/>
          <w:bCs/>
          <w:color w:val="000000"/>
          <w:lang w:val="en-US"/>
        </w:rPr>
        <w:t>GEANT</w:t>
      </w:r>
      <w:r w:rsidRPr="006E5B83">
        <w:rPr>
          <w:rFonts w:eastAsia="Times New Roman"/>
          <w:bCs/>
          <w:color w:val="000000"/>
          <w:lang w:val="ru-RU"/>
        </w:rPr>
        <w:t xml:space="preserve">4. </w:t>
      </w:r>
      <w:r w:rsidRPr="006E5B83">
        <w:rPr>
          <w:rFonts w:eastAsia="Times New Roman"/>
          <w:bCs/>
          <w:color w:val="000000"/>
        </w:rPr>
        <w:t>G</w:t>
      </w:r>
      <w:r w:rsidR="004F065D">
        <w:rPr>
          <w:rFonts w:eastAsia="Times New Roman"/>
          <w:bCs/>
          <w:color w:val="000000"/>
          <w:lang w:val="en-US"/>
        </w:rPr>
        <w:t>EANT</w:t>
      </w:r>
      <w:r w:rsidRPr="006E5B83">
        <w:rPr>
          <w:rFonts w:eastAsia="Times New Roman"/>
          <w:bCs/>
          <w:color w:val="000000"/>
        </w:rPr>
        <w:t>4 — это набор инструментов для моделирования прохождения частиц или излучения через вещество. Приложения, созданные на основе Geant4, могут моделировать любую установку, детектор и источник излучения, а также регистрировать выбранные выходные физические величины, обусловленные взаимодействием исходных частиц и вторичных частиц с материалом установки.</w:t>
      </w:r>
    </w:p>
    <w:p w14:paraId="70A765F1" w14:textId="57727BA0" w:rsidR="004F065D" w:rsidRPr="00821155" w:rsidRDefault="004F065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 w:rsidRPr="004F065D">
        <w:rPr>
          <w:rFonts w:eastAsia="Times New Roman"/>
          <w:bCs/>
          <w:color w:val="000000"/>
        </w:rPr>
        <w:t>Он включает в себя полный набор физических процессов для электромагнитных, сильных и слабых взаимодействий частиц в веществе в диапазоне энергий от миллиэлектронвольта (для тепловых нейтронов), электронвольта (для электронов) или, как правило, килоэлектронвольта (для адронов) до сотен ГэВ Для каждого типа взаимодействия предусмотрен полный набор реализаций физических моделей.</w:t>
      </w:r>
    </w:p>
    <w:p w14:paraId="111C8E55" w14:textId="31754D7C" w:rsidR="004F065D" w:rsidRDefault="004F065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lastRenderedPageBreak/>
        <w:t>В ходе выполнения работы в программе была спроектирована камера с тонким сцинтилляторным счётчиком с одной стороны, таким же через 140 сантиметров и сразу за ним четырех более толстых счётчика. Схема представлена на рисунке 3.</w:t>
      </w:r>
    </w:p>
    <w:p w14:paraId="2C7084E3" w14:textId="77777777" w:rsidR="004F065D" w:rsidRDefault="004F065D" w:rsidP="00821155">
      <w:pPr>
        <w:spacing w:line="360" w:lineRule="auto"/>
        <w:ind w:firstLine="709"/>
        <w:jc w:val="center"/>
        <w:rPr>
          <w:rFonts w:eastAsia="Times New Roman"/>
          <w:bCs/>
          <w:color w:val="000000"/>
          <w:lang w:val="ru-RU"/>
        </w:rPr>
      </w:pPr>
    </w:p>
    <w:p w14:paraId="35B4BA9C" w14:textId="0A89F243" w:rsidR="004F065D" w:rsidRDefault="004F065D" w:rsidP="00821155">
      <w:pPr>
        <w:spacing w:line="360" w:lineRule="auto"/>
        <w:ind w:firstLine="709"/>
        <w:jc w:val="center"/>
        <w:rPr>
          <w:rFonts w:eastAsia="Times New Roman"/>
          <w:bCs/>
          <w:color w:val="000000"/>
          <w:lang w:val="ru-RU"/>
        </w:rPr>
      </w:pPr>
      <w:r w:rsidRPr="004F065D">
        <w:rPr>
          <w:rFonts w:eastAsia="Times New Roman"/>
          <w:bCs/>
          <w:noProof/>
          <w:color w:val="000000"/>
          <w:lang w:val="ru-RU"/>
        </w:rPr>
        <w:drawing>
          <wp:anchor distT="0" distB="0" distL="114300" distR="114300" simplePos="0" relativeHeight="251658240" behindDoc="0" locked="0" layoutInCell="1" allowOverlap="1" wp14:anchorId="1AFD32A9" wp14:editId="7272568B">
            <wp:simplePos x="0" y="0"/>
            <wp:positionH relativeFrom="column">
              <wp:posOffset>1932</wp:posOffset>
            </wp:positionH>
            <wp:positionV relativeFrom="paragraph">
              <wp:posOffset>0</wp:posOffset>
            </wp:positionV>
            <wp:extent cx="6120000" cy="2332800"/>
            <wp:effectExtent l="0" t="0" r="0" b="0"/>
            <wp:wrapTopAndBottom/>
            <wp:docPr id="65110754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7544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bCs/>
          <w:color w:val="000000"/>
          <w:lang w:val="ru-RU"/>
        </w:rPr>
        <w:t>Рисунок 3</w:t>
      </w:r>
      <w:r w:rsidR="00821155">
        <w:rPr>
          <w:rFonts w:eastAsia="Times New Roman"/>
          <w:bCs/>
          <w:color w:val="000000"/>
          <w:lang w:val="ru-RU"/>
        </w:rPr>
        <w:t xml:space="preserve"> –</w:t>
      </w:r>
      <w:r>
        <w:rPr>
          <w:rFonts w:eastAsia="Times New Roman"/>
          <w:bCs/>
          <w:color w:val="000000"/>
          <w:lang w:val="ru-RU"/>
        </w:rPr>
        <w:t xml:space="preserve"> Схема детектора</w:t>
      </w:r>
    </w:p>
    <w:p w14:paraId="3348BFF3" w14:textId="77777777" w:rsidR="004F065D" w:rsidRDefault="004F065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</w:p>
    <w:p w14:paraId="02B7D771" w14:textId="689A8F86" w:rsidR="004F065D" w:rsidRDefault="004F065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>
        <w:rPr>
          <w:rFonts w:eastAsia="Times New Roman"/>
          <w:bCs/>
          <w:color w:val="000000"/>
          <w:lang w:val="ru-RU"/>
        </w:rPr>
        <w:t xml:space="preserve">Толстые счётчики </w:t>
      </w:r>
      <w:r w:rsidR="0066778D">
        <w:rPr>
          <w:rFonts w:eastAsia="Times New Roman"/>
          <w:bCs/>
          <w:color w:val="000000"/>
          <w:lang w:val="ru-RU"/>
        </w:rPr>
        <w:t>используются главным образом для определения оставшейся энергии в частице, а также для различия их не только по времени пролета, но и по проникающей способности. Зависимость пробега частиц внутри сцинтиллятора от энергии представлена на рисунке 4.</w:t>
      </w:r>
    </w:p>
    <w:p w14:paraId="129CBC52" w14:textId="77777777" w:rsidR="0066778D" w:rsidRDefault="0066778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</w:p>
    <w:p w14:paraId="4DEC1DFD" w14:textId="76474EC5" w:rsidR="00892026" w:rsidRDefault="0066778D" w:rsidP="00892026">
      <w:pPr>
        <w:spacing w:line="360" w:lineRule="auto"/>
        <w:ind w:firstLine="709"/>
        <w:jc w:val="center"/>
        <w:rPr>
          <w:rFonts w:eastAsia="Times New Roman"/>
          <w:bCs/>
          <w:color w:val="000000"/>
          <w:lang w:val="ru-RU"/>
        </w:rPr>
      </w:pPr>
      <w:r w:rsidRPr="0066778D">
        <w:rPr>
          <w:rFonts w:eastAsia="Times New Roman"/>
          <w:bCs/>
          <w:noProof/>
          <w:color w:val="000000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2ADBE8D7" wp14:editId="65372F8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335200" cy="4276800"/>
            <wp:effectExtent l="0" t="0" r="0" b="0"/>
            <wp:wrapTopAndBottom/>
            <wp:docPr id="8041468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46810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42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bCs/>
          <w:color w:val="000000"/>
          <w:lang w:val="ru-RU"/>
        </w:rPr>
        <w:t>Рисунок 4</w:t>
      </w:r>
      <w:r w:rsidR="00821155">
        <w:rPr>
          <w:rFonts w:eastAsia="Times New Roman"/>
          <w:bCs/>
          <w:color w:val="000000"/>
          <w:lang w:val="ru-RU"/>
        </w:rPr>
        <w:t xml:space="preserve"> –</w:t>
      </w:r>
      <w:r>
        <w:rPr>
          <w:rFonts w:eastAsia="Times New Roman"/>
          <w:bCs/>
          <w:color w:val="000000"/>
          <w:lang w:val="ru-RU"/>
        </w:rPr>
        <w:t xml:space="preserve"> Пробег частиц от энергии</w:t>
      </w:r>
    </w:p>
    <w:p w14:paraId="7C26BABE" w14:textId="77777777" w:rsidR="00892026" w:rsidRDefault="00892026" w:rsidP="00892026">
      <w:pPr>
        <w:spacing w:line="360" w:lineRule="auto"/>
        <w:ind w:firstLine="709"/>
        <w:jc w:val="center"/>
        <w:rPr>
          <w:rFonts w:eastAsia="Times New Roman"/>
          <w:bCs/>
          <w:color w:val="000000"/>
          <w:lang w:val="ru-RU"/>
        </w:rPr>
      </w:pPr>
    </w:p>
    <w:p w14:paraId="2CC0F2D8" w14:textId="7777777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Таким образом спроектированный детектор способен выполнять поставленные перед ним задачи. А именно определение остаточной энергии частиц, пролетевших некоторое расстояние. А также точное разделять протоны и пионы по времени пролета и глубине пробега частиц. Все это необходимо как в физике высоких энергий для понимания природы материи, так и в медицине, например протонная терапия опухолей.</w:t>
      </w:r>
    </w:p>
    <w:p w14:paraId="4F235273" w14:textId="77777777" w:rsidR="0066778D" w:rsidRPr="004F065D" w:rsidRDefault="0066778D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</w:p>
    <w:p w14:paraId="6C4A88C8" w14:textId="0BC94BCE" w:rsidR="002E6CA0" w:rsidRPr="006E5B83" w:rsidRDefault="002E6CA0" w:rsidP="00821155">
      <w:pPr>
        <w:spacing w:line="360" w:lineRule="auto"/>
        <w:ind w:firstLine="709"/>
        <w:jc w:val="both"/>
        <w:rPr>
          <w:rFonts w:eastAsia="Times New Roman"/>
          <w:bCs/>
          <w:color w:val="000000"/>
          <w:lang w:val="ru-RU"/>
        </w:rPr>
      </w:pPr>
      <w:r w:rsidRPr="006E5B83">
        <w:rPr>
          <w:rFonts w:eastAsia="Times New Roman"/>
          <w:bCs/>
          <w:color w:val="000000"/>
        </w:rPr>
        <w:br w:type="page"/>
      </w:r>
    </w:p>
    <w:p w14:paraId="36AC9A45" w14:textId="36A9469A" w:rsidR="00EE3A15" w:rsidRPr="00E30B34" w:rsidRDefault="00E30B34" w:rsidP="00821155">
      <w:pPr>
        <w:pStyle w:val="1"/>
        <w:spacing w:before="0" w:after="0" w:line="360" w:lineRule="auto"/>
        <w:jc w:val="center"/>
        <w:rPr>
          <w:rFonts w:eastAsia="Times New Roman"/>
          <w:color w:val="000000"/>
          <w:sz w:val="24"/>
          <w:szCs w:val="24"/>
          <w:lang w:val="ru-RU"/>
        </w:rPr>
      </w:pPr>
      <w:bookmarkStart w:id="5" w:name="_Toc217695957"/>
      <w:r w:rsidRPr="00E30B34">
        <w:rPr>
          <w:rFonts w:eastAsia="Times New Roman"/>
          <w:color w:val="000000"/>
          <w:sz w:val="24"/>
          <w:szCs w:val="24"/>
          <w:lang w:val="ru-RU"/>
        </w:rPr>
        <w:lastRenderedPageBreak/>
        <w:t>ЗАКЛЮЧЕНИЕ</w:t>
      </w:r>
      <w:bookmarkEnd w:id="5"/>
    </w:p>
    <w:p w14:paraId="11F4D377" w14:textId="2E669D43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В процессе прохождения практики в ФГБУ «</w:t>
      </w:r>
      <w:r w:rsidRPr="00F15D57">
        <w:rPr>
          <w:rFonts w:eastAsia="Times New Roman"/>
          <w:color w:val="000000"/>
          <w:lang w:val="ru-RU"/>
        </w:rPr>
        <w:t>Петербургский институт ядерной физики</w:t>
      </w:r>
      <w:r>
        <w:rPr>
          <w:rFonts w:eastAsia="Times New Roman"/>
          <w:color w:val="000000"/>
          <w:lang w:val="ru-RU"/>
        </w:rPr>
        <w:t xml:space="preserve"> </w:t>
      </w:r>
      <w:r w:rsidRPr="00F15D57">
        <w:rPr>
          <w:rFonts w:eastAsia="Times New Roman"/>
          <w:color w:val="000000"/>
          <w:lang w:val="ru-RU"/>
        </w:rPr>
        <w:t>им.</w:t>
      </w:r>
      <w:r>
        <w:rPr>
          <w:rFonts w:eastAsia="Times New Roman"/>
          <w:color w:val="000000"/>
          <w:lang w:val="ru-RU"/>
        </w:rPr>
        <w:t xml:space="preserve"> </w:t>
      </w:r>
      <w:r w:rsidRPr="00F15D57">
        <w:rPr>
          <w:rFonts w:eastAsia="Times New Roman"/>
          <w:color w:val="000000"/>
          <w:lang w:val="ru-RU"/>
        </w:rPr>
        <w:t>Б.</w:t>
      </w:r>
      <w:r>
        <w:rPr>
          <w:rFonts w:eastAsia="Times New Roman"/>
          <w:color w:val="000000"/>
          <w:lang w:val="ru-RU"/>
        </w:rPr>
        <w:t xml:space="preserve"> </w:t>
      </w:r>
      <w:r w:rsidRPr="00F15D57">
        <w:rPr>
          <w:rFonts w:eastAsia="Times New Roman"/>
          <w:color w:val="000000"/>
          <w:lang w:val="ru-RU"/>
        </w:rPr>
        <w:t>П.</w:t>
      </w:r>
      <w:r>
        <w:rPr>
          <w:rFonts w:eastAsia="Times New Roman"/>
          <w:color w:val="000000"/>
          <w:lang w:val="ru-RU"/>
        </w:rPr>
        <w:t xml:space="preserve"> </w:t>
      </w:r>
      <w:r w:rsidRPr="00F15D57">
        <w:rPr>
          <w:rFonts w:eastAsia="Times New Roman"/>
          <w:color w:val="000000"/>
          <w:lang w:val="ru-RU"/>
        </w:rPr>
        <w:t>Константинова</w:t>
      </w:r>
      <w:r>
        <w:rPr>
          <w:rFonts w:eastAsia="Times New Roman"/>
          <w:color w:val="000000"/>
          <w:lang w:val="ru-RU"/>
        </w:rPr>
        <w:t xml:space="preserve">» </w:t>
      </w:r>
      <w:r w:rsidRPr="00F15D57">
        <w:rPr>
          <w:rFonts w:eastAsia="Times New Roman"/>
          <w:color w:val="000000"/>
          <w:lang w:val="ru-RU"/>
        </w:rPr>
        <w:t>Национального исследовательского центра</w:t>
      </w:r>
      <w:r>
        <w:rPr>
          <w:rFonts w:eastAsia="Times New Roman"/>
          <w:color w:val="000000"/>
          <w:lang w:val="ru-RU"/>
        </w:rPr>
        <w:t xml:space="preserve"> «</w:t>
      </w:r>
      <w:r w:rsidRPr="00F15D57">
        <w:rPr>
          <w:rFonts w:eastAsia="Times New Roman"/>
          <w:color w:val="000000"/>
          <w:lang w:val="ru-RU"/>
        </w:rPr>
        <w:t>Курчатовский</w:t>
      </w:r>
      <w:r>
        <w:rPr>
          <w:rFonts w:eastAsia="Times New Roman"/>
          <w:color w:val="000000"/>
          <w:lang w:val="ru-RU"/>
        </w:rPr>
        <w:t> </w:t>
      </w:r>
      <w:r w:rsidRPr="00F15D57">
        <w:rPr>
          <w:rFonts w:eastAsia="Times New Roman"/>
          <w:color w:val="000000"/>
          <w:lang w:val="ru-RU"/>
        </w:rPr>
        <w:t>институт</w:t>
      </w:r>
      <w:r>
        <w:rPr>
          <w:rFonts w:eastAsia="Times New Roman"/>
          <w:color w:val="000000"/>
          <w:lang w:val="ru-RU"/>
        </w:rPr>
        <w:t>» был проведен инструктаж по пожарной и радиационной технике безопасности, а также инструктаж по охране труда.</w:t>
      </w:r>
    </w:p>
    <w:p w14:paraId="274312AA" w14:textId="2E7FAFF7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Институт отличается повышенным уровнем безопасности. В связи с контртеррористическими мерами на территорию института невозможно вызвать ни одну экстренную службу. При любых происшествиях необходимо действовать по четко прописанным инструкциям и докладывать в отдел безопасности.</w:t>
      </w:r>
    </w:p>
    <w:p w14:paraId="3AA6C108" w14:textId="7F0AC09A" w:rsidR="003D0938" w:rsidRDefault="003D0938" w:rsidP="008211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Также были получены навыки по организации научной деятельности, было проведено проектирование детекторной установки, были получены навыки использования специальных программ для проектирования и анализа данных.</w:t>
      </w:r>
    </w:p>
    <w:p w14:paraId="5A8BD785" w14:textId="77777777" w:rsidR="003D0938" w:rsidRDefault="003D0938" w:rsidP="00821155">
      <w:pPr>
        <w:spacing w:line="360" w:lineRule="auto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br w:type="page"/>
      </w:r>
    </w:p>
    <w:p w14:paraId="67B3FD56" w14:textId="4EB7FE5A" w:rsidR="003D0938" w:rsidRPr="0066778D" w:rsidRDefault="00E30B34" w:rsidP="00821155">
      <w:pPr>
        <w:pStyle w:val="1"/>
        <w:spacing w:before="0" w:after="0" w:line="360" w:lineRule="auto"/>
        <w:jc w:val="center"/>
        <w:rPr>
          <w:rFonts w:eastAsia="Times New Roman"/>
          <w:color w:val="000000"/>
          <w:sz w:val="24"/>
          <w:szCs w:val="24"/>
          <w:lang w:val="ru-RU"/>
        </w:rPr>
      </w:pPr>
      <w:bookmarkStart w:id="6" w:name="_Toc217695958"/>
      <w:r>
        <w:rPr>
          <w:rFonts w:eastAsia="Times New Roman"/>
          <w:color w:val="000000"/>
          <w:sz w:val="24"/>
          <w:szCs w:val="24"/>
          <w:lang w:val="ru-RU"/>
        </w:rPr>
        <w:lastRenderedPageBreak/>
        <w:t>СПИСОК ИСПОЛЬЗУЕМЫХ ИСТОЧНИКОВ</w:t>
      </w:r>
      <w:bookmarkEnd w:id="6"/>
    </w:p>
    <w:p w14:paraId="20CB5FCE" w14:textId="6FCDA8EF" w:rsidR="00EE3A15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/>
          <w:color w:val="000000"/>
          <w:lang w:val="ru-RU"/>
        </w:rPr>
      </w:pPr>
      <w:hyperlink r:id="rId14" w:history="1">
        <w:r w:rsidRPr="005C3033">
          <w:rPr>
            <w:rStyle w:val="ae"/>
            <w:rFonts w:eastAsia="Times New Roman"/>
            <w:lang w:val="ru-RU"/>
          </w:rPr>
          <w:t>https://www.pnpi.nrcki.ru/</w:t>
        </w:r>
      </w:hyperlink>
    </w:p>
    <w:p w14:paraId="7B94639F" w14:textId="1CC19C85" w:rsidR="007314F6" w:rsidRPr="007314F6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/>
          <w:color w:val="000000"/>
          <w:lang w:val="ru-RU"/>
        </w:rPr>
      </w:pPr>
      <w:hyperlink r:id="rId15" w:history="1">
        <w:r w:rsidRPr="005C3033">
          <w:rPr>
            <w:rStyle w:val="ae"/>
            <w:rFonts w:eastAsia="Times New Roman"/>
            <w:lang w:val="ru-RU"/>
          </w:rPr>
          <w:t>https://geant4.org/</w:t>
        </w:r>
      </w:hyperlink>
    </w:p>
    <w:p w14:paraId="56247736" w14:textId="7DA7CBD1" w:rsidR="007314F6" w:rsidRPr="003D0938" w:rsidRDefault="007314F6" w:rsidP="00821155">
      <w:pPr>
        <w:pStyle w:val="af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/>
          <w:color w:val="000000"/>
          <w:lang w:val="ru-RU"/>
        </w:rPr>
      </w:pPr>
      <w:r w:rsidRPr="007314F6">
        <w:rPr>
          <w:rFonts w:eastAsia="Times New Roman"/>
          <w:color w:val="000000"/>
          <w:lang w:val="ru-RU"/>
        </w:rPr>
        <w:t>Гончарова Н.Г., Ишханов Б.С., Капитонов И.М. Частицы и атомные ядра. Задачи с решениями и комментариями. — М.: ФИЗМАТЛИТ, 2013. — 448 с</w:t>
      </w:r>
    </w:p>
    <w:p w14:paraId="3527317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BA23F1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5A5BDF9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119CF26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4D0C37C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68C3B4E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6FF5723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7CBE980D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6DC2FB9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81F8F92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2DD392D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28B4B119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6FADD01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50FD4FCC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20EB162F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75BED114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467DB76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0F5B06A0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3219E9EA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272F7BEB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63B1ABE7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jc w:val="center"/>
        <w:rPr>
          <w:rFonts w:eastAsia="Times New Roman"/>
          <w:color w:val="000000"/>
        </w:rPr>
      </w:pPr>
    </w:p>
    <w:p w14:paraId="110C3CE8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rPr>
          <w:rFonts w:eastAsia="Times New Roman"/>
          <w:color w:val="000000"/>
          <w:lang w:val="en-US"/>
        </w:rPr>
      </w:pPr>
    </w:p>
    <w:p w14:paraId="0BA77FBE" w14:textId="77777777" w:rsidR="007314F6" w:rsidRPr="007314F6" w:rsidRDefault="007314F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09"/>
        <w:rPr>
          <w:rFonts w:eastAsia="Times New Roman"/>
          <w:color w:val="000000"/>
          <w:lang w:val="en-US"/>
        </w:rPr>
      </w:pPr>
    </w:p>
    <w:p w14:paraId="1D8945B5" w14:textId="77777777" w:rsidR="00EE3A15" w:rsidRDefault="00EE3A1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14:paraId="3643F7C9" w14:textId="37C5EC5D" w:rsidR="00EE3A15" w:rsidRPr="00C0503D" w:rsidRDefault="00D32A45" w:rsidP="0088093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jc w:val="center"/>
        <w:rPr>
          <w:rFonts w:eastAsia="Times New Roman"/>
          <w:b/>
          <w:bCs/>
          <w:color w:val="000000"/>
          <w:lang w:val="ru-RU"/>
        </w:rPr>
      </w:pPr>
      <w:r w:rsidRPr="00E30B34">
        <w:rPr>
          <w:rFonts w:eastAsia="Times New Roman"/>
          <w:b/>
          <w:bCs/>
          <w:color w:val="000000"/>
        </w:rPr>
        <w:lastRenderedPageBreak/>
        <w:t>ОТЗЫВ РУКОВОДИТЕЛЯ</w:t>
      </w:r>
      <w:r w:rsidR="00C0503D">
        <w:rPr>
          <w:rFonts w:eastAsia="Times New Roman"/>
          <w:b/>
          <w:bCs/>
          <w:color w:val="000000"/>
          <w:lang w:val="ru-RU"/>
        </w:rPr>
        <w:t xml:space="preserve"> ПРАКТИКИ</w:t>
      </w:r>
    </w:p>
    <w:p w14:paraId="2D3D8DAD" w14:textId="044DD5A4" w:rsidR="00EE3A15" w:rsidRP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 xml:space="preserve">Студент СПбГТИ(ТУ) </w:t>
      </w:r>
      <w:r>
        <w:rPr>
          <w:rFonts w:eastAsia="Times New Roman"/>
          <w:highlight w:val="white"/>
        </w:rPr>
        <w:t>Леготин Андрей Александрович</w:t>
      </w:r>
      <w:r>
        <w:rPr>
          <w:rFonts w:eastAsia="Times New Roman"/>
          <w:i/>
          <w:color w:val="000000"/>
        </w:rPr>
        <w:t xml:space="preserve"> </w:t>
      </w:r>
      <w:r>
        <w:rPr>
          <w:rFonts w:eastAsia="Times New Roman"/>
          <w:color w:val="000000"/>
        </w:rPr>
        <w:t xml:space="preserve">(группа 124, кафедра химической нанотехнологии и материалов электронной техники) проходил технологическую (проектно-технологическую) практику в </w:t>
      </w:r>
      <w:r w:rsidR="00BE3FF0" w:rsidRPr="00C0503D">
        <w:rPr>
          <w:rFonts w:eastAsia="Times New Roman"/>
          <w:iCs/>
          <w:color w:val="000000"/>
          <w:lang w:val="ru-RU"/>
        </w:rPr>
        <w:t>лаборатории барионной физики ОФВЭ НИЦ «Курчатовский институт» - ПИЯФ</w:t>
      </w:r>
      <w:r w:rsidRPr="00C0503D">
        <w:rPr>
          <w:rFonts w:eastAsia="Times New Roman"/>
          <w:iCs/>
          <w:color w:val="000000"/>
        </w:rPr>
        <w:t xml:space="preserve">, г. </w:t>
      </w:r>
      <w:r w:rsidR="00BE3FF0" w:rsidRPr="00C0503D">
        <w:rPr>
          <w:rFonts w:eastAsia="Times New Roman"/>
          <w:iCs/>
          <w:color w:val="000000"/>
          <w:lang w:val="ru-RU"/>
        </w:rPr>
        <w:t>Гатчина</w:t>
      </w:r>
    </w:p>
    <w:p w14:paraId="2D70F340" w14:textId="77777777" w:rsidR="00EE3A15" w:rsidRP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 xml:space="preserve">За время практики студент участвовал в </w:t>
      </w:r>
      <w:r w:rsidR="00BE3FF0">
        <w:rPr>
          <w:rFonts w:eastAsia="Times New Roman"/>
          <w:color w:val="000000"/>
          <w:lang w:val="ru-RU"/>
        </w:rPr>
        <w:t xml:space="preserve">проектировании сцинтилляционного спектрометра полного поглощения для нужд экспериментальной и медицинской физики (протонной томографии). </w:t>
      </w:r>
    </w:p>
    <w:p w14:paraId="6130AA13" w14:textId="77777777" w:rsidR="00EE3A15" w:rsidRP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 xml:space="preserve">По индивидуальному заданию представил информацию о </w:t>
      </w:r>
      <w:r w:rsidR="00BE3FF0">
        <w:rPr>
          <w:rFonts w:eastAsia="Times New Roman"/>
          <w:color w:val="000000"/>
          <w:lang w:val="ru-RU"/>
        </w:rPr>
        <w:t xml:space="preserve">методах математического моделирования прохождения ионизирующего излучения через вещество, а также о программном пакете </w:t>
      </w:r>
      <w:r w:rsidR="00BE3FF0">
        <w:rPr>
          <w:rFonts w:eastAsia="Times New Roman"/>
          <w:color w:val="000000"/>
          <w:lang w:val="en-US"/>
        </w:rPr>
        <w:t>GEANT</w:t>
      </w:r>
      <w:r w:rsidR="00BE3FF0">
        <w:rPr>
          <w:rFonts w:eastAsia="Times New Roman"/>
          <w:color w:val="000000"/>
          <w:lang w:val="ru-RU"/>
        </w:rPr>
        <w:t>-4, предназначенном для выполнения соответствующих расчетов методом Монте-Карлою</w:t>
      </w:r>
    </w:p>
    <w:p w14:paraId="22F99437" w14:textId="77777777" w:rsidR="00EE3A15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Продемонстрировал следующие практические навыки, умения, знания:</w:t>
      </w:r>
    </w:p>
    <w:p w14:paraId="5BB7B861" w14:textId="77777777" w:rsidR="00EE3A15" w:rsidRP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>Навыки</w:t>
      </w:r>
      <w:r w:rsidR="00BE3FF0">
        <w:rPr>
          <w:rFonts w:eastAsia="Times New Roman"/>
          <w:color w:val="000000"/>
          <w:lang w:val="ru-RU"/>
        </w:rPr>
        <w:t xml:space="preserve"> работы с программным пакетом </w:t>
      </w:r>
      <w:r w:rsidR="00BE3FF0">
        <w:rPr>
          <w:rFonts w:eastAsia="Times New Roman"/>
          <w:color w:val="000000"/>
          <w:lang w:val="en-US"/>
        </w:rPr>
        <w:t>GEANT</w:t>
      </w:r>
      <w:r w:rsidR="00BE3FF0">
        <w:rPr>
          <w:rFonts w:eastAsia="Times New Roman"/>
          <w:color w:val="000000"/>
          <w:lang w:val="ru-RU"/>
        </w:rPr>
        <w:t xml:space="preserve">-4, в том числе: построения компьютерных моделей детекторных систем, расчета транспорта ионизирующего излучения (протонов и пи-мезонов) для них, представления полученных результатов расчетов. </w:t>
      </w:r>
    </w:p>
    <w:p w14:paraId="32293622" w14:textId="773453A0" w:rsidR="00BE3FF0" w:rsidRP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>Умения</w:t>
      </w:r>
      <w:r w:rsidR="00BE3FF0" w:rsidRPr="00BE3FF0">
        <w:rPr>
          <w:rFonts w:eastAsia="Times New Roman"/>
          <w:color w:val="000000"/>
        </w:rPr>
        <w:t xml:space="preserve"> </w:t>
      </w:r>
      <w:r w:rsidR="00BE3FF0">
        <w:rPr>
          <w:rFonts w:eastAsia="Times New Roman"/>
          <w:color w:val="000000"/>
        </w:rPr>
        <w:t>извлекать и использовать</w:t>
      </w:r>
      <w:r w:rsidR="00BE3FF0">
        <w:rPr>
          <w:rFonts w:eastAsia="Times New Roman"/>
          <w:color w:val="000000"/>
          <w:lang w:val="ru-RU"/>
        </w:rPr>
        <w:t xml:space="preserve"> </w:t>
      </w:r>
      <w:r w:rsidR="00BE3FF0">
        <w:rPr>
          <w:rFonts w:eastAsia="Times New Roman"/>
          <w:color w:val="000000"/>
        </w:rPr>
        <w:t>информацию из заданных теоретических,</w:t>
      </w:r>
      <w:r w:rsidR="00BE3FF0">
        <w:rPr>
          <w:rFonts w:eastAsia="Times New Roman"/>
          <w:color w:val="000000"/>
          <w:lang w:val="ru-RU"/>
        </w:rPr>
        <w:t xml:space="preserve"> </w:t>
      </w:r>
      <w:r w:rsidR="00BE3FF0">
        <w:rPr>
          <w:rFonts w:eastAsia="Times New Roman"/>
          <w:color w:val="000000"/>
        </w:rPr>
        <w:t xml:space="preserve">научных, справочных, энциклопедических источников </w:t>
      </w:r>
      <w:r w:rsidR="00BE3FF0">
        <w:rPr>
          <w:rFonts w:eastAsia="Times New Roman"/>
          <w:color w:val="000000"/>
          <w:lang w:val="ru-RU"/>
        </w:rPr>
        <w:t xml:space="preserve">(в том числе пользоваться </w:t>
      </w:r>
      <w:r w:rsidR="00BE3FF0">
        <w:rPr>
          <w:rFonts w:eastAsia="Times New Roman"/>
          <w:color w:val="000000"/>
        </w:rPr>
        <w:t>ресурсами глобальной сети</w:t>
      </w:r>
      <w:r w:rsidR="00BE3FF0">
        <w:rPr>
          <w:rFonts w:eastAsia="Times New Roman"/>
          <w:color w:val="000000"/>
          <w:lang w:val="ru-RU"/>
        </w:rPr>
        <w:t xml:space="preserve"> И</w:t>
      </w:r>
      <w:r w:rsidR="00174CC5">
        <w:rPr>
          <w:rFonts w:eastAsia="Times New Roman"/>
          <w:color w:val="000000"/>
          <w:lang w:val="ru-RU"/>
        </w:rPr>
        <w:t>нт</w:t>
      </w:r>
      <w:r w:rsidR="00BE3FF0">
        <w:rPr>
          <w:rFonts w:eastAsia="Times New Roman"/>
          <w:color w:val="000000"/>
        </w:rPr>
        <w:t>ернет</w:t>
      </w:r>
      <w:r w:rsidR="00BE3FF0">
        <w:rPr>
          <w:rFonts w:eastAsia="Times New Roman"/>
          <w:color w:val="000000"/>
          <w:lang w:val="ru-RU"/>
        </w:rPr>
        <w:t xml:space="preserve">); </w:t>
      </w:r>
      <w:r w:rsidR="00BE3FF0">
        <w:rPr>
          <w:rFonts w:eastAsia="Times New Roman"/>
          <w:color w:val="000000"/>
        </w:rPr>
        <w:t>самостоятельно решать задачу на основе изученных методов, приемов, технологий;</w:t>
      </w:r>
      <w:r w:rsidR="00BE3FF0">
        <w:rPr>
          <w:rFonts w:eastAsia="Times New Roman"/>
          <w:color w:val="000000"/>
          <w:lang w:val="ru-RU"/>
        </w:rPr>
        <w:t xml:space="preserve"> </w:t>
      </w:r>
      <w:r w:rsidR="00BE3FF0">
        <w:rPr>
          <w:rFonts w:eastAsia="Times New Roman"/>
          <w:color w:val="000000"/>
        </w:rPr>
        <w:t>создавать содержательную презентацию выполненной работы.</w:t>
      </w:r>
    </w:p>
    <w:p w14:paraId="4EF255AF" w14:textId="402E5F60" w:rsidR="00EE3A15" w:rsidRPr="0088093F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jc w:val="both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</w:rPr>
        <w:t>Полностью</w:t>
      </w:r>
      <w:r w:rsidR="00BE3FF0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выполнил задание по</w:t>
      </w:r>
      <w:r w:rsidR="00BE3FF0">
        <w:rPr>
          <w:rFonts w:eastAsia="Times New Roman"/>
          <w:color w:val="000000"/>
        </w:rPr>
        <w:t xml:space="preserve"> технологической практике и </w:t>
      </w:r>
      <w:r>
        <w:rPr>
          <w:rFonts w:eastAsia="Times New Roman"/>
          <w:color w:val="000000"/>
        </w:rPr>
        <w:t>представил отчет в установленные сроки.</w:t>
      </w:r>
    </w:p>
    <w:p w14:paraId="7B30D334" w14:textId="7F1F110E" w:rsidR="00BE3FF0" w:rsidRDefault="00D32A45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rPr>
          <w:rFonts w:eastAsia="Times New Roman"/>
          <w:i/>
          <w:color w:val="000000"/>
          <w:lang w:val="ru-RU"/>
        </w:rPr>
      </w:pPr>
      <w:r>
        <w:rPr>
          <w:rFonts w:eastAsia="Times New Roman"/>
          <w:color w:val="000000"/>
        </w:rPr>
        <w:t>Технологичес</w:t>
      </w:r>
      <w:r w:rsidR="00BE3FF0">
        <w:rPr>
          <w:rFonts w:eastAsia="Times New Roman"/>
          <w:color w:val="000000"/>
        </w:rPr>
        <w:t>кая практика заслуживает оценки</w:t>
      </w:r>
      <w:r w:rsidR="00BE3FF0">
        <w:rPr>
          <w:rFonts w:eastAsia="Times New Roman"/>
          <w:color w:val="000000"/>
          <w:lang w:val="ru-RU"/>
        </w:rPr>
        <w:t xml:space="preserve">: </w:t>
      </w:r>
      <w:r w:rsidR="00BE3FF0" w:rsidRPr="00BE3FF0">
        <w:rPr>
          <w:rFonts w:eastAsia="Times New Roman"/>
          <w:i/>
          <w:color w:val="000000"/>
          <w:lang w:val="ru-RU"/>
        </w:rPr>
        <w:t>зачтено</w:t>
      </w:r>
    </w:p>
    <w:p w14:paraId="2CCEB975" w14:textId="77777777" w:rsidR="0088093F" w:rsidRPr="0088093F" w:rsidRDefault="0088093F" w:rsidP="0088093F">
      <w:pPr>
        <w:pBdr>
          <w:top w:val="nil"/>
          <w:left w:val="nil"/>
          <w:bottom w:val="nil"/>
          <w:right w:val="nil"/>
          <w:between w:val="nil"/>
        </w:pBdr>
        <w:tabs>
          <w:tab w:val="left" w:pos="-4680"/>
        </w:tabs>
        <w:spacing w:line="360" w:lineRule="auto"/>
        <w:ind w:firstLine="709"/>
        <w:rPr>
          <w:rFonts w:eastAsia="Times New Roman"/>
          <w:color w:val="000000"/>
          <w:lang w:val="ru-RU"/>
        </w:rPr>
      </w:pPr>
    </w:p>
    <w:tbl>
      <w:tblPr>
        <w:tblStyle w:val="aa"/>
        <w:tblW w:w="9466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936"/>
        <w:gridCol w:w="3260"/>
        <w:gridCol w:w="2270"/>
      </w:tblGrid>
      <w:tr w:rsidR="00EE3A15" w14:paraId="1AA1A2B9" w14:textId="77777777">
        <w:trPr>
          <w:trHeight w:val="359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1B23747E" w14:textId="77777777" w:rsidR="00EE3A15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Руководитель практики от </w:t>
            </w:r>
          </w:p>
          <w:p w14:paraId="031E3939" w14:textId="77777777" w:rsidR="00EE3A15" w:rsidRDefault="00BE3FF0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i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зав.лаб. барионной физики ОФВЭ НИЦ «Курчатовский институт» - ПИЯФ</w:t>
            </w:r>
            <w:r w:rsidR="00D32A45">
              <w:rPr>
                <w:rFonts w:eastAsia="Times New Roman"/>
                <w:i/>
                <w:color w:val="000000"/>
              </w:rPr>
              <w:t>,</w:t>
            </w:r>
          </w:p>
          <w:p w14:paraId="309CF617" w14:textId="65DE4E01" w:rsidR="00E30B34" w:rsidRPr="00E30B34" w:rsidRDefault="00E30B34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  <w:lang w:val="ru-RU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099A674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7193584D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3CAF6999" w14:textId="77777777" w:rsidR="00EE3A15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</w:t>
            </w:r>
          </w:p>
          <w:p w14:paraId="3072F484" w14:textId="77777777" w:rsidR="00EE3A15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</w:tcPr>
          <w:p w14:paraId="451B2EF0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3EE495DD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62560F9B" w14:textId="77777777" w:rsidR="00EE3A15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</w:rPr>
              <w:t>А</w:t>
            </w:r>
            <w:r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</w:rPr>
              <w:t>Дзюба</w:t>
            </w:r>
          </w:p>
        </w:tc>
      </w:tr>
    </w:tbl>
    <w:tbl>
      <w:tblPr>
        <w:tblStyle w:val="ab"/>
        <w:tblW w:w="94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4"/>
        <w:gridCol w:w="3260"/>
        <w:gridCol w:w="2410"/>
      </w:tblGrid>
      <w:tr w:rsidR="00EE3A15" w14:paraId="4AF7886C" w14:textId="77777777">
        <w:trPr>
          <w:trHeight w:val="359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14:paraId="76EFD9F5" w14:textId="50D6C5C5" w:rsidR="00EE3A15" w:rsidRPr="0088093F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</w:rPr>
              <w:t xml:space="preserve">Руководитель практики </w:t>
            </w:r>
            <w:r>
              <w:rPr>
                <w:rFonts w:eastAsia="Times New Roman"/>
                <w:i/>
                <w:color w:val="000000"/>
              </w:rPr>
              <w:t xml:space="preserve">от СПбГТИ(ТУ) </w:t>
            </w:r>
            <w:r w:rsidR="00BE3FF0">
              <w:rPr>
                <w:rFonts w:eastAsia="Times New Roman"/>
                <w:i/>
                <w:color w:val="000000"/>
                <w:lang w:val="ru-RU"/>
              </w:rPr>
              <w:t>доцент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A898682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38FA28D5" w14:textId="77777777" w:rsidR="00EE3A15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________________</w:t>
            </w:r>
          </w:p>
          <w:p w14:paraId="6FFD33AA" w14:textId="77777777" w:rsidR="00EE3A15" w:rsidRPr="0088093F" w:rsidRDefault="00D32A4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</w:rPr>
              <w:t>(подпись, дата)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FB3FB1D" w14:textId="77777777" w:rsidR="00EE3A15" w:rsidRDefault="00EE3A15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</w:rPr>
            </w:pPr>
          </w:p>
          <w:p w14:paraId="16B57934" w14:textId="77777777" w:rsidR="00EE3A15" w:rsidRPr="00BE3FF0" w:rsidRDefault="00BE3FF0" w:rsidP="00880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4680"/>
              </w:tabs>
              <w:spacing w:line="360" w:lineRule="auto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i/>
                <w:color w:val="000000"/>
                <w:lang w:val="ru-RU"/>
              </w:rPr>
              <w:t>Е</w:t>
            </w:r>
            <w:r w:rsidR="00D32A45">
              <w:rPr>
                <w:rFonts w:eastAsia="Times New Roman"/>
                <w:i/>
                <w:color w:val="000000"/>
              </w:rPr>
              <w:t>.</w:t>
            </w:r>
            <w:r>
              <w:rPr>
                <w:rFonts w:eastAsia="Times New Roman"/>
                <w:i/>
                <w:color w:val="000000"/>
                <w:lang w:val="ru-RU"/>
              </w:rPr>
              <w:t>А</w:t>
            </w:r>
            <w:r w:rsidR="00D32A45">
              <w:rPr>
                <w:rFonts w:eastAsia="Times New Roman"/>
                <w:i/>
                <w:color w:val="000000"/>
              </w:rPr>
              <w:t xml:space="preserve">. </w:t>
            </w:r>
            <w:r>
              <w:rPr>
                <w:rFonts w:eastAsia="Times New Roman"/>
                <w:i/>
                <w:color w:val="000000"/>
                <w:lang w:val="ru-RU"/>
              </w:rPr>
              <w:t>Соснов</w:t>
            </w:r>
          </w:p>
        </w:tc>
      </w:tr>
    </w:tbl>
    <w:p w14:paraId="1510B721" w14:textId="191EE34A" w:rsidR="00EE3A15" w:rsidRPr="0066778D" w:rsidRDefault="00EE3A15" w:rsidP="0088093F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lang w:val="ru-RU"/>
        </w:rPr>
      </w:pPr>
    </w:p>
    <w:sectPr w:rsidR="00EE3A15" w:rsidRPr="0066778D" w:rsidSect="00174CC5">
      <w:footerReference w:type="default" r:id="rId16"/>
      <w:type w:val="continuous"/>
      <w:pgSz w:w="11909" w:h="16834"/>
      <w:pgMar w:top="1134" w:right="850" w:bottom="1134" w:left="1701" w:header="0" w:footer="6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B590" w14:textId="77777777" w:rsidR="001E07B1" w:rsidRDefault="001E07B1" w:rsidP="007314F6">
      <w:r>
        <w:separator/>
      </w:r>
    </w:p>
  </w:endnote>
  <w:endnote w:type="continuationSeparator" w:id="0">
    <w:p w14:paraId="381FE013" w14:textId="77777777" w:rsidR="001E07B1" w:rsidRDefault="001E07B1" w:rsidP="00731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2CD4" w14:textId="4975B644" w:rsidR="007314F6" w:rsidRDefault="007314F6">
    <w:pPr>
      <w:pStyle w:val="af5"/>
      <w:jc w:val="center"/>
    </w:pPr>
  </w:p>
  <w:p w14:paraId="48AD6E02" w14:textId="77777777" w:rsidR="007314F6" w:rsidRDefault="007314F6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756553"/>
      <w:docPartObj>
        <w:docPartGallery w:val="Page Numbers (Bottom of Page)"/>
        <w:docPartUnique/>
      </w:docPartObj>
    </w:sdtPr>
    <w:sdtContent>
      <w:p w14:paraId="6CDA3A97" w14:textId="11CADD8E" w:rsidR="007314F6" w:rsidRDefault="007314F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7CDBA3" w14:textId="77777777" w:rsidR="007314F6" w:rsidRDefault="007314F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A6AC" w14:textId="77777777" w:rsidR="001E07B1" w:rsidRDefault="001E07B1" w:rsidP="007314F6">
      <w:r>
        <w:separator/>
      </w:r>
    </w:p>
  </w:footnote>
  <w:footnote w:type="continuationSeparator" w:id="0">
    <w:p w14:paraId="2C1F513B" w14:textId="77777777" w:rsidR="001E07B1" w:rsidRDefault="001E07B1" w:rsidP="00731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0D1"/>
    <w:multiLevelType w:val="hybridMultilevel"/>
    <w:tmpl w:val="0600AAB2"/>
    <w:lvl w:ilvl="0" w:tplc="9392F3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436B92"/>
    <w:multiLevelType w:val="hybridMultilevel"/>
    <w:tmpl w:val="76CC02C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255AE"/>
    <w:multiLevelType w:val="hybridMultilevel"/>
    <w:tmpl w:val="4FE0BD9E"/>
    <w:lvl w:ilvl="0" w:tplc="590809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7059674">
    <w:abstractNumId w:val="2"/>
  </w:num>
  <w:num w:numId="2" w16cid:durableId="2103984043">
    <w:abstractNumId w:val="0"/>
  </w:num>
  <w:num w:numId="3" w16cid:durableId="47679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A15"/>
    <w:rsid w:val="0000685C"/>
    <w:rsid w:val="00084DEC"/>
    <w:rsid w:val="000E3DCA"/>
    <w:rsid w:val="001747A5"/>
    <w:rsid w:val="00174CC5"/>
    <w:rsid w:val="001E07B1"/>
    <w:rsid w:val="00285907"/>
    <w:rsid w:val="002C52C0"/>
    <w:rsid w:val="002E6CA0"/>
    <w:rsid w:val="003642F4"/>
    <w:rsid w:val="003D0938"/>
    <w:rsid w:val="004822AA"/>
    <w:rsid w:val="004A5504"/>
    <w:rsid w:val="004F065D"/>
    <w:rsid w:val="005120C9"/>
    <w:rsid w:val="0066778D"/>
    <w:rsid w:val="006D36A2"/>
    <w:rsid w:val="006E5B83"/>
    <w:rsid w:val="007314F6"/>
    <w:rsid w:val="007F629F"/>
    <w:rsid w:val="00821155"/>
    <w:rsid w:val="0088093F"/>
    <w:rsid w:val="00892026"/>
    <w:rsid w:val="008D1F67"/>
    <w:rsid w:val="00937763"/>
    <w:rsid w:val="00A75770"/>
    <w:rsid w:val="00B81A1F"/>
    <w:rsid w:val="00BE3FF0"/>
    <w:rsid w:val="00C0503D"/>
    <w:rsid w:val="00CA4EF2"/>
    <w:rsid w:val="00CB637D"/>
    <w:rsid w:val="00D32A45"/>
    <w:rsid w:val="00DB37CF"/>
    <w:rsid w:val="00DB5713"/>
    <w:rsid w:val="00DD48BA"/>
    <w:rsid w:val="00E30B34"/>
    <w:rsid w:val="00E4083A"/>
    <w:rsid w:val="00EE3A15"/>
    <w:rsid w:val="00F1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C7EEA7"/>
  <w15:docId w15:val="{DBA3C8CF-1967-4147-9AFE-B279C3776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bottom w:w="24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bottom w:w="24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D32A4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32A45"/>
    <w:rPr>
      <w:rFonts w:ascii="Segoe UI" w:hAnsi="Segoe UI" w:cs="Segoe UI"/>
      <w:sz w:val="18"/>
      <w:szCs w:val="18"/>
    </w:rPr>
  </w:style>
  <w:style w:type="character" w:styleId="ae">
    <w:name w:val="Hyperlink"/>
    <w:basedOn w:val="a0"/>
    <w:uiPriority w:val="99"/>
    <w:unhideWhenUsed/>
    <w:rsid w:val="00937763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37763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64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084DEC"/>
    <w:pPr>
      <w:ind w:left="720"/>
      <w:contextualSpacing/>
    </w:pPr>
  </w:style>
  <w:style w:type="character" w:styleId="af2">
    <w:name w:val="Placeholder Text"/>
    <w:basedOn w:val="a0"/>
    <w:uiPriority w:val="99"/>
    <w:semiHidden/>
    <w:rsid w:val="006E5B83"/>
    <w:rPr>
      <w:color w:val="666666"/>
    </w:rPr>
  </w:style>
  <w:style w:type="paragraph" w:styleId="af3">
    <w:name w:val="header"/>
    <w:basedOn w:val="a"/>
    <w:link w:val="af4"/>
    <w:uiPriority w:val="99"/>
    <w:unhideWhenUsed/>
    <w:rsid w:val="007314F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7314F6"/>
  </w:style>
  <w:style w:type="paragraph" w:styleId="af5">
    <w:name w:val="footer"/>
    <w:basedOn w:val="a"/>
    <w:link w:val="af6"/>
    <w:uiPriority w:val="99"/>
    <w:unhideWhenUsed/>
    <w:rsid w:val="007314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7314F6"/>
  </w:style>
  <w:style w:type="paragraph" w:styleId="af7">
    <w:name w:val="TOC Heading"/>
    <w:basedOn w:val="1"/>
    <w:next w:val="a"/>
    <w:uiPriority w:val="39"/>
    <w:unhideWhenUsed/>
    <w:qFormat/>
    <w:rsid w:val="007314F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de-DE" w:eastAsia="de-DE"/>
    </w:rPr>
  </w:style>
  <w:style w:type="paragraph" w:styleId="10">
    <w:name w:val="toc 1"/>
    <w:basedOn w:val="a"/>
    <w:next w:val="a"/>
    <w:autoRedefine/>
    <w:uiPriority w:val="39"/>
    <w:unhideWhenUsed/>
    <w:rsid w:val="007314F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30B3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eant4.org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pnpi.nrcki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E8DB5-AB86-4137-84C6-4F5F4E61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2130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андрей леготин</cp:lastModifiedBy>
  <cp:revision>12</cp:revision>
  <cp:lastPrinted>2025-07-10T07:49:00Z</cp:lastPrinted>
  <dcterms:created xsi:type="dcterms:W3CDTF">2025-07-12T21:47:00Z</dcterms:created>
  <dcterms:modified xsi:type="dcterms:W3CDTF">2025-12-26T23:51:00Z</dcterms:modified>
</cp:coreProperties>
</file>