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047946C0" w14:textId="2E9CCE41" w:rsidR="006224C4" w:rsidRDefault="00000000" w:rsidP="00997456">
      <w:pPr>
        <w:shd w:val="clear" w:color="auto" w:fill="0A2F41" w:themeFill="accent1" w:themeFillShade="80"/>
        <w:tabs>
          <w:tab w:val="right" w:pos="10440"/>
        </w:tabs>
        <w:spacing w:after="20"/>
        <w:rPr>
          <w:rFonts w:ascii="Calibri" w:eastAsia="Calibri" w:hAnsi="Calibri" w:cs="Calibri"/>
          <w:b/>
          <w:bCs/>
          <w:color w:val="8FA84E"/>
          <w:spacing w:val="14"/>
          <w:sz w:val="13"/>
          <w:szCs w:val="13"/>
        </w:rPr>
      </w:pPr>
      <w:r>
        <w:rPr>
          <w:noProof/>
        </w:rPr>
        <w:drawing>
          <wp:inline distT="0" distB="0" distL="0" distR="0" wp14:anchorId="565840A2" wp14:editId="3699F657">
            <wp:extent cx="1801467" cy="552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801467" cy="552450"/>
                    </a:xfrm>
                    <a:prstGeom prst="rect">
                      <a:avLst/>
                    </a:prstGeom>
                  </pic:spPr>
                </pic:pic>
              </a:graphicData>
            </a:graphic>
          </wp:inline>
        </w:drawing>
      </w:r>
      <w:r>
        <w:tab/>
      </w:r>
      <w:r w:rsidRPr="00997456">
        <w:rPr>
          <w:rFonts w:ascii="Calibri" w:eastAsia="Calibri" w:hAnsi="Calibri" w:cs="Calibri"/>
          <w:b/>
          <w:bCs/>
          <w:color w:val="8FA84E"/>
          <w:spacing w:val="14"/>
          <w:sz w:val="13"/>
          <w:szCs w:val="13"/>
        </w:rPr>
        <w:t>ORGANIZACIÓN · DERECHO · DATOS</w:t>
      </w:r>
    </w:p>
    <w:p w14:paraId="67330383" w14:textId="77777777" w:rsidR="00997456" w:rsidRPr="00997456" w:rsidRDefault="00997456" w:rsidP="00997456">
      <w:pPr>
        <w:shd w:val="clear" w:color="auto" w:fill="0A2F41" w:themeFill="accent1" w:themeFillShade="80"/>
        <w:tabs>
          <w:tab w:val="right" w:pos="10440"/>
        </w:tabs>
        <w:spacing w:after="20"/>
        <w:rPr>
          <w:rFonts w:ascii="Calibri" w:eastAsia="Calibri" w:hAnsi="Calibri" w:cs="Calibri"/>
          <w:b/>
          <w:bCs/>
          <w:color w:val="8FA84E"/>
          <w:spacing w:val="14"/>
          <w:sz w:val="13"/>
          <w:szCs w:val="13"/>
        </w:rPr>
      </w:pPr>
    </w:p>
    <w:p w14:paraId="3B9BDBFD" w14:textId="51AE0320" w:rsidR="006224C4" w:rsidRDefault="006224C4">
      <w:pPr>
        <w:spacing w:after="100"/>
        <w:jc w:val="right"/>
      </w:pP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7230"/>
        <w:gridCol w:w="3210"/>
      </w:tblGrid>
      <w:tr w:rsidR="006224C4" w14:paraId="7E43E1E7" w14:textId="77777777" w:rsidTr="00FE7975">
        <w:trPr>
          <w:trHeight w:val="10251"/>
        </w:trPr>
        <w:tc>
          <w:tcPr>
            <w:tcW w:w="7230" w:type="dxa"/>
            <w:tcMar>
              <w:top w:w="0" w:type="dxa"/>
              <w:left w:w="0" w:type="dxa"/>
              <w:bottom w:w="0" w:type="dxa"/>
              <w:right w:w="340" w:type="dxa"/>
            </w:tcMar>
          </w:tcPr>
          <w:p w14:paraId="65534124" w14:textId="0B7C9013" w:rsidR="006224C4" w:rsidRDefault="00000000">
            <w:pPr>
              <w:pBdr>
                <w:bottom w:val="single" w:sz="16" w:space="14" w:color="0D354D"/>
              </w:pBdr>
              <w:spacing w:after="260"/>
            </w:pPr>
            <w:r>
              <w:rPr>
                <w:rFonts w:ascii="Calibri" w:eastAsia="Calibri" w:hAnsi="Calibri" w:cs="Calibri"/>
                <w:b/>
                <w:bCs/>
                <w:color w:val="0D354D"/>
                <w:sz w:val="32"/>
                <w:szCs w:val="32"/>
              </w:rPr>
              <w:t xml:space="preserve">Protección de datos personales y gestión de riesgo regulatorio para el sector financiero, asegurador y </w:t>
            </w:r>
            <w:r w:rsidR="00997456">
              <w:rPr>
                <w:rFonts w:ascii="Calibri" w:eastAsia="Calibri" w:hAnsi="Calibri" w:cs="Calibri"/>
                <w:b/>
                <w:bCs/>
                <w:color w:val="0D354D"/>
                <w:sz w:val="32"/>
                <w:szCs w:val="32"/>
              </w:rPr>
              <w:t>Fintech</w:t>
            </w:r>
          </w:p>
          <w:p w14:paraId="45F6DFD0" w14:textId="5E1A49DC" w:rsidR="006224C4" w:rsidRDefault="00000000">
            <w:pPr>
              <w:spacing w:after="340"/>
              <w:jc w:val="both"/>
            </w:pPr>
            <w:r>
              <w:rPr>
                <w:rFonts w:ascii="Calibri" w:eastAsia="Calibri" w:hAnsi="Calibri" w:cs="Calibri"/>
                <w:color w:val="3A3A3A"/>
                <w:sz w:val="21"/>
                <w:szCs w:val="21"/>
              </w:rPr>
              <w:t xml:space="preserve">Las organizaciones del sector financiero, asegurador y </w:t>
            </w:r>
            <w:r w:rsidR="00997456">
              <w:rPr>
                <w:rFonts w:ascii="Calibri" w:eastAsia="Calibri" w:hAnsi="Calibri" w:cs="Calibri"/>
                <w:color w:val="3A3A3A"/>
                <w:sz w:val="21"/>
                <w:szCs w:val="21"/>
              </w:rPr>
              <w:t>Fintech</w:t>
            </w:r>
            <w:r>
              <w:rPr>
                <w:rFonts w:ascii="Calibri" w:eastAsia="Calibri" w:hAnsi="Calibri" w:cs="Calibri"/>
                <w:color w:val="3A3A3A"/>
                <w:sz w:val="21"/>
                <w:szCs w:val="21"/>
              </w:rPr>
              <w:t xml:space="preserve"> operan bajo la vigilancia de la Superintendencia Financiera y las exigencias de la Ley 1581 de 2012 en materia de datos personales. Tanto las empresas en etapa de expansión como las de trayectoria consolidada sostienen su crecimiento sobre una gestión de información formal y verificable.</w:t>
            </w:r>
          </w:p>
          <w:p w14:paraId="2AF51152" w14:textId="77777777" w:rsidR="006224C4" w:rsidRPr="00997456" w:rsidRDefault="00000000" w:rsidP="00997456">
            <w:pPr>
              <w:shd w:val="clear" w:color="auto" w:fill="0A2F41" w:themeFill="accent1" w:themeFillShade="80"/>
              <w:spacing w:after="180"/>
              <w:rPr>
                <w:rFonts w:ascii="Calibri" w:eastAsia="Calibri" w:hAnsi="Calibri" w:cs="Calibri"/>
                <w:b/>
                <w:bCs/>
                <w:color w:val="8FA84E"/>
                <w:spacing w:val="14"/>
              </w:rPr>
            </w:pPr>
            <w:r w:rsidRPr="00997456">
              <w:rPr>
                <w:rFonts w:ascii="Calibri" w:eastAsia="Calibri" w:hAnsi="Calibri" w:cs="Calibri"/>
                <w:b/>
                <w:bCs/>
                <w:color w:val="8FA84E"/>
                <w:spacing w:val="14"/>
              </w:rPr>
              <w:t>LÍNEAS DE TRABAJO</w:t>
            </w:r>
          </w:p>
          <w:tbl>
            <w:tblPr>
              <w:tblW w:w="71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570"/>
              <w:gridCol w:w="3570"/>
            </w:tblGrid>
            <w:tr w:rsidR="006224C4" w14:paraId="5B7BE9D3" w14:textId="77777777" w:rsidTr="00997456">
              <w:tc>
                <w:tcPr>
                  <w:tcW w:w="5100" w:type="dxa"/>
                  <w:tcBorders>
                    <w:top w:val="single" w:sz="24" w:space="0" w:color="0D354D"/>
                    <w:left w:val="none" w:sz="0" w:space="0" w:color="FFFFFF"/>
                    <w:bottom w:val="none" w:sz="0" w:space="0" w:color="FFFFFF"/>
                    <w:right w:val="none" w:sz="0" w:space="0" w:color="FFFFFF"/>
                  </w:tcBorders>
                  <w:shd w:val="clear" w:color="auto" w:fill="EEF2F5"/>
                  <w:tcMar>
                    <w:top w:w="220" w:type="dxa"/>
                    <w:left w:w="240" w:type="dxa"/>
                    <w:bottom w:w="240" w:type="dxa"/>
                    <w:right w:w="240" w:type="dxa"/>
                  </w:tcMar>
                </w:tcPr>
                <w:p w14:paraId="16A639B4" w14:textId="77777777" w:rsidR="006224C4" w:rsidRDefault="00000000">
                  <w:pPr>
                    <w:spacing w:after="160"/>
                  </w:pPr>
                  <w:r>
                    <w:rPr>
                      <w:rFonts w:ascii="Calibri" w:eastAsia="Calibri" w:hAnsi="Calibri" w:cs="Calibri"/>
                      <w:b/>
                      <w:bCs/>
                      <w:color w:val="0D354D"/>
                      <w:sz w:val="24"/>
                      <w:szCs w:val="24"/>
                    </w:rPr>
                    <w:t xml:space="preserve">✓  </w:t>
                  </w:r>
                  <w:r>
                    <w:rPr>
                      <w:rFonts w:ascii="Calibri" w:eastAsia="Calibri" w:hAnsi="Calibri" w:cs="Calibri"/>
                      <w:b/>
                      <w:bCs/>
                      <w:color w:val="0D354D"/>
                      <w:spacing w:val="8"/>
                      <w:sz w:val="17"/>
                      <w:szCs w:val="17"/>
                    </w:rPr>
                    <w:t>JURÍDICO</w:t>
                  </w:r>
                </w:p>
                <w:p w14:paraId="020069BD" w14:textId="77777777" w:rsidR="006224C4" w:rsidRDefault="00000000">
                  <w:pPr>
                    <w:pStyle w:val="Prrafodelista"/>
                    <w:numPr>
                      <w:ilvl w:val="0"/>
                      <w:numId w:val="1"/>
                    </w:numPr>
                    <w:spacing w:after="130"/>
                  </w:pPr>
                  <w:r>
                    <w:rPr>
                      <w:rFonts w:ascii="Calibri" w:eastAsia="Calibri" w:hAnsi="Calibri" w:cs="Calibri"/>
                      <w:color w:val="3A3A3A"/>
                    </w:rPr>
                    <w:t>Protección de datos personales</w:t>
                  </w:r>
                </w:p>
                <w:p w14:paraId="64E525BD" w14:textId="77777777" w:rsidR="006224C4" w:rsidRDefault="00000000">
                  <w:pPr>
                    <w:pStyle w:val="Prrafodelista"/>
                    <w:numPr>
                      <w:ilvl w:val="0"/>
                      <w:numId w:val="1"/>
                    </w:numPr>
                    <w:spacing w:after="130"/>
                  </w:pPr>
                  <w:r>
                    <w:rPr>
                      <w:rFonts w:ascii="Calibri" w:eastAsia="Calibri" w:hAnsi="Calibri" w:cs="Calibri"/>
                      <w:color w:val="3A3A3A"/>
                    </w:rPr>
                    <w:t>Seguridad de la información</w:t>
                  </w:r>
                </w:p>
                <w:p w14:paraId="45E5B8B3" w14:textId="77777777" w:rsidR="006224C4" w:rsidRDefault="00000000">
                  <w:pPr>
                    <w:pStyle w:val="Prrafodelista"/>
                    <w:numPr>
                      <w:ilvl w:val="0"/>
                      <w:numId w:val="1"/>
                    </w:numPr>
                  </w:pPr>
                  <w:r>
                    <w:rPr>
                      <w:rFonts w:ascii="Calibri" w:eastAsia="Calibri" w:hAnsi="Calibri" w:cs="Calibri"/>
                      <w:color w:val="3A3A3A"/>
                    </w:rPr>
                    <w:t>Diagnóstico y diseño de programas de cumplimiento ajustados a la etapa de la organización</w:t>
                  </w:r>
                </w:p>
              </w:tc>
              <w:tc>
                <w:tcPr>
                  <w:tcW w:w="5100" w:type="dxa"/>
                  <w:tcBorders>
                    <w:top w:val="single" w:sz="24" w:space="0" w:color="8FA84E"/>
                    <w:left w:val="none" w:sz="0" w:space="0" w:color="FFFFFF"/>
                    <w:bottom w:val="none" w:sz="0" w:space="0" w:color="FFFFFF"/>
                    <w:right w:val="none" w:sz="0" w:space="0" w:color="FFFFFF"/>
                  </w:tcBorders>
                  <w:shd w:val="clear" w:color="auto" w:fill="F3F6EC"/>
                  <w:tcMar>
                    <w:top w:w="220" w:type="dxa"/>
                    <w:left w:w="240" w:type="dxa"/>
                    <w:bottom w:w="240" w:type="dxa"/>
                    <w:right w:w="240" w:type="dxa"/>
                  </w:tcMar>
                </w:tcPr>
                <w:p w14:paraId="18EB913B" w14:textId="77777777" w:rsidR="006224C4" w:rsidRDefault="00000000">
                  <w:pPr>
                    <w:spacing w:after="160"/>
                  </w:pPr>
                  <w:r>
                    <w:rPr>
                      <w:rFonts w:ascii="Calibri" w:eastAsia="Calibri" w:hAnsi="Calibri" w:cs="Calibri"/>
                      <w:b/>
                      <w:bCs/>
                      <w:color w:val="8FA84E"/>
                      <w:sz w:val="24"/>
                      <w:szCs w:val="24"/>
                    </w:rPr>
                    <w:t xml:space="preserve">✓  </w:t>
                  </w:r>
                  <w:r>
                    <w:rPr>
                      <w:rFonts w:ascii="Calibri" w:eastAsia="Calibri" w:hAnsi="Calibri" w:cs="Calibri"/>
                      <w:b/>
                      <w:bCs/>
                      <w:color w:val="0D354D"/>
                      <w:spacing w:val="8"/>
                      <w:sz w:val="17"/>
                      <w:szCs w:val="17"/>
                    </w:rPr>
                    <w:t>ORGANIZACIONAL</w:t>
                  </w:r>
                </w:p>
                <w:p w14:paraId="202F54FC" w14:textId="77777777" w:rsidR="006224C4" w:rsidRDefault="00000000">
                  <w:pPr>
                    <w:pStyle w:val="Prrafodelista"/>
                    <w:numPr>
                      <w:ilvl w:val="0"/>
                      <w:numId w:val="1"/>
                    </w:numPr>
                    <w:spacing w:after="130"/>
                  </w:pPr>
                  <w:r>
                    <w:rPr>
                      <w:rFonts w:ascii="Calibri" w:eastAsia="Calibri" w:hAnsi="Calibri" w:cs="Calibri"/>
                      <w:color w:val="3A3A3A"/>
                    </w:rPr>
                    <w:t>Gestión de riesgo regulatorio y reputacional frente a la Superintendencia Financiera</w:t>
                  </w:r>
                </w:p>
                <w:p w14:paraId="52DC0523" w14:textId="77777777" w:rsidR="006224C4" w:rsidRDefault="00000000">
                  <w:pPr>
                    <w:pStyle w:val="Prrafodelista"/>
                    <w:numPr>
                      <w:ilvl w:val="0"/>
                      <w:numId w:val="1"/>
                    </w:numPr>
                    <w:spacing w:after="130"/>
                  </w:pPr>
                  <w:r>
                    <w:rPr>
                      <w:rFonts w:ascii="Calibri" w:eastAsia="Calibri" w:hAnsi="Calibri" w:cs="Calibri"/>
                      <w:color w:val="3A3A3A"/>
                    </w:rPr>
                    <w:t>Gobernanza de datos</w:t>
                  </w:r>
                </w:p>
                <w:p w14:paraId="5DBDF564" w14:textId="77777777" w:rsidR="006224C4" w:rsidRDefault="00000000">
                  <w:pPr>
                    <w:pStyle w:val="Prrafodelista"/>
                    <w:numPr>
                      <w:ilvl w:val="0"/>
                      <w:numId w:val="1"/>
                    </w:numPr>
                  </w:pPr>
                  <w:r>
                    <w:rPr>
                      <w:rFonts w:ascii="Calibri" w:eastAsia="Calibri" w:hAnsi="Calibri" w:cs="Calibri"/>
                      <w:color w:val="3A3A3A"/>
                    </w:rPr>
                    <w:t>Analítica de negocio como base de la operación y del crecimiento</w:t>
                  </w:r>
                </w:p>
              </w:tc>
            </w:tr>
          </w:tbl>
          <w:p w14:paraId="3BC61E17" w14:textId="77777777" w:rsidR="006224C4" w:rsidRPr="00997456" w:rsidRDefault="00000000">
            <w:pPr>
              <w:spacing w:before="140" w:after="220"/>
              <w:rPr>
                <w:color w:val="0A2F41" w:themeColor="accent1" w:themeShade="80"/>
              </w:rPr>
            </w:pPr>
            <w:r w:rsidRPr="00997456">
              <w:rPr>
                <w:rFonts w:ascii="Calibri" w:eastAsia="Calibri" w:hAnsi="Calibri" w:cs="Calibri"/>
                <w:i/>
                <w:iCs/>
                <w:color w:val="0A2F41" w:themeColor="accent1" w:themeShade="80"/>
                <w:sz w:val="17"/>
                <w:szCs w:val="17"/>
              </w:rPr>
              <w:t>Estas son algunas de las líneas donde Bitik trabaja con mayor frecuencia en el sector; el alcance se ajusta al reto específico de cada organización.</w:t>
            </w:r>
          </w:p>
          <w:p w14:paraId="3A7D3B69" w14:textId="77777777" w:rsidR="006224C4" w:rsidRPr="00997456" w:rsidRDefault="00000000" w:rsidP="00997456">
            <w:pPr>
              <w:shd w:val="clear" w:color="auto" w:fill="0A2F41" w:themeFill="accent1" w:themeFillShade="80"/>
              <w:spacing w:before="120" w:after="160"/>
              <w:rPr>
                <w:rFonts w:ascii="Calibri" w:eastAsia="Calibri" w:hAnsi="Calibri" w:cs="Calibri"/>
                <w:b/>
                <w:bCs/>
                <w:color w:val="8FA84E"/>
                <w:spacing w:val="14"/>
              </w:rPr>
            </w:pPr>
            <w:r w:rsidRPr="00997456">
              <w:rPr>
                <w:rFonts w:ascii="Calibri" w:eastAsia="Calibri" w:hAnsi="Calibri" w:cs="Calibri"/>
                <w:b/>
                <w:bCs/>
                <w:color w:val="8FA84E"/>
                <w:spacing w:val="14"/>
              </w:rPr>
              <w:t>CÓMO TRABAJAMOS</w:t>
            </w:r>
          </w:p>
          <w:p w14:paraId="08C1646D" w14:textId="0C945FF5" w:rsidR="00997456" w:rsidRDefault="00000000">
            <w:pPr>
              <w:jc w:val="both"/>
              <w:rPr>
                <w:rFonts w:ascii="Calibri" w:eastAsia="Calibri" w:hAnsi="Calibri" w:cs="Calibri"/>
                <w:color w:val="3A3A3A"/>
                <w:sz w:val="21"/>
                <w:szCs w:val="21"/>
              </w:rPr>
            </w:pPr>
            <w:r>
              <w:rPr>
                <w:rFonts w:ascii="Calibri" w:eastAsia="Calibri" w:hAnsi="Calibri" w:cs="Calibri"/>
                <w:color w:val="3A3A3A"/>
                <w:sz w:val="21"/>
                <w:szCs w:val="21"/>
              </w:rPr>
              <w:t xml:space="preserve">Bitik acompaña a organizaciones del sector financiero, asegurador y </w:t>
            </w:r>
            <w:r w:rsidR="00997456">
              <w:rPr>
                <w:rFonts w:ascii="Calibri" w:eastAsia="Calibri" w:hAnsi="Calibri" w:cs="Calibri"/>
                <w:color w:val="3A3A3A"/>
                <w:sz w:val="21"/>
                <w:szCs w:val="21"/>
              </w:rPr>
              <w:t>Fintech</w:t>
            </w:r>
            <w:r>
              <w:rPr>
                <w:rFonts w:ascii="Calibri" w:eastAsia="Calibri" w:hAnsi="Calibri" w:cs="Calibri"/>
                <w:color w:val="3A3A3A"/>
                <w:sz w:val="21"/>
                <w:szCs w:val="21"/>
              </w:rPr>
              <w:t xml:space="preserve"> a gestionar, con una sola mirada, los tres frentes que hoy definen su operación: la protección de datos y la seguridad de la información, la transformación organizacional del negocio, y el respaldo jurídico. </w:t>
            </w:r>
          </w:p>
          <w:p w14:paraId="22968FF9" w14:textId="77777777" w:rsidR="00997456" w:rsidRDefault="00997456">
            <w:pPr>
              <w:jc w:val="both"/>
              <w:rPr>
                <w:rFonts w:ascii="Calibri" w:eastAsia="Calibri" w:hAnsi="Calibri" w:cs="Calibri"/>
                <w:color w:val="3A3A3A"/>
                <w:sz w:val="21"/>
                <w:szCs w:val="21"/>
              </w:rPr>
            </w:pPr>
          </w:p>
          <w:p w14:paraId="715D09ED" w14:textId="079CB9F5" w:rsidR="006224C4" w:rsidRDefault="00000000">
            <w:pPr>
              <w:jc w:val="both"/>
            </w:pPr>
            <w:r>
              <w:rPr>
                <w:rFonts w:ascii="Calibri" w:eastAsia="Calibri" w:hAnsi="Calibri" w:cs="Calibri"/>
                <w:color w:val="3A3A3A"/>
                <w:sz w:val="21"/>
                <w:szCs w:val="21"/>
              </w:rPr>
              <w:t>Un equipo multidisciplinario que resuelve el reto puntual y, además, deja instalada la capacidad para sostenerlo dentro de la propia organización.</w:t>
            </w:r>
          </w:p>
        </w:tc>
        <w:tc>
          <w:tcPr>
            <w:tcW w:w="3210" w:type="dxa"/>
            <w:shd w:val="clear" w:color="auto" w:fill="0D354D"/>
            <w:tcMar>
              <w:top w:w="320" w:type="dxa"/>
              <w:left w:w="320" w:type="dxa"/>
              <w:bottom w:w="320" w:type="dxa"/>
              <w:right w:w="320" w:type="dxa"/>
            </w:tcMar>
          </w:tcPr>
          <w:p w14:paraId="1952C0B0" w14:textId="77777777" w:rsidR="006224C4" w:rsidRPr="00997456" w:rsidRDefault="00000000">
            <w:pPr>
              <w:pBdr>
                <w:bottom w:val="single" w:sz="10" w:space="10" w:color="6E8FA6"/>
              </w:pBdr>
              <w:spacing w:after="220"/>
              <w:rPr>
                <w:rFonts w:ascii="Calibri" w:eastAsia="Calibri" w:hAnsi="Calibri" w:cs="Calibri"/>
                <w:b/>
                <w:bCs/>
                <w:color w:val="8FA84E"/>
                <w:spacing w:val="14"/>
              </w:rPr>
            </w:pPr>
            <w:r w:rsidRPr="00997456">
              <w:rPr>
                <w:rFonts w:ascii="Calibri" w:eastAsia="Calibri" w:hAnsi="Calibri" w:cs="Calibri"/>
                <w:b/>
                <w:bCs/>
                <w:color w:val="8FA84E"/>
                <w:spacing w:val="14"/>
              </w:rPr>
              <w:t>EXPERIENCIA</w:t>
            </w:r>
          </w:p>
          <w:p w14:paraId="16B6CF85" w14:textId="051DFE21" w:rsidR="006224C4" w:rsidRDefault="00000000">
            <w:pPr>
              <w:jc w:val="both"/>
            </w:pPr>
            <w:r>
              <w:rPr>
                <w:rFonts w:ascii="Calibri" w:eastAsia="Calibri" w:hAnsi="Calibri" w:cs="Calibri"/>
                <w:i/>
                <w:iCs/>
                <w:color w:val="FFFFFF"/>
              </w:rPr>
              <w:t>Bitik ha liderado, para entidades del Estado colombiano, la recertificación bajo ISO/IEC 27001:2022 de sistemas que protegen información crítica  el mismo estándar que hoy exige el manejo responsable de datos financieros.</w:t>
            </w:r>
          </w:p>
        </w:tc>
      </w:tr>
    </w:tbl>
    <w:p w14:paraId="1CB55A6C" w14:textId="77777777" w:rsidR="00997456" w:rsidRDefault="00997456" w:rsidP="00997456">
      <w:pPr>
        <w:pStyle w:val="Ttulo4"/>
        <w:pBdr>
          <w:top w:val="single" w:sz="2" w:space="0" w:color="E5E7EB"/>
          <w:left w:val="single" w:sz="2" w:space="0" w:color="E5E7EB"/>
          <w:bottom w:val="single" w:sz="2" w:space="0" w:color="E5E7EB"/>
          <w:right w:val="single" w:sz="2" w:space="0" w:color="E5E7EB"/>
        </w:pBdr>
        <w:shd w:val="clear" w:color="auto" w:fill="0A2F41" w:themeFill="accent1" w:themeFillShade="80"/>
        <w:rPr>
          <w:rFonts w:ascii="Arial" w:hAnsi="Arial" w:cs="Arial"/>
          <w:b/>
          <w:bCs/>
          <w:i w:val="0"/>
          <w:iCs w:val="0"/>
          <w:color w:val="FFFFFF"/>
          <w:spacing w:val="-6"/>
        </w:rPr>
      </w:pPr>
    </w:p>
    <w:p w14:paraId="29C1B59F" w14:textId="514D474E" w:rsidR="00997456" w:rsidRPr="00997456" w:rsidRDefault="00997456" w:rsidP="00997456">
      <w:pPr>
        <w:pStyle w:val="Ttulo4"/>
        <w:pBdr>
          <w:top w:val="single" w:sz="2" w:space="0" w:color="E5E7EB"/>
          <w:left w:val="single" w:sz="2" w:space="0" w:color="E5E7EB"/>
          <w:bottom w:val="single" w:sz="2" w:space="0" w:color="E5E7EB"/>
          <w:right w:val="single" w:sz="2" w:space="0" w:color="E5E7EB"/>
        </w:pBdr>
        <w:shd w:val="clear" w:color="auto" w:fill="0A2F41" w:themeFill="accent1" w:themeFillShade="80"/>
        <w:jc w:val="center"/>
        <w:rPr>
          <w:rFonts w:ascii="Aptos" w:hAnsi="Aptos"/>
          <w:b/>
          <w:bCs/>
          <w:i w:val="0"/>
          <w:iCs w:val="0"/>
          <w:color w:val="FFFFFF"/>
          <w:spacing w:val="-6"/>
        </w:rPr>
      </w:pPr>
      <w:r w:rsidRPr="00997456">
        <w:rPr>
          <w:rFonts w:ascii="Aptos" w:hAnsi="Aptos"/>
          <w:b/>
          <w:bCs/>
          <w:i w:val="0"/>
          <w:iCs w:val="0"/>
          <w:color w:val="FFFFFF"/>
          <w:spacing w:val="-6"/>
        </w:rPr>
        <w:t>Para conversar sobre su caso escríbanos:</w:t>
      </w:r>
    </w:p>
    <w:p w14:paraId="22EB9651" w14:textId="77777777" w:rsidR="00997456" w:rsidRDefault="00997456" w:rsidP="00997456">
      <w:pPr>
        <w:pStyle w:val="NormalWeb"/>
        <w:pBdr>
          <w:top w:val="single" w:sz="2" w:space="0" w:color="E5E7EB"/>
          <w:left w:val="single" w:sz="2" w:space="0" w:color="E5E7EB"/>
          <w:bottom w:val="single" w:sz="2" w:space="0" w:color="E5E7EB"/>
          <w:right w:val="single" w:sz="2" w:space="0" w:color="E5E7EB"/>
        </w:pBdr>
        <w:shd w:val="clear" w:color="auto" w:fill="0A2F41" w:themeFill="accent1" w:themeFillShade="80"/>
        <w:spacing w:before="0" w:beforeAutospacing="0" w:after="0" w:afterAutospacing="0"/>
        <w:jc w:val="center"/>
        <w:rPr>
          <w:rFonts w:ascii="Apple Color Emoji" w:hAnsi="Apple Color Emoji" w:cs="Apple Color Emoji"/>
          <w:color w:val="CBD5E1"/>
          <w:sz w:val="18"/>
          <w:szCs w:val="18"/>
        </w:rPr>
      </w:pPr>
    </w:p>
    <w:p w14:paraId="07616B62" w14:textId="44AFD051" w:rsidR="00997456" w:rsidRPr="00560927" w:rsidRDefault="00997456" w:rsidP="00997456">
      <w:pPr>
        <w:pStyle w:val="NormalWeb"/>
        <w:pBdr>
          <w:top w:val="single" w:sz="2" w:space="0" w:color="E5E7EB"/>
          <w:left w:val="single" w:sz="2" w:space="0" w:color="E5E7EB"/>
          <w:bottom w:val="single" w:sz="2" w:space="0" w:color="E5E7EB"/>
          <w:right w:val="single" w:sz="2" w:space="0" w:color="E5E7EB"/>
        </w:pBdr>
        <w:shd w:val="clear" w:color="auto" w:fill="0A2F41" w:themeFill="accent1" w:themeFillShade="80"/>
        <w:spacing w:before="0" w:beforeAutospacing="0" w:after="0" w:afterAutospacing="0"/>
        <w:jc w:val="center"/>
        <w:rPr>
          <w:rFonts w:ascii="Aptos" w:hAnsi="Aptos"/>
          <w:b/>
          <w:bCs/>
          <w:color w:val="CBD5E1"/>
          <w:sz w:val="18"/>
          <w:szCs w:val="18"/>
          <w:lang w:val="en-US"/>
        </w:rPr>
      </w:pPr>
      <w:r w:rsidRPr="00997456">
        <w:rPr>
          <w:rFonts w:ascii="Apple Color Emoji" w:hAnsi="Apple Color Emoji" w:cs="Apple Color Emoji"/>
          <w:color w:val="CBD5E1"/>
          <w:sz w:val="18"/>
          <w:szCs w:val="18"/>
        </w:rPr>
        <w:t>📧</w:t>
      </w:r>
      <w:r w:rsidRPr="00560927">
        <w:rPr>
          <w:rFonts w:ascii="Aptos" w:hAnsi="Aptos"/>
          <w:color w:val="CBD5E1"/>
          <w:sz w:val="18"/>
          <w:szCs w:val="18"/>
          <w:lang w:val="en-US"/>
        </w:rPr>
        <w:t xml:space="preserve">  </w:t>
      </w:r>
      <w:r w:rsidRPr="00560927">
        <w:rPr>
          <w:rFonts w:ascii="Aptos" w:eastAsia="Calibri" w:hAnsi="Aptos"/>
          <w:b/>
          <w:bCs/>
          <w:color w:val="8FA84E"/>
          <w:spacing w:val="14"/>
          <w:sz w:val="18"/>
          <w:szCs w:val="18"/>
          <w:lang w:val="en-US"/>
        </w:rPr>
        <w:t>contacto@bitik.co</w:t>
      </w:r>
    </w:p>
    <w:p w14:paraId="3F61412E" w14:textId="27D77BBC" w:rsidR="00997456" w:rsidRPr="00997456" w:rsidRDefault="00997456" w:rsidP="00997456">
      <w:pPr>
        <w:pStyle w:val="NormalWeb"/>
        <w:pBdr>
          <w:top w:val="single" w:sz="2" w:space="0" w:color="E5E7EB"/>
          <w:left w:val="single" w:sz="2" w:space="0" w:color="E5E7EB"/>
          <w:bottom w:val="single" w:sz="2" w:space="0" w:color="E5E7EB"/>
          <w:right w:val="single" w:sz="2" w:space="0" w:color="E5E7EB"/>
        </w:pBdr>
        <w:shd w:val="clear" w:color="auto" w:fill="0A2F41" w:themeFill="accent1" w:themeFillShade="80"/>
        <w:spacing w:before="90" w:beforeAutospacing="0" w:after="0" w:afterAutospacing="0"/>
        <w:jc w:val="center"/>
        <w:rPr>
          <w:rFonts w:ascii="Aptos" w:hAnsi="Aptos"/>
          <w:color w:val="CBD5E1"/>
          <w:sz w:val="18"/>
          <w:szCs w:val="18"/>
          <w:lang w:val="en-US"/>
        </w:rPr>
      </w:pPr>
      <w:r w:rsidRPr="00997456">
        <w:rPr>
          <w:rFonts w:ascii="Apple Color Emoji" w:hAnsi="Apple Color Emoji" w:cs="Apple Color Emoji"/>
          <w:color w:val="CBD5E1"/>
          <w:sz w:val="18"/>
          <w:szCs w:val="18"/>
        </w:rPr>
        <w:t>📱</w:t>
      </w:r>
      <w:r w:rsidRPr="00997456">
        <w:rPr>
          <w:rFonts w:ascii="Aptos" w:hAnsi="Aptos"/>
          <w:color w:val="CBD5E1"/>
          <w:sz w:val="18"/>
          <w:szCs w:val="18"/>
          <w:lang w:val="en-US"/>
        </w:rPr>
        <w:t xml:space="preserve"> WhatsApp / Celular: 318 990 21 30</w:t>
      </w:r>
    </w:p>
    <w:p w14:paraId="08B9AE16" w14:textId="331DBAEF" w:rsidR="006224C4" w:rsidRDefault="00997456" w:rsidP="00206301">
      <w:pPr>
        <w:pStyle w:val="NormalWeb"/>
        <w:pBdr>
          <w:top w:val="single" w:sz="2" w:space="0" w:color="E5E7EB"/>
          <w:left w:val="single" w:sz="2" w:space="0" w:color="E5E7EB"/>
          <w:bottom w:val="single" w:sz="2" w:space="0" w:color="E5E7EB"/>
          <w:right w:val="single" w:sz="2" w:space="0" w:color="E5E7EB"/>
        </w:pBdr>
        <w:shd w:val="clear" w:color="auto" w:fill="0A2F41" w:themeFill="accent1" w:themeFillShade="80"/>
        <w:spacing w:before="90" w:beforeAutospacing="0" w:after="0" w:afterAutospacing="0"/>
        <w:jc w:val="center"/>
      </w:pPr>
      <w:r w:rsidRPr="00997456">
        <w:rPr>
          <w:rFonts w:ascii="Apple Color Emoji" w:hAnsi="Apple Color Emoji" w:cs="Apple Color Emoji"/>
          <w:color w:val="CBD5E1"/>
          <w:sz w:val="18"/>
          <w:szCs w:val="18"/>
        </w:rPr>
        <w:t>📍</w:t>
      </w:r>
      <w:r w:rsidRPr="00997456">
        <w:rPr>
          <w:rFonts w:ascii="Aptos" w:hAnsi="Aptos"/>
          <w:color w:val="CBD5E1"/>
          <w:sz w:val="18"/>
          <w:szCs w:val="18"/>
        </w:rPr>
        <w:t xml:space="preserve"> Dirección: Calle 85 # 12-66, Oficina 301, Chapinero, Bogotá D.</w:t>
      </w:r>
      <w:r w:rsidR="00206301">
        <w:rPr>
          <w:rFonts w:ascii="Aptos" w:hAnsi="Aptos"/>
          <w:color w:val="CBD5E1"/>
          <w:sz w:val="18"/>
          <w:szCs w:val="18"/>
        </w:rPr>
        <w:t>C</w:t>
      </w:r>
    </w:p>
    <w:sectPr w:rsidR="006224C4">
      <w:headerReference w:type="even" r:id="rId8"/>
      <w:headerReference w:type="default" r:id="rId9"/>
      <w:footerReference w:type="even" r:id="rId10"/>
      <w:footerReference w:type="default" r:id="rId11"/>
      <w:headerReference w:type="first" r:id="rId12"/>
      <w:footerReference w:type="first" r:id="rId13"/>
      <w:pgSz w:w="12240" w:h="15840"/>
      <w:pgMar w:top="560" w:right="900" w:bottom="560" w:left="900" w:header="3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1964DC" w14:textId="77777777" w:rsidR="00FE4439" w:rsidRDefault="00FE4439">
      <w:r>
        <w:separator/>
      </w:r>
    </w:p>
  </w:endnote>
  <w:endnote w:type="continuationSeparator" w:id="0">
    <w:p w14:paraId="2E93C0D5" w14:textId="77777777" w:rsidR="00FE4439" w:rsidRDefault="00FE4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796DC8" w14:textId="77777777" w:rsidR="00206301" w:rsidRDefault="002063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B30676" w14:textId="77777777" w:rsidR="00206301" w:rsidRDefault="0020630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517B9B" w14:textId="77777777" w:rsidR="00206301" w:rsidRDefault="002063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AFE17" w14:textId="77777777" w:rsidR="00FE4439" w:rsidRDefault="00FE4439">
      <w:r>
        <w:separator/>
      </w:r>
    </w:p>
  </w:footnote>
  <w:footnote w:type="continuationSeparator" w:id="0">
    <w:p w14:paraId="7EB14FAD" w14:textId="77777777" w:rsidR="00FE4439" w:rsidRDefault="00FE4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D4C434" w14:textId="77777777" w:rsidR="00206301" w:rsidRDefault="0020630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E8252B" w14:textId="42E79A4F" w:rsidR="006224C4" w:rsidRDefault="006224C4">
    <w:pPr>
      <w:pBdr>
        <w:bottom w:val="dashed" w:sz="2" w:space="4" w:color="BFBFBF"/>
      </w:pBdr>
      <w:spacing w:after="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E5F581" w14:textId="77777777" w:rsidR="00206301" w:rsidRDefault="002063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F75CB"/>
    <w:multiLevelType w:val="hybridMultilevel"/>
    <w:tmpl w:val="02DABCDA"/>
    <w:lvl w:ilvl="0" w:tplc="A76A0DB4">
      <w:start w:val="1"/>
      <w:numFmt w:val="bullet"/>
      <w:lvlText w:val="●"/>
      <w:lvlJc w:val="left"/>
      <w:pPr>
        <w:ind w:left="720" w:hanging="360"/>
      </w:pPr>
    </w:lvl>
    <w:lvl w:ilvl="1" w:tplc="28663DAC">
      <w:start w:val="1"/>
      <w:numFmt w:val="bullet"/>
      <w:lvlText w:val="○"/>
      <w:lvlJc w:val="left"/>
      <w:pPr>
        <w:ind w:left="1440" w:hanging="360"/>
      </w:pPr>
    </w:lvl>
    <w:lvl w:ilvl="2" w:tplc="5EB83862">
      <w:start w:val="1"/>
      <w:numFmt w:val="bullet"/>
      <w:lvlText w:val="■"/>
      <w:lvlJc w:val="left"/>
      <w:pPr>
        <w:ind w:left="2160" w:hanging="360"/>
      </w:pPr>
    </w:lvl>
    <w:lvl w:ilvl="3" w:tplc="649AD81A">
      <w:start w:val="1"/>
      <w:numFmt w:val="bullet"/>
      <w:lvlText w:val="●"/>
      <w:lvlJc w:val="left"/>
      <w:pPr>
        <w:ind w:left="2880" w:hanging="360"/>
      </w:pPr>
    </w:lvl>
    <w:lvl w:ilvl="4" w:tplc="E61AF6FC">
      <w:start w:val="1"/>
      <w:numFmt w:val="bullet"/>
      <w:lvlText w:val="○"/>
      <w:lvlJc w:val="left"/>
      <w:pPr>
        <w:ind w:left="3600" w:hanging="360"/>
      </w:pPr>
    </w:lvl>
    <w:lvl w:ilvl="5" w:tplc="CCE895B4">
      <w:start w:val="1"/>
      <w:numFmt w:val="bullet"/>
      <w:lvlText w:val="■"/>
      <w:lvlJc w:val="left"/>
      <w:pPr>
        <w:ind w:left="4320" w:hanging="360"/>
      </w:pPr>
    </w:lvl>
    <w:lvl w:ilvl="6" w:tplc="C644AE62">
      <w:start w:val="1"/>
      <w:numFmt w:val="bullet"/>
      <w:lvlText w:val="●"/>
      <w:lvlJc w:val="left"/>
      <w:pPr>
        <w:ind w:left="5040" w:hanging="360"/>
      </w:pPr>
    </w:lvl>
    <w:lvl w:ilvl="7" w:tplc="95EE5606">
      <w:start w:val="1"/>
      <w:numFmt w:val="bullet"/>
      <w:lvlText w:val="●"/>
      <w:lvlJc w:val="left"/>
      <w:pPr>
        <w:ind w:left="5760" w:hanging="360"/>
      </w:pPr>
    </w:lvl>
    <w:lvl w:ilvl="8" w:tplc="8B76B24C">
      <w:start w:val="1"/>
      <w:numFmt w:val="bullet"/>
      <w:lvlText w:val="●"/>
      <w:lvlJc w:val="left"/>
      <w:pPr>
        <w:ind w:left="6480" w:hanging="360"/>
      </w:pPr>
    </w:lvl>
  </w:abstractNum>
  <w:num w:numId="1" w16cid:durableId="157419905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4C4"/>
    <w:rsid w:val="00206301"/>
    <w:rsid w:val="00466FEB"/>
    <w:rsid w:val="00560927"/>
    <w:rsid w:val="006224C4"/>
    <w:rsid w:val="006D0442"/>
    <w:rsid w:val="00951057"/>
    <w:rsid w:val="00997456"/>
    <w:rsid w:val="00B53053"/>
    <w:rsid w:val="00FE4439"/>
    <w:rsid w:val="00FE79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46049"/>
  <w15:docId w15:val="{EC4A618D-DBDA-EE47-AD59-7C88592AF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97456"/>
    <w:pPr>
      <w:tabs>
        <w:tab w:val="center" w:pos="4419"/>
        <w:tab w:val="right" w:pos="8838"/>
      </w:tabs>
    </w:pPr>
  </w:style>
  <w:style w:type="character" w:customStyle="1" w:styleId="EncabezadoCar">
    <w:name w:val="Encabezado Car"/>
    <w:basedOn w:val="Fuentedeprrafopredeter"/>
    <w:link w:val="Encabezado"/>
    <w:uiPriority w:val="99"/>
    <w:rsid w:val="00997456"/>
  </w:style>
  <w:style w:type="paragraph" w:styleId="Piedepgina">
    <w:name w:val="footer"/>
    <w:basedOn w:val="Normal"/>
    <w:link w:val="PiedepginaCar"/>
    <w:uiPriority w:val="99"/>
    <w:unhideWhenUsed/>
    <w:rsid w:val="00997456"/>
    <w:pPr>
      <w:tabs>
        <w:tab w:val="center" w:pos="4419"/>
        <w:tab w:val="right" w:pos="8838"/>
      </w:tabs>
    </w:pPr>
  </w:style>
  <w:style w:type="character" w:customStyle="1" w:styleId="PiedepginaCar">
    <w:name w:val="Pie de página Car"/>
    <w:basedOn w:val="Fuentedeprrafopredeter"/>
    <w:link w:val="Piedepgina"/>
    <w:uiPriority w:val="99"/>
    <w:rsid w:val="00997456"/>
  </w:style>
  <w:style w:type="paragraph" w:styleId="NormalWeb">
    <w:name w:val="Normal (Web)"/>
    <w:basedOn w:val="Normal"/>
    <w:uiPriority w:val="99"/>
    <w:unhideWhenUsed/>
    <w:rsid w:val="00997456"/>
    <w:pPr>
      <w:spacing w:before="100" w:beforeAutospacing="1" w:after="100" w:afterAutospacing="1"/>
    </w:pPr>
    <w:rPr>
      <w:sz w:val="24"/>
      <w:szCs w:val="24"/>
    </w:rPr>
  </w:style>
  <w:style w:type="character" w:styleId="Fuerte">
    <w:name w:val="Strong"/>
    <w:basedOn w:val="Fuentedeprrafopredeter"/>
    <w:uiPriority w:val="22"/>
    <w:qFormat/>
    <w:rsid w:val="00997456"/>
    <w:rPr>
      <w:b/>
      <w:bCs/>
    </w:rPr>
  </w:style>
  <w:style w:type="character" w:styleId="Hipervnculovisitado">
    <w:name w:val="FollowedHyperlink"/>
    <w:basedOn w:val="Fuentedeprrafopredeter"/>
    <w:uiPriority w:val="99"/>
    <w:semiHidden/>
    <w:unhideWhenUsed/>
    <w:rsid w:val="00997456"/>
    <w:rPr>
      <w:color w:val="96607D" w:themeColor="followedHyperlink"/>
      <w:u w:val="single"/>
    </w:rPr>
  </w:style>
  <w:style w:type="character" w:styleId="Mencinsinresolver">
    <w:name w:val="Unresolved Mention"/>
    <w:basedOn w:val="Fuentedeprrafopredeter"/>
    <w:uiPriority w:val="99"/>
    <w:semiHidden/>
    <w:unhideWhenUsed/>
    <w:rsid w:val="00997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287</Words>
  <Characters>1581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Leydis Lorena Pitalúa Salgado</cp:lastModifiedBy>
  <cp:revision>5</cp:revision>
  <dcterms:created xsi:type="dcterms:W3CDTF">2026-09-15T13:40:00Z</dcterms:created>
  <dcterms:modified xsi:type="dcterms:W3CDTF">2026-09-15T14:17:00Z</dcterms:modified>
</cp:coreProperties>
</file>