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before="0" w:lineRule="auto"/>
        <w:rPr>
          <w:rFonts w:ascii="Roboto" w:cs="Roboto" w:eastAsia="Roboto" w:hAnsi="Roboto"/>
          <w:b w:val="1"/>
          <w:color w:val="1155cc"/>
          <w:sz w:val="34"/>
          <w:szCs w:val="34"/>
          <w:u w:val="single"/>
        </w:rPr>
      </w:pPr>
      <w:bookmarkStart w:colFirst="0" w:colLast="0" w:name="_v6al57uwbw82" w:id="0"/>
      <w:bookmarkEnd w:id="0"/>
      <w:r w:rsidDel="00000000" w:rsidR="00000000" w:rsidRPr="00000000">
        <w:rPr>
          <w:rFonts w:ascii="Roboto" w:cs="Roboto" w:eastAsia="Roboto" w:hAnsi="Roboto"/>
          <w:b w:val="1"/>
          <w:color w:val="1c1e21"/>
          <w:sz w:val="34"/>
          <w:szCs w:val="34"/>
          <w:rtl w:val="0"/>
        </w:rPr>
        <w:t xml:space="preserve">Tema pentru acasă 11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4"/>
            <w:szCs w:val="34"/>
            <w:u w:val="single"/>
            <w:rtl w:val="0"/>
          </w:rPr>
          <w:t xml:space="preserve">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board manual.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Efectuează un request pentru a obține lista de board-uri asociate utilizatorului. Asigură-te că salvezi id-ul board-ului pentru utilizarea în request-urile ulterioare.</w:t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3. Efectuează un request pentru a crea o listă pe board-ul creat: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statusul este 200.</w:t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72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3.1. Efectuează un request prin care să iei informațiile listei create: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numele corespunde cu cel folosit în request-ul de ‘create list’.</w:t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4. Execută un request pentru a crea un card pe lista creată anterior: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statusul este 200.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4.1. Efectuează un request pentru a obține informațiile cardului creat: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numele corespunde cu cel folosit în request-ul de ‘create card’.</w:t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5. Execută un request pentru a actualiza (update) numele cardului creat: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statusul este 200.</w:t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5.1. Efectuează un request pentru a obține informațiile cardului creat: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numele cardului este actualizat.</w:t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6. Execută un request prin care să ștergi numele cardului creat anterior: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creează un test pentru a verifica că statusul este 200.</w:t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c1e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c1e2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textbook.edu.goit.global/lms-qa-homework/ro/docs/ver1.0/hw-10/#tema-pentru-acas%C4%83-11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