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377D8D5" w14:textId="72322214" w:rsidR="00024F25" w:rsidRDefault="00024F25" w:rsidP="00024F25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299C1A55" wp14:editId="1AEC3175">
            <wp:extent cx="1080000" cy="1080000"/>
            <wp:effectExtent l="0" t="0" r="6350" b="6350"/>
            <wp:docPr id="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80000" cy="10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524B89" w14:textId="0B1D3181" w:rsidR="00024F25" w:rsidRDefault="00024F25" w:rsidP="00024F25">
      <w:pPr>
        <w:jc w:val="both"/>
        <w:rPr>
          <w:rFonts w:ascii="Times New Roman" w:hAnsi="Times New Roman" w:cs="Times New Roman"/>
          <w:sz w:val="24"/>
          <w:szCs w:val="24"/>
        </w:rPr>
      </w:pPr>
    </w:p>
    <w:tbl>
      <w:tblPr>
        <w:tblStyle w:val="Grilledutableau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31"/>
        <w:gridCol w:w="4531"/>
      </w:tblGrid>
      <w:tr w:rsidR="00024F25" w14:paraId="5E96F2E5" w14:textId="77777777" w:rsidTr="00024F25">
        <w:tc>
          <w:tcPr>
            <w:tcW w:w="4531" w:type="dxa"/>
          </w:tcPr>
          <w:p w14:paraId="45D3BD96" w14:textId="1800404C" w:rsidR="00024F25" w:rsidRDefault="00024F25" w:rsidP="00024F25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80C1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fr-CM"/>
              </w:rPr>
              <w:t>Étudiante</w:t>
            </w: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fr-CM"/>
              </w:rPr>
              <w:t> :</w:t>
            </w:r>
          </w:p>
        </w:tc>
        <w:tc>
          <w:tcPr>
            <w:tcW w:w="4531" w:type="dxa"/>
          </w:tcPr>
          <w:p w14:paraId="671D0007" w14:textId="73697264" w:rsidR="00024F25" w:rsidRDefault="00024F25" w:rsidP="00024F25">
            <w:pPr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NGOUMI MAHATANG Lorelle</w:t>
            </w:r>
          </w:p>
        </w:tc>
      </w:tr>
      <w:tr w:rsidR="00024F25" w14:paraId="34AA9D61" w14:textId="77777777" w:rsidTr="00024F25">
        <w:tc>
          <w:tcPr>
            <w:tcW w:w="4531" w:type="dxa"/>
          </w:tcPr>
          <w:p w14:paraId="5FF119AD" w14:textId="5D26AD44" w:rsidR="00024F25" w:rsidRPr="00024F25" w:rsidRDefault="00024F25" w:rsidP="00024F25">
            <w:pPr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Matricule :</w:t>
            </w:r>
          </w:p>
        </w:tc>
        <w:tc>
          <w:tcPr>
            <w:tcW w:w="4531" w:type="dxa"/>
          </w:tcPr>
          <w:p w14:paraId="3F72DD8F" w14:textId="1D109AA8" w:rsidR="00024F25" w:rsidRDefault="00024F25" w:rsidP="00024F25">
            <w:pPr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22P030</w:t>
            </w:r>
          </w:p>
        </w:tc>
      </w:tr>
      <w:tr w:rsidR="00024F25" w14:paraId="1732819D" w14:textId="77777777" w:rsidTr="00024F25">
        <w:tc>
          <w:tcPr>
            <w:tcW w:w="4531" w:type="dxa"/>
          </w:tcPr>
          <w:p w14:paraId="10645155" w14:textId="7AB9B45D" w:rsidR="00024F25" w:rsidRPr="00024F25" w:rsidRDefault="00024F25" w:rsidP="00024F25">
            <w:pPr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Sous la direction de : </w:t>
            </w:r>
          </w:p>
        </w:tc>
        <w:tc>
          <w:tcPr>
            <w:tcW w:w="4531" w:type="dxa"/>
          </w:tcPr>
          <w:p w14:paraId="7390DB1B" w14:textId="69F82015" w:rsidR="00024F25" w:rsidRDefault="00024F25" w:rsidP="00024F25">
            <w:pPr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M. BITHA Junior</w:t>
            </w:r>
          </w:p>
        </w:tc>
      </w:tr>
    </w:tbl>
    <w:p w14:paraId="15AE5848" w14:textId="77777777" w:rsidR="00024F25" w:rsidRDefault="00024F25" w:rsidP="00024F25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5CCEA635" w14:textId="025289A9" w:rsidR="00024F25" w:rsidRPr="00024F25" w:rsidRDefault="00024F25" w:rsidP="00024F25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024F25">
        <w:rPr>
          <w:rFonts w:ascii="Times New Roman" w:hAnsi="Times New Roman" w:cs="Times New Roman"/>
          <w:b/>
          <w:bCs/>
          <w:sz w:val="24"/>
          <w:szCs w:val="24"/>
        </w:rPr>
        <w:t>ÉCOLE NATIONALE SUPÉRIEURE POLYTECHNIQUE DE YAOUNDÉ (ENSPY)</w:t>
      </w:r>
    </w:p>
    <w:p w14:paraId="7ECB1FD5" w14:textId="77777777" w:rsidR="00024F25" w:rsidRPr="00024F25" w:rsidRDefault="00024F25" w:rsidP="00024F25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024F25">
        <w:rPr>
          <w:rFonts w:ascii="Times New Roman" w:hAnsi="Times New Roman" w:cs="Times New Roman"/>
          <w:b/>
          <w:bCs/>
          <w:sz w:val="24"/>
          <w:szCs w:val="24"/>
        </w:rPr>
        <w:t>PROJET 1 : Système de Recommandation basé sur LightGCN</w:t>
      </w:r>
    </w:p>
    <w:p w14:paraId="001355E2" w14:textId="0386645E" w:rsidR="00024F25" w:rsidRPr="00024F25" w:rsidRDefault="00024F25" w:rsidP="00024F25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024F25">
        <w:rPr>
          <w:rFonts w:ascii="Times New Roman" w:hAnsi="Times New Roman" w:cs="Times New Roman"/>
          <w:b/>
          <w:bCs/>
          <w:sz w:val="24"/>
          <w:szCs w:val="24"/>
        </w:rPr>
        <w:t>ANI-IA 4048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024F25">
        <w:rPr>
          <w:rFonts w:ascii="Times New Roman" w:hAnsi="Times New Roman" w:cs="Times New Roman"/>
          <w:b/>
          <w:bCs/>
          <w:sz w:val="24"/>
          <w:szCs w:val="24"/>
        </w:rPr>
        <w:t>: Intelligence Artificielle et Applications</w:t>
      </w:r>
    </w:p>
    <w:p w14:paraId="00D2695E" w14:textId="273DA8ED" w:rsidR="00024F25" w:rsidRPr="00024F25" w:rsidRDefault="00024F25" w:rsidP="00024F25">
      <w:pPr>
        <w:jc w:val="both"/>
        <w:rPr>
          <w:rFonts w:ascii="Times New Roman" w:hAnsi="Times New Roman" w:cs="Times New Roman"/>
          <w:sz w:val="24"/>
          <w:szCs w:val="24"/>
        </w:rPr>
      </w:pPr>
      <w:r w:rsidRPr="00024F25">
        <w:rPr>
          <w:rFonts w:ascii="Times New Roman" w:hAnsi="Times New Roman" w:cs="Times New Roman"/>
          <w:sz w:val="24"/>
          <w:szCs w:val="24"/>
        </w:rPr>
        <w:t>__________________________________________________________________</w:t>
      </w:r>
      <w:r>
        <w:rPr>
          <w:rFonts w:ascii="Times New Roman" w:hAnsi="Times New Roman" w:cs="Times New Roman"/>
          <w:sz w:val="24"/>
          <w:szCs w:val="24"/>
        </w:rPr>
        <w:t>_________</w:t>
      </w:r>
    </w:p>
    <w:p w14:paraId="2320D959" w14:textId="77777777" w:rsidR="00024F25" w:rsidRPr="00024F25" w:rsidRDefault="00024F25" w:rsidP="00024F25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3E3EF42E" w14:textId="7B19626B" w:rsidR="00024F25" w:rsidRPr="00EB0E54" w:rsidRDefault="00024F25" w:rsidP="00024F25">
      <w:pPr>
        <w:jc w:val="both"/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</w:pPr>
      <w:r w:rsidRPr="00EB0E54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>Phase 1 : Étude théorique</w:t>
      </w:r>
    </w:p>
    <w:p w14:paraId="463A2F9A" w14:textId="17E1A09B" w:rsidR="00024F25" w:rsidRPr="00024F25" w:rsidRDefault="00024F25" w:rsidP="00024F25">
      <w:pPr>
        <w:jc w:val="both"/>
        <w:rPr>
          <w:rFonts w:ascii="Times New Roman" w:hAnsi="Times New Roman" w:cs="Times New Roman"/>
          <w:sz w:val="24"/>
          <w:szCs w:val="24"/>
        </w:rPr>
      </w:pPr>
      <w:r w:rsidRPr="00024F25">
        <w:rPr>
          <w:rFonts w:ascii="Times New Roman" w:hAnsi="Times New Roman" w:cs="Times New Roman"/>
          <w:sz w:val="24"/>
          <w:szCs w:val="24"/>
        </w:rPr>
        <w:t xml:space="preserve">Contrairement aux approches traditionnelles par factorisation de matrice qui souffrent de l'absence de capture des connexions de voisinages d'ordres supérieurs, le modèle </w:t>
      </w:r>
      <w:r w:rsidRPr="00024F25">
        <w:rPr>
          <w:rFonts w:ascii="Times New Roman" w:hAnsi="Times New Roman" w:cs="Times New Roman"/>
          <w:b/>
          <w:bCs/>
          <w:sz w:val="24"/>
          <w:szCs w:val="24"/>
        </w:rPr>
        <w:t>LightGCN</w:t>
      </w:r>
      <w:r w:rsidRPr="00024F25">
        <w:rPr>
          <w:rFonts w:ascii="Times New Roman" w:hAnsi="Times New Roman" w:cs="Times New Roman"/>
          <w:sz w:val="24"/>
          <w:szCs w:val="24"/>
        </w:rPr>
        <w:t xml:space="preserve"> modélise explicitement l'interaction utilisateur-film sous forme d'un graphe biparti.</w:t>
      </w:r>
    </w:p>
    <w:p w14:paraId="75213830" w14:textId="45DB05FE" w:rsidR="00024F25" w:rsidRPr="00024F25" w:rsidRDefault="00024F25" w:rsidP="00024F25">
      <w:pPr>
        <w:jc w:val="both"/>
        <w:rPr>
          <w:rFonts w:ascii="Times New Roman" w:hAnsi="Times New Roman" w:cs="Times New Roman"/>
          <w:sz w:val="24"/>
          <w:szCs w:val="24"/>
        </w:rPr>
      </w:pPr>
      <w:r w:rsidRPr="00024F25">
        <w:rPr>
          <w:rFonts w:ascii="Times New Roman" w:hAnsi="Times New Roman" w:cs="Times New Roman"/>
          <w:sz w:val="24"/>
          <w:szCs w:val="24"/>
        </w:rPr>
        <w:t xml:space="preserve">La simplification majeure de LightGCN par rapport aux architectures GCN classiques réside dans l'abandon des transformations non linéaires et des matrices de poids apprenables lors du processus de Message Passing. </w:t>
      </w:r>
    </w:p>
    <w:p w14:paraId="16759209" w14:textId="77777777" w:rsidR="00024F25" w:rsidRPr="00024F25" w:rsidRDefault="00024F25" w:rsidP="00024F25">
      <w:pPr>
        <w:jc w:val="both"/>
        <w:rPr>
          <w:rFonts w:ascii="Times New Roman" w:hAnsi="Times New Roman" w:cs="Times New Roman"/>
          <w:sz w:val="24"/>
          <w:szCs w:val="24"/>
        </w:rPr>
      </w:pPr>
      <w:r w:rsidRPr="00024F25">
        <w:rPr>
          <w:rFonts w:ascii="Times New Roman" w:hAnsi="Times New Roman" w:cs="Times New Roman"/>
          <w:sz w:val="24"/>
          <w:szCs w:val="24"/>
        </w:rPr>
        <w:t>Pour guider l'espace vers un classement de préférences (</w:t>
      </w:r>
      <w:r w:rsidRPr="00024F25">
        <w:rPr>
          <w:rFonts w:ascii="Times New Roman" w:hAnsi="Times New Roman" w:cs="Times New Roman"/>
          <w:i/>
          <w:iCs/>
          <w:sz w:val="24"/>
          <w:szCs w:val="24"/>
        </w:rPr>
        <w:t>pairwise ranking</w:t>
      </w:r>
      <w:r w:rsidRPr="00024F25">
        <w:rPr>
          <w:rFonts w:ascii="Times New Roman" w:hAnsi="Times New Roman" w:cs="Times New Roman"/>
          <w:sz w:val="24"/>
          <w:szCs w:val="24"/>
        </w:rPr>
        <w:t xml:space="preserve">), nous exploitons la fonction de perte </w:t>
      </w:r>
      <w:r w:rsidRPr="00024F25">
        <w:rPr>
          <w:rFonts w:ascii="Times New Roman" w:hAnsi="Times New Roman" w:cs="Times New Roman"/>
          <w:b/>
          <w:bCs/>
          <w:sz w:val="24"/>
          <w:szCs w:val="24"/>
        </w:rPr>
        <w:t>BPR Loss</w:t>
      </w:r>
      <w:r w:rsidRPr="00024F25">
        <w:rPr>
          <w:rFonts w:ascii="Times New Roman" w:hAnsi="Times New Roman" w:cs="Times New Roman"/>
          <w:sz w:val="24"/>
          <w:szCs w:val="24"/>
        </w:rPr>
        <w:t xml:space="preserve"> (</w:t>
      </w:r>
      <w:r w:rsidRPr="00024F25">
        <w:rPr>
          <w:rFonts w:ascii="Times New Roman" w:hAnsi="Times New Roman" w:cs="Times New Roman"/>
          <w:i/>
          <w:iCs/>
          <w:sz w:val="24"/>
          <w:szCs w:val="24"/>
        </w:rPr>
        <w:t>Bayesian Personalized Ranking</w:t>
      </w:r>
      <w:r w:rsidRPr="00024F25">
        <w:rPr>
          <w:rFonts w:ascii="Times New Roman" w:hAnsi="Times New Roman" w:cs="Times New Roman"/>
          <w:sz w:val="24"/>
          <w:szCs w:val="24"/>
        </w:rPr>
        <w:t>), qui force le produit scalaire d'une paire positive à surpasser celui d'une paire négative.</w:t>
      </w:r>
    </w:p>
    <w:p w14:paraId="37701BD7" w14:textId="77777777" w:rsidR="00024F25" w:rsidRPr="00024F25" w:rsidRDefault="00024F25" w:rsidP="00024F25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62E8E643" w14:textId="47E3F383" w:rsidR="00024F25" w:rsidRPr="00EB0E54" w:rsidRDefault="00024F25" w:rsidP="00024F25">
      <w:pPr>
        <w:jc w:val="both"/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</w:pPr>
      <w:r w:rsidRPr="00EB0E54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>Phase 2 : Préparation des données</w:t>
      </w:r>
    </w:p>
    <w:p w14:paraId="10D5331F" w14:textId="2519ED1B" w:rsidR="00024F25" w:rsidRPr="00024F25" w:rsidRDefault="00024F25" w:rsidP="00024F25">
      <w:pPr>
        <w:jc w:val="both"/>
        <w:rPr>
          <w:rFonts w:ascii="Times New Roman" w:hAnsi="Times New Roman" w:cs="Times New Roman"/>
          <w:sz w:val="24"/>
          <w:szCs w:val="24"/>
        </w:rPr>
      </w:pPr>
      <w:r w:rsidRPr="00024F25">
        <w:rPr>
          <w:rFonts w:ascii="Times New Roman" w:hAnsi="Times New Roman" w:cs="Times New Roman"/>
          <w:sz w:val="24"/>
          <w:szCs w:val="24"/>
        </w:rPr>
        <w:t xml:space="preserve">La transformation des données brutes en structures matricielles creuses hautement optimisées régit la qualité du signal collaboratif. Le jeu de données brut </w:t>
      </w:r>
      <w:r w:rsidRPr="00024F25">
        <w:rPr>
          <w:rFonts w:ascii="Courier New" w:hAnsi="Courier New" w:cs="Courier New"/>
        </w:rPr>
        <w:t>ml-latest-small</w:t>
      </w:r>
      <w:r w:rsidRPr="00024F25">
        <w:rPr>
          <w:rFonts w:ascii="Times New Roman" w:hAnsi="Times New Roman" w:cs="Times New Roman"/>
          <w:sz w:val="24"/>
          <w:szCs w:val="24"/>
        </w:rPr>
        <w:t xml:space="preserve"> comprend </w:t>
      </w:r>
      <w:r w:rsidRPr="00024F25">
        <w:rPr>
          <w:rFonts w:ascii="Times New Roman" w:hAnsi="Times New Roman" w:cs="Times New Roman"/>
          <w:b/>
          <w:bCs/>
          <w:sz w:val="24"/>
          <w:szCs w:val="24"/>
        </w:rPr>
        <w:t>100 836 interactions</w:t>
      </w:r>
      <w:r w:rsidRPr="00024F25">
        <w:rPr>
          <w:rFonts w:ascii="Times New Roman" w:hAnsi="Times New Roman" w:cs="Times New Roman"/>
          <w:sz w:val="24"/>
          <w:szCs w:val="24"/>
        </w:rPr>
        <w:t xml:space="preserve"> explicites distribuées sur </w:t>
      </w:r>
      <w:r w:rsidRPr="00024F25">
        <w:rPr>
          <w:rFonts w:ascii="Times New Roman" w:hAnsi="Times New Roman" w:cs="Times New Roman"/>
          <w:b/>
          <w:bCs/>
          <w:sz w:val="24"/>
          <w:szCs w:val="24"/>
        </w:rPr>
        <w:t>610 utilisateurs</w:t>
      </w:r>
      <w:r w:rsidRPr="00024F25">
        <w:rPr>
          <w:rFonts w:ascii="Times New Roman" w:hAnsi="Times New Roman" w:cs="Times New Roman"/>
          <w:sz w:val="24"/>
          <w:szCs w:val="24"/>
        </w:rPr>
        <w:t xml:space="preserve"> et </w:t>
      </w:r>
      <w:r w:rsidRPr="00024F25">
        <w:rPr>
          <w:rFonts w:ascii="Times New Roman" w:hAnsi="Times New Roman" w:cs="Times New Roman"/>
          <w:b/>
          <w:bCs/>
          <w:sz w:val="24"/>
          <w:szCs w:val="24"/>
        </w:rPr>
        <w:t>9 724 films</w:t>
      </w:r>
      <w:r w:rsidRPr="00024F25"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5E16EEB9" w14:textId="242F81C7" w:rsidR="00024F25" w:rsidRPr="00024F25" w:rsidRDefault="00024F25" w:rsidP="00024F25">
      <w:pPr>
        <w:pStyle w:val="Paragraphedeliste"/>
        <w:numPr>
          <w:ilvl w:val="0"/>
          <w:numId w:val="1"/>
        </w:num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024F25">
        <w:rPr>
          <w:rFonts w:ascii="Times New Roman" w:hAnsi="Times New Roman" w:cs="Times New Roman"/>
          <w:b/>
          <w:bCs/>
          <w:sz w:val="24"/>
          <w:szCs w:val="24"/>
        </w:rPr>
        <w:t>Filtrage Implicite et Densité du Graphe</w:t>
      </w:r>
    </w:p>
    <w:p w14:paraId="30D10D78" w14:textId="0FBEB44B" w:rsidR="00024F25" w:rsidRDefault="00024F25" w:rsidP="00024F25">
      <w:pPr>
        <w:jc w:val="both"/>
        <w:rPr>
          <w:rFonts w:ascii="Times New Roman" w:hAnsi="Times New Roman" w:cs="Times New Roman"/>
          <w:sz w:val="24"/>
          <w:szCs w:val="24"/>
        </w:rPr>
      </w:pPr>
      <w:r w:rsidRPr="00024F25">
        <w:rPr>
          <w:rFonts w:ascii="Times New Roman" w:hAnsi="Times New Roman" w:cs="Times New Roman"/>
          <w:sz w:val="24"/>
          <w:szCs w:val="24"/>
        </w:rPr>
        <w:t xml:space="preserve">Conformément à la spécification, les notes explicites ont été binarisées. Le choix d'un seuil </w:t>
      </w:r>
      <m:oMath>
        <m:r>
          <m:rPr>
            <m:sty m:val="p"/>
          </m:rPr>
          <w:rPr>
            <w:rFonts w:ascii="Cambria Math" w:hAnsi="Cambria Math" w:cs="Times New Roman"/>
            <w:sz w:val="24"/>
            <w:szCs w:val="24"/>
          </w:rPr>
          <m:t xml:space="preserve">≥4.0 </m:t>
        </m:r>
      </m:oMath>
      <w:r w:rsidRPr="00024F25">
        <w:rPr>
          <w:rFonts w:ascii="Times New Roman" w:hAnsi="Times New Roman" w:cs="Times New Roman"/>
          <w:sz w:val="24"/>
          <w:szCs w:val="24"/>
        </w:rPr>
        <w:t xml:space="preserve">permet de ne conserver que les interactions représentatives d'une réelle préférence. </w:t>
      </w:r>
    </w:p>
    <w:p w14:paraId="2F1586B4" w14:textId="6BFACE06" w:rsidR="00024F25" w:rsidRPr="00024F25" w:rsidRDefault="00024F25" w:rsidP="00024F25">
      <w:pPr>
        <w:jc w:val="both"/>
        <w:rPr>
          <w:rFonts w:ascii="Times New Roman" w:hAnsi="Times New Roman" w:cs="Times New Roman"/>
          <w:sz w:val="24"/>
          <w:szCs w:val="24"/>
        </w:rPr>
      </w:pPr>
      <w:r w:rsidRPr="00024F25">
        <w:rPr>
          <w:rFonts w:ascii="Times New Roman" w:hAnsi="Times New Roman" w:cs="Times New Roman"/>
          <w:sz w:val="24"/>
          <w:szCs w:val="24"/>
        </w:rPr>
        <w:t>La figure ci-dessous détaille les répercussions de ce traitement :</w:t>
      </w:r>
    </w:p>
    <w:p w14:paraId="5EFE7B66" w14:textId="77777777" w:rsidR="00024F25" w:rsidRPr="00024F25" w:rsidRDefault="00024F25" w:rsidP="00024F25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0EEE0D82" wp14:editId="377BFC2F">
            <wp:extent cx="5760720" cy="4204970"/>
            <wp:effectExtent l="0" t="0" r="0" b="5080"/>
            <wp:docPr id="2" name="Imag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2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204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D0EAD8" w14:textId="38C0F0B6" w:rsidR="00024F25" w:rsidRPr="00EB0E54" w:rsidRDefault="00024F25" w:rsidP="00EB0E54">
      <w:pPr>
        <w:jc w:val="center"/>
        <w:rPr>
          <w:rFonts w:ascii="Times New Roman" w:hAnsi="Times New Roman" w:cs="Times New Roman"/>
          <w:i/>
          <w:iCs/>
          <w:sz w:val="24"/>
          <w:szCs w:val="24"/>
        </w:rPr>
      </w:pPr>
      <w:r w:rsidRPr="00EB0E54">
        <w:rPr>
          <w:rFonts w:ascii="Times New Roman" w:hAnsi="Times New Roman" w:cs="Times New Roman"/>
          <w:i/>
          <w:iCs/>
          <w:sz w:val="24"/>
          <w:szCs w:val="24"/>
        </w:rPr>
        <w:t>Figure 1 : Analyse exploratoire</w:t>
      </w:r>
    </w:p>
    <w:p w14:paraId="07C943AF" w14:textId="77777777" w:rsidR="00EB0E54" w:rsidRDefault="00EB0E54" w:rsidP="00024F25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6A3AC226" w14:textId="77777777" w:rsidR="00EB0E54" w:rsidRDefault="00024F25" w:rsidP="00024F25">
      <w:pPr>
        <w:pStyle w:val="Paragraphedeliste"/>
        <w:numPr>
          <w:ilvl w:val="0"/>
          <w:numId w:val="2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EB0E54">
        <w:rPr>
          <w:rFonts w:ascii="Times New Roman" w:hAnsi="Times New Roman" w:cs="Times New Roman"/>
          <w:b/>
          <w:bCs/>
          <w:sz w:val="24"/>
          <w:szCs w:val="24"/>
        </w:rPr>
        <w:t>Volume et Élagage :</w:t>
      </w:r>
      <w:r w:rsidRPr="00EB0E54">
        <w:rPr>
          <w:rFonts w:ascii="Times New Roman" w:hAnsi="Times New Roman" w:cs="Times New Roman"/>
          <w:sz w:val="24"/>
          <w:szCs w:val="24"/>
        </w:rPr>
        <w:t xml:space="preserve"> Le diagramme circulaire (en bas à droite) démontre que </w:t>
      </w:r>
      <w:r w:rsidRPr="00EB0E54">
        <w:rPr>
          <w:rFonts w:ascii="Times New Roman" w:hAnsi="Times New Roman" w:cs="Times New Roman"/>
          <w:b/>
          <w:bCs/>
          <w:sz w:val="24"/>
          <w:szCs w:val="24"/>
        </w:rPr>
        <w:t>51.8 %</w:t>
      </w:r>
      <w:r w:rsidRPr="00EB0E54">
        <w:rPr>
          <w:rFonts w:ascii="Times New Roman" w:hAnsi="Times New Roman" w:cs="Times New Roman"/>
          <w:sz w:val="24"/>
          <w:szCs w:val="24"/>
        </w:rPr>
        <w:t xml:space="preserve"> des notes sont éliminées (52 256 interactions inférieures à 4.0). </w:t>
      </w:r>
      <w:r w:rsidRPr="00EB0E54">
        <w:rPr>
          <w:rFonts w:ascii="Times New Roman" w:hAnsi="Times New Roman" w:cs="Times New Roman"/>
          <w:b/>
          <w:bCs/>
          <w:sz w:val="24"/>
          <w:szCs w:val="24"/>
        </w:rPr>
        <w:t>Seules 48 580</w:t>
      </w:r>
      <w:r w:rsidRPr="00EB0E54">
        <w:rPr>
          <w:rFonts w:ascii="Times New Roman" w:hAnsi="Times New Roman" w:cs="Times New Roman"/>
          <w:sz w:val="24"/>
          <w:szCs w:val="24"/>
        </w:rPr>
        <w:t xml:space="preserve"> interactions positives sont retenues.</w:t>
      </w:r>
    </w:p>
    <w:p w14:paraId="733F9097" w14:textId="6B370F4F" w:rsidR="00024F25" w:rsidRDefault="00024F25" w:rsidP="00024F25">
      <w:pPr>
        <w:pStyle w:val="Paragraphedeliste"/>
        <w:numPr>
          <w:ilvl w:val="0"/>
          <w:numId w:val="2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EB0E54">
        <w:rPr>
          <w:rFonts w:ascii="Times New Roman" w:hAnsi="Times New Roman" w:cs="Times New Roman"/>
          <w:b/>
          <w:bCs/>
          <w:sz w:val="24"/>
          <w:szCs w:val="24"/>
        </w:rPr>
        <w:t>Densité Critique :</w:t>
      </w:r>
      <w:r w:rsidRPr="00EB0E54">
        <w:rPr>
          <w:rFonts w:ascii="Times New Roman" w:hAnsi="Times New Roman" w:cs="Times New Roman"/>
          <w:sz w:val="24"/>
          <w:szCs w:val="24"/>
        </w:rPr>
        <w:t xml:space="preserve"> Le filtrage réduit le catalogue de films actifs à 6 298. La densité du graphe post-filtrage se stabilise à un niveau d'extrême parcimonie : </w:t>
      </w:r>
    </w:p>
    <w:p w14:paraId="689AF387" w14:textId="1D1EDE78" w:rsidR="00024F25" w:rsidRPr="00024F25" w:rsidRDefault="00EB0E54" w:rsidP="00024F25">
      <w:pPr>
        <w:jc w:val="both"/>
        <w:rPr>
          <w:rFonts w:ascii="Times New Roman" w:hAnsi="Times New Roman" w:cs="Times New Roman"/>
          <w:sz w:val="24"/>
          <w:szCs w:val="24"/>
        </w:rPr>
      </w:pPr>
      <m:oMathPara>
        <m:oMath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m:t>Densité</m:t>
          </m:r>
          <m:r>
            <m:rPr>
              <m:sty m:val="p"/>
            </m:rPr>
            <w:rPr>
              <w:rFonts w:ascii="Cambria Math" w:hAnsi="Times New Roman" w:cs="Times New Roman"/>
              <w:sz w:val="24"/>
              <w:szCs w:val="24"/>
            </w:rPr>
            <m:t xml:space="preserve">= </m:t>
          </m:r>
          <m:f>
            <m:fPr>
              <m:ctrlPr>
                <w:rPr>
                  <w:rFonts w:ascii="Cambria Math" w:hAnsi="Times New Roman" w:cs="Times New Roman"/>
                  <w:sz w:val="24"/>
                  <w:szCs w:val="24"/>
                </w:rPr>
              </m:ctrlPr>
            </m:fPr>
            <m:num>
              <m:r>
                <w:rPr>
                  <w:rFonts w:ascii="Cambria Math" w:hAnsi="Times New Roman" w:cs="Times New Roman"/>
                  <w:sz w:val="24"/>
                  <w:szCs w:val="24"/>
                </w:rPr>
                <m:t>48 580</m:t>
              </m:r>
            </m:num>
            <m:den>
              <m:r>
                <w:rPr>
                  <w:rFonts w:ascii="Cambria Math" w:hAnsi="Times New Roman" w:cs="Times New Roman"/>
                  <w:sz w:val="24"/>
                  <w:szCs w:val="24"/>
                </w:rPr>
                <m:t xml:space="preserve">609 </m:t>
              </m:r>
              <m:r>
                <w:rPr>
                  <w:rFonts w:ascii="Cambria Math" w:hAnsi="Cambria Math" w:cs="Times New Roman"/>
                  <w:sz w:val="24"/>
                  <w:szCs w:val="24"/>
                </w:rPr>
                <m:t>×</m:t>
              </m:r>
              <m:r>
                <w:rPr>
                  <w:rFonts w:ascii="Cambria Math" w:hAnsi="Times New Roman" w:cs="Times New Roman"/>
                  <w:sz w:val="24"/>
                  <w:szCs w:val="24"/>
                </w:rPr>
                <m:t>6298</m:t>
              </m:r>
            </m:den>
          </m:f>
          <m:r>
            <w:rPr>
              <w:rFonts w:ascii="Cambria Math" w:hAnsi="Times New Roman" w:cs="Times New Roman"/>
              <w:sz w:val="24"/>
              <w:szCs w:val="24"/>
            </w:rPr>
            <m:t xml:space="preserve"> </m:t>
          </m:r>
          <m:r>
            <w:rPr>
              <w:rFonts w:ascii="Cambria Math" w:hAnsi="Cambria Math" w:cs="Times New Roman"/>
              <w:sz w:val="24"/>
              <w:szCs w:val="24"/>
            </w:rPr>
            <m:t>≈</m:t>
          </m:r>
          <m:r>
            <w:rPr>
              <w:rFonts w:ascii="Cambria Math" w:hAnsi="Times New Roman" w:cs="Times New Roman"/>
              <w:sz w:val="24"/>
              <w:szCs w:val="24"/>
            </w:rPr>
            <m:t>1.26%</m:t>
          </m:r>
        </m:oMath>
      </m:oMathPara>
    </w:p>
    <w:p w14:paraId="1B7D79DB" w14:textId="77777777" w:rsidR="00024F25" w:rsidRPr="00024F25" w:rsidRDefault="00024F25" w:rsidP="00024F25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37B88B0B" w14:textId="6DA357CC" w:rsidR="00024F25" w:rsidRPr="00EB0E54" w:rsidRDefault="00024F25" w:rsidP="00EB0E54">
      <w:pPr>
        <w:pStyle w:val="Paragraphedeliste"/>
        <w:numPr>
          <w:ilvl w:val="0"/>
          <w:numId w:val="1"/>
        </w:num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EB0E54">
        <w:rPr>
          <w:rFonts w:ascii="Times New Roman" w:hAnsi="Times New Roman" w:cs="Times New Roman"/>
          <w:b/>
          <w:bCs/>
          <w:sz w:val="24"/>
          <w:szCs w:val="24"/>
        </w:rPr>
        <w:t>Le Phénomène de Cold-Start</w:t>
      </w:r>
    </w:p>
    <w:p w14:paraId="3DBAFF96" w14:textId="77777777" w:rsidR="00024F25" w:rsidRPr="00024F25" w:rsidRDefault="00024F25" w:rsidP="00024F25">
      <w:pPr>
        <w:jc w:val="both"/>
        <w:rPr>
          <w:rFonts w:ascii="Times New Roman" w:hAnsi="Times New Roman" w:cs="Times New Roman"/>
          <w:sz w:val="24"/>
          <w:szCs w:val="24"/>
        </w:rPr>
      </w:pPr>
      <w:r w:rsidRPr="00024F25">
        <w:rPr>
          <w:rFonts w:ascii="Times New Roman" w:hAnsi="Times New Roman" w:cs="Times New Roman"/>
          <w:sz w:val="24"/>
          <w:szCs w:val="24"/>
        </w:rPr>
        <w:t xml:space="preserve">Le degré moyen des utilisateurs s'élève à 79.8 interactions (médiane à 40). En revanche, le degré des films montre une précarité informationnelle majeure : la moyenne est de 7.7 interactions par film, mais sa médiane se situe à seulement 2 interactions. De ce fait, </w:t>
      </w:r>
      <w:r w:rsidRPr="00EB0E54">
        <w:rPr>
          <w:rFonts w:ascii="Times New Roman" w:hAnsi="Times New Roman" w:cs="Times New Roman"/>
          <w:b/>
          <w:bCs/>
          <w:sz w:val="24"/>
          <w:szCs w:val="24"/>
        </w:rPr>
        <w:t>55.4 % des films actifs</w:t>
      </w:r>
      <w:r w:rsidRPr="00024F25">
        <w:rPr>
          <w:rFonts w:ascii="Times New Roman" w:hAnsi="Times New Roman" w:cs="Times New Roman"/>
          <w:sz w:val="24"/>
          <w:szCs w:val="24"/>
        </w:rPr>
        <w:t xml:space="preserve"> se trouvent en situation de </w:t>
      </w:r>
      <w:r w:rsidRPr="00EB0E54">
        <w:rPr>
          <w:rFonts w:ascii="Times New Roman" w:hAnsi="Times New Roman" w:cs="Times New Roman"/>
          <w:b/>
          <w:bCs/>
          <w:sz w:val="24"/>
          <w:szCs w:val="24"/>
        </w:rPr>
        <w:t>Cold-Start</w:t>
      </w:r>
      <w:r w:rsidRPr="00024F25">
        <w:rPr>
          <w:rFonts w:ascii="Times New Roman" w:hAnsi="Times New Roman" w:cs="Times New Roman"/>
          <w:sz w:val="24"/>
          <w:szCs w:val="24"/>
        </w:rPr>
        <w:t xml:space="preserve"> (degré ≤ 2). </w:t>
      </w:r>
    </w:p>
    <w:p w14:paraId="49EBE81F" w14:textId="77777777" w:rsidR="00024F25" w:rsidRPr="00024F25" w:rsidRDefault="00024F25" w:rsidP="00024F25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7A34C3CD" w14:textId="34050B11" w:rsidR="00024F25" w:rsidRPr="00EB0E54" w:rsidRDefault="00024F25" w:rsidP="00024F25">
      <w:pPr>
        <w:jc w:val="both"/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</w:pPr>
      <w:r w:rsidRPr="00EB0E54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>Phase 3 : Implémentation du modèle LightGCN</w:t>
      </w:r>
    </w:p>
    <w:p w14:paraId="554887CE" w14:textId="5864C3CD" w:rsidR="00024F25" w:rsidRDefault="00024F25" w:rsidP="00024F25">
      <w:pPr>
        <w:jc w:val="both"/>
        <w:rPr>
          <w:rFonts w:ascii="Times New Roman" w:hAnsi="Times New Roman" w:cs="Times New Roman"/>
          <w:sz w:val="24"/>
          <w:szCs w:val="24"/>
        </w:rPr>
      </w:pPr>
      <w:r w:rsidRPr="00024F25">
        <w:rPr>
          <w:rFonts w:ascii="Times New Roman" w:hAnsi="Times New Roman" w:cs="Times New Roman"/>
          <w:sz w:val="24"/>
          <w:szCs w:val="24"/>
        </w:rPr>
        <w:t>L'architecture a été codée de manière modulaire sous PyTorch. La couche initiale d'embeddings (Couche 0) associe à chaque nœud un vecteur de dimension d = 64. Le volume total de paramètres entraînables est déterminé par la taille des tables d'embeddings initiales :</w:t>
      </w:r>
    </w:p>
    <w:p w14:paraId="361765EE" w14:textId="63AF2618" w:rsidR="00024F25" w:rsidRPr="00024F25" w:rsidRDefault="00EB0E54" w:rsidP="00024F25">
      <w:pPr>
        <w:jc w:val="both"/>
        <w:rPr>
          <w:rFonts w:ascii="Times New Roman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>Total Param</m:t>
          </m:r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m:t>è</m:t>
          </m:r>
          <m:r>
            <w:rPr>
              <w:rFonts w:ascii="Cambria Math" w:hAnsi="Cambria Math" w:cs="Times New Roman"/>
              <w:sz w:val="24"/>
              <w:szCs w:val="24"/>
            </w:rPr>
            <m:t>tres=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d>
                <m:dPr>
                  <m:begChr m:val="|"/>
                  <m:endChr m:val="|"/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U</m:t>
                  </m:r>
                </m:e>
              </m:d>
              <m:r>
                <w:rPr>
                  <w:rFonts w:ascii="Cambria Math" w:hAnsi="Cambria Math" w:cs="Times New Roman"/>
                  <w:sz w:val="24"/>
                  <w:szCs w:val="24"/>
                </w:rPr>
                <m:t>+</m:t>
              </m:r>
              <m:d>
                <m:dPr>
                  <m:begChr m:val="|"/>
                  <m:endChr m:val="|"/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I</m:t>
                  </m:r>
                </m:e>
              </m:d>
            </m:e>
          </m:d>
          <m:r>
            <w:rPr>
              <w:rFonts w:ascii="Cambria Math" w:hAnsi="Cambria Math" w:cs="Times New Roman"/>
              <w:sz w:val="24"/>
              <w:szCs w:val="24"/>
            </w:rPr>
            <m:t>×d=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609+6298</m:t>
              </m:r>
            </m:e>
          </m:d>
          <m:r>
            <w:rPr>
              <w:rFonts w:ascii="Cambria Math" w:hAnsi="Cambria Math" w:cs="Times New Roman"/>
              <w:sz w:val="24"/>
              <w:szCs w:val="24"/>
            </w:rPr>
            <m:t>×64=442 048 param</m:t>
          </m:r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m:t>è</m:t>
          </m:r>
          <m:r>
            <m:rPr>
              <m:sty m:val="p"/>
            </m:rPr>
            <w:rPr>
              <w:rFonts w:ascii="Cambria Math" w:hAnsi="Times New Roman" w:cs="Times New Roman"/>
              <w:sz w:val="24"/>
              <w:szCs w:val="24"/>
            </w:rPr>
            <m:t>tres</m:t>
          </m:r>
        </m:oMath>
      </m:oMathPara>
    </w:p>
    <w:p w14:paraId="3AAE2078" w14:textId="17470BE5" w:rsidR="00024F25" w:rsidRPr="00EB0E54" w:rsidRDefault="00024F25" w:rsidP="00024F25">
      <w:pPr>
        <w:jc w:val="both"/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</w:pPr>
      <w:r w:rsidRPr="00EB0E54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lastRenderedPageBreak/>
        <w:t>Phase 4 : Entraînement du modèle</w:t>
      </w:r>
    </w:p>
    <w:p w14:paraId="45208099" w14:textId="77777777" w:rsidR="00024F25" w:rsidRPr="00024F25" w:rsidRDefault="00024F25" w:rsidP="00024F25">
      <w:pPr>
        <w:jc w:val="both"/>
        <w:rPr>
          <w:rFonts w:ascii="Times New Roman" w:hAnsi="Times New Roman" w:cs="Times New Roman"/>
          <w:sz w:val="24"/>
          <w:szCs w:val="24"/>
        </w:rPr>
      </w:pPr>
      <w:r w:rsidRPr="00024F25">
        <w:rPr>
          <w:rFonts w:ascii="Times New Roman" w:hAnsi="Times New Roman" w:cs="Times New Roman"/>
          <w:sz w:val="24"/>
          <w:szCs w:val="24"/>
        </w:rPr>
        <w:t xml:space="preserve">L'optimisation des 442 048 paramètres s'est déroulée sur 20 époques complètes à l'aide de l'optimiseur Adam, par mini-lots </w:t>
      </w:r>
      <w:r w:rsidRPr="00EB0E54">
        <w:rPr>
          <w:rFonts w:ascii="Times New Roman" w:hAnsi="Times New Roman" w:cs="Times New Roman"/>
          <w:i/>
          <w:iCs/>
          <w:sz w:val="24"/>
          <w:szCs w:val="24"/>
        </w:rPr>
        <w:t>(batch size = 1024).</w:t>
      </w:r>
      <w:r w:rsidRPr="00024F25">
        <w:rPr>
          <w:rFonts w:ascii="Times New Roman" w:hAnsi="Times New Roman" w:cs="Times New Roman"/>
          <w:sz w:val="24"/>
          <w:szCs w:val="24"/>
        </w:rPr>
        <w:t xml:space="preserve"> Une régularisation L2 (λ = 10⁻⁴) pénalise la norme des embeddings de la couche 0 pour éviter le surapprentissage.</w:t>
      </w:r>
    </w:p>
    <w:p w14:paraId="0AF241BB" w14:textId="5B47CE8D" w:rsidR="00024F25" w:rsidRPr="00024F25" w:rsidRDefault="00EB28FB" w:rsidP="00024F25">
      <w:pPr>
        <w:jc w:val="both"/>
        <w:rPr>
          <w:rFonts w:ascii="Times New Roman" w:hAnsi="Times New Roman" w:cs="Times New Roman"/>
          <w:sz w:val="24"/>
          <w:szCs w:val="24"/>
        </w:rPr>
      </w:pPr>
      <w:r w:rsidRPr="00EB28FB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6CCBD422" wp14:editId="1BE054C8">
            <wp:extent cx="5760720" cy="2844165"/>
            <wp:effectExtent l="0" t="0" r="0" b="0"/>
            <wp:docPr id="10" name="Imag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44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D055BD" w14:textId="5347498D" w:rsidR="00024F25" w:rsidRPr="00EB0E54" w:rsidRDefault="00024F25" w:rsidP="00EB0E54">
      <w:pPr>
        <w:jc w:val="center"/>
        <w:rPr>
          <w:rFonts w:ascii="Times New Roman" w:hAnsi="Times New Roman" w:cs="Times New Roman"/>
          <w:i/>
          <w:iCs/>
          <w:sz w:val="24"/>
          <w:szCs w:val="24"/>
        </w:rPr>
      </w:pPr>
      <w:r w:rsidRPr="00EB0E54">
        <w:rPr>
          <w:rFonts w:ascii="Times New Roman" w:hAnsi="Times New Roman" w:cs="Times New Roman"/>
          <w:i/>
          <w:iCs/>
          <w:sz w:val="24"/>
          <w:szCs w:val="24"/>
        </w:rPr>
        <w:t>Figure 2 : Fonction de perte BPR</w:t>
      </w:r>
    </w:p>
    <w:p w14:paraId="7575ECFA" w14:textId="77777777" w:rsidR="00024F25" w:rsidRPr="00024F25" w:rsidRDefault="00024F25" w:rsidP="00024F25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4811314D" w14:textId="77777777" w:rsidR="00024F25" w:rsidRPr="00024F25" w:rsidRDefault="00024F25" w:rsidP="00024F25">
      <w:pPr>
        <w:jc w:val="both"/>
        <w:rPr>
          <w:rFonts w:ascii="Times New Roman" w:hAnsi="Times New Roman" w:cs="Times New Roman"/>
          <w:sz w:val="24"/>
          <w:szCs w:val="24"/>
        </w:rPr>
      </w:pPr>
      <w:r w:rsidRPr="00024F25">
        <w:rPr>
          <w:rFonts w:ascii="Times New Roman" w:hAnsi="Times New Roman" w:cs="Times New Roman"/>
          <w:sz w:val="24"/>
          <w:szCs w:val="24"/>
        </w:rPr>
        <w:t>On observe un comportement d'apprentissage optimal :</w:t>
      </w:r>
    </w:p>
    <w:p w14:paraId="6C7E1C20" w14:textId="73D67120" w:rsidR="00EB0E54" w:rsidRDefault="00024F25" w:rsidP="00024F25">
      <w:pPr>
        <w:pStyle w:val="Paragraphedeliste"/>
        <w:numPr>
          <w:ilvl w:val="0"/>
          <w:numId w:val="3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EB0E54">
        <w:rPr>
          <w:rFonts w:ascii="Times New Roman" w:hAnsi="Times New Roman" w:cs="Times New Roman"/>
          <w:b/>
          <w:bCs/>
          <w:sz w:val="24"/>
          <w:szCs w:val="24"/>
        </w:rPr>
        <w:t>Époques 1 à 4 :</w:t>
      </w:r>
      <w:r w:rsidRPr="00EB0E54">
        <w:rPr>
          <w:rFonts w:ascii="Times New Roman" w:hAnsi="Times New Roman" w:cs="Times New Roman"/>
          <w:sz w:val="24"/>
          <w:szCs w:val="24"/>
        </w:rPr>
        <w:t xml:space="preserve"> La perte BPR subit un effondrement quadratique, chutant de 0.693 à 0.2</w:t>
      </w:r>
      <w:r w:rsidR="0070102E">
        <w:rPr>
          <w:rFonts w:ascii="Times New Roman" w:hAnsi="Times New Roman" w:cs="Times New Roman"/>
          <w:sz w:val="24"/>
          <w:szCs w:val="24"/>
        </w:rPr>
        <w:t>52</w:t>
      </w:r>
      <w:r w:rsidRPr="00EB0E54">
        <w:rPr>
          <w:rFonts w:ascii="Times New Roman" w:hAnsi="Times New Roman" w:cs="Times New Roman"/>
          <w:sz w:val="24"/>
          <w:szCs w:val="24"/>
        </w:rPr>
        <w:t>. Le modèle acquiert rapidement la capacité globale à discriminer les paires d'arêtes valides des arêtes échantillonnées aléatoirement.</w:t>
      </w:r>
    </w:p>
    <w:p w14:paraId="65278719" w14:textId="4846928E" w:rsidR="00024F25" w:rsidRPr="00EB0E54" w:rsidRDefault="00024F25" w:rsidP="00024F25">
      <w:pPr>
        <w:pStyle w:val="Paragraphedeliste"/>
        <w:numPr>
          <w:ilvl w:val="0"/>
          <w:numId w:val="3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EB0E54">
        <w:rPr>
          <w:rFonts w:ascii="Times New Roman" w:hAnsi="Times New Roman" w:cs="Times New Roman"/>
          <w:b/>
          <w:bCs/>
          <w:sz w:val="24"/>
          <w:szCs w:val="24"/>
        </w:rPr>
        <w:t>Époques 5 à 20 :</w:t>
      </w:r>
      <w:r w:rsidRPr="00EB0E54">
        <w:rPr>
          <w:rFonts w:ascii="Times New Roman" w:hAnsi="Times New Roman" w:cs="Times New Roman"/>
          <w:sz w:val="24"/>
          <w:szCs w:val="24"/>
        </w:rPr>
        <w:t xml:space="preserve"> La descente converge vers sa valeur finale de </w:t>
      </w:r>
      <w:r w:rsidRPr="00EB0E54">
        <w:rPr>
          <w:rFonts w:ascii="Times New Roman" w:hAnsi="Times New Roman" w:cs="Times New Roman"/>
          <w:b/>
          <w:bCs/>
          <w:sz w:val="24"/>
          <w:szCs w:val="24"/>
        </w:rPr>
        <w:t>0.0</w:t>
      </w:r>
      <w:r w:rsidR="0070102E">
        <w:rPr>
          <w:rFonts w:ascii="Times New Roman" w:hAnsi="Times New Roman" w:cs="Times New Roman"/>
          <w:b/>
          <w:bCs/>
          <w:sz w:val="24"/>
          <w:szCs w:val="24"/>
        </w:rPr>
        <w:t>87</w:t>
      </w:r>
      <w:r w:rsidRPr="00EB0E54">
        <w:rPr>
          <w:rFonts w:ascii="Times New Roman" w:hAnsi="Times New Roman" w:cs="Times New Roman"/>
          <w:sz w:val="24"/>
          <w:szCs w:val="24"/>
        </w:rPr>
        <w:t xml:space="preserve"> à la 20e époque. L'absence d'oscillations ou de remontée de la courbe atteste de la bonne stabilité de l'entraînement.</w:t>
      </w:r>
    </w:p>
    <w:p w14:paraId="3876B60E" w14:textId="77777777" w:rsidR="00024F25" w:rsidRPr="00024F25" w:rsidRDefault="00024F25" w:rsidP="00024F25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3D33071C" w14:textId="69578897" w:rsidR="00024F25" w:rsidRPr="00EB0E54" w:rsidRDefault="00024F25" w:rsidP="00024F25">
      <w:pPr>
        <w:jc w:val="both"/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</w:pPr>
      <w:r w:rsidRPr="00EB0E54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>Phase 5 : Évaluation des performances</w:t>
      </w:r>
    </w:p>
    <w:p w14:paraId="69A496B5" w14:textId="77777777" w:rsidR="00024F25" w:rsidRPr="00024F25" w:rsidRDefault="00024F25" w:rsidP="00024F25">
      <w:pPr>
        <w:jc w:val="both"/>
        <w:rPr>
          <w:rFonts w:ascii="Times New Roman" w:hAnsi="Times New Roman" w:cs="Times New Roman"/>
          <w:sz w:val="24"/>
          <w:szCs w:val="24"/>
        </w:rPr>
      </w:pPr>
      <w:r w:rsidRPr="00024F25">
        <w:rPr>
          <w:rFonts w:ascii="Times New Roman" w:hAnsi="Times New Roman" w:cs="Times New Roman"/>
          <w:sz w:val="24"/>
          <w:szCs w:val="24"/>
        </w:rPr>
        <w:t xml:space="preserve">Toutes les deux époques, le modèle a fait l'objet d'un audit de généralisation, en générant des prédictions de type Top-20. Les profils empiriques du </w:t>
      </w:r>
      <w:r w:rsidRPr="00EB0E54">
        <w:rPr>
          <w:rFonts w:ascii="Times New Roman" w:hAnsi="Times New Roman" w:cs="Times New Roman"/>
          <w:b/>
          <w:bCs/>
          <w:sz w:val="24"/>
          <w:szCs w:val="24"/>
        </w:rPr>
        <w:t>Recall</w:t>
      </w:r>
      <w:r w:rsidRPr="00024F25">
        <w:rPr>
          <w:rFonts w:ascii="Times New Roman" w:hAnsi="Times New Roman" w:cs="Times New Roman"/>
          <w:sz w:val="24"/>
          <w:szCs w:val="24"/>
        </w:rPr>
        <w:t xml:space="preserve"> et du </w:t>
      </w:r>
      <w:r w:rsidRPr="00EB0E54">
        <w:rPr>
          <w:rFonts w:ascii="Times New Roman" w:hAnsi="Times New Roman" w:cs="Times New Roman"/>
          <w:b/>
          <w:bCs/>
          <w:sz w:val="24"/>
          <w:szCs w:val="24"/>
        </w:rPr>
        <w:t>NDCG</w:t>
      </w:r>
      <w:r w:rsidRPr="00024F25">
        <w:rPr>
          <w:rFonts w:ascii="Times New Roman" w:hAnsi="Times New Roman" w:cs="Times New Roman"/>
          <w:sz w:val="24"/>
          <w:szCs w:val="24"/>
        </w:rPr>
        <w:t xml:space="preserve"> sont transcrits sur la figure ci-dessous :</w:t>
      </w:r>
    </w:p>
    <w:p w14:paraId="6A36A047" w14:textId="04A1EA59" w:rsidR="00024F25" w:rsidRPr="00024F25" w:rsidRDefault="00EB28FB" w:rsidP="00024F25">
      <w:pPr>
        <w:jc w:val="both"/>
        <w:rPr>
          <w:rFonts w:ascii="Times New Roman" w:hAnsi="Times New Roman" w:cs="Times New Roman"/>
          <w:sz w:val="24"/>
          <w:szCs w:val="24"/>
        </w:rPr>
      </w:pPr>
      <w:r w:rsidRPr="00EB28FB">
        <w:rPr>
          <w:rFonts w:ascii="Times New Roman" w:hAnsi="Times New Roman" w:cs="Times New Roman"/>
          <w:sz w:val="24"/>
          <w:szCs w:val="24"/>
        </w:rPr>
        <w:lastRenderedPageBreak/>
        <w:drawing>
          <wp:inline distT="0" distB="0" distL="0" distR="0" wp14:anchorId="52A80358" wp14:editId="0F6767AA">
            <wp:extent cx="5760720" cy="2836545"/>
            <wp:effectExtent l="0" t="0" r="0" b="1905"/>
            <wp:docPr id="11" name="Imag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36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AFADAB" w14:textId="38158A93" w:rsidR="00024F25" w:rsidRPr="00EB0E54" w:rsidRDefault="00024F25" w:rsidP="00EB0E54">
      <w:pPr>
        <w:jc w:val="center"/>
        <w:rPr>
          <w:rFonts w:ascii="Times New Roman" w:hAnsi="Times New Roman" w:cs="Times New Roman"/>
          <w:i/>
          <w:iCs/>
          <w:sz w:val="24"/>
          <w:szCs w:val="24"/>
        </w:rPr>
      </w:pPr>
      <w:r w:rsidRPr="00EB0E54">
        <w:rPr>
          <w:rFonts w:ascii="Times New Roman" w:hAnsi="Times New Roman" w:cs="Times New Roman"/>
          <w:i/>
          <w:iCs/>
          <w:sz w:val="24"/>
          <w:szCs w:val="24"/>
        </w:rPr>
        <w:t>Figure 3 : Performances de recommandation</w:t>
      </w:r>
    </w:p>
    <w:tbl>
      <w:tblPr>
        <w:tblStyle w:val="TableauGrille3"/>
        <w:tblW w:w="0" w:type="auto"/>
        <w:tblLook w:val="04A0" w:firstRow="1" w:lastRow="0" w:firstColumn="1" w:lastColumn="0" w:noHBand="0" w:noVBand="1"/>
      </w:tblPr>
      <w:tblGrid>
        <w:gridCol w:w="2265"/>
        <w:gridCol w:w="2265"/>
        <w:gridCol w:w="2266"/>
        <w:gridCol w:w="2266"/>
      </w:tblGrid>
      <w:tr w:rsidR="00EB0E54" w14:paraId="31D2725C" w14:textId="77777777" w:rsidTr="0041467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265" w:type="dxa"/>
          </w:tcPr>
          <w:p w14:paraId="5DA421F4" w14:textId="0C3E6A36" w:rsidR="00EB0E54" w:rsidRDefault="00EB0E54" w:rsidP="0041467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Epoque</w:t>
            </w:r>
          </w:p>
        </w:tc>
        <w:tc>
          <w:tcPr>
            <w:tcW w:w="2265" w:type="dxa"/>
          </w:tcPr>
          <w:p w14:paraId="7CB76C59" w14:textId="2248DD5A" w:rsidR="00EB0E54" w:rsidRDefault="00EB0E54" w:rsidP="0041467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BPR Loss</w:t>
            </w:r>
          </w:p>
        </w:tc>
        <w:tc>
          <w:tcPr>
            <w:tcW w:w="2266" w:type="dxa"/>
          </w:tcPr>
          <w:p w14:paraId="23C499F4" w14:textId="33944DAA" w:rsidR="00EB0E54" w:rsidRDefault="00EB0E54" w:rsidP="0041467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Recall@20</w:t>
            </w:r>
          </w:p>
        </w:tc>
        <w:tc>
          <w:tcPr>
            <w:tcW w:w="2266" w:type="dxa"/>
          </w:tcPr>
          <w:p w14:paraId="4852F6CA" w14:textId="491C05EA" w:rsidR="00EB0E54" w:rsidRDefault="00EB0E54" w:rsidP="0041467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NDCG@20</w:t>
            </w:r>
          </w:p>
        </w:tc>
      </w:tr>
      <w:tr w:rsidR="00EB0E54" w14:paraId="2504B937" w14:textId="77777777" w:rsidTr="0041467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5" w:type="dxa"/>
          </w:tcPr>
          <w:p w14:paraId="7179F821" w14:textId="531BBFD1" w:rsidR="00EB0E54" w:rsidRDefault="00EB0E54" w:rsidP="0041467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2265" w:type="dxa"/>
          </w:tcPr>
          <w:p w14:paraId="6F30F97B" w14:textId="3B9D2E34" w:rsidR="00EB0E54" w:rsidRDefault="00EB0E54" w:rsidP="0041467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0.6929</w:t>
            </w:r>
          </w:p>
        </w:tc>
        <w:tc>
          <w:tcPr>
            <w:tcW w:w="2266" w:type="dxa"/>
          </w:tcPr>
          <w:p w14:paraId="44DFC850" w14:textId="2C10784A" w:rsidR="00EB0E54" w:rsidRDefault="00EB0E54" w:rsidP="0041467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  <w:r w:rsidR="00EB28FB">
              <w:rPr>
                <w:rFonts w:ascii="Times New Roman" w:hAnsi="Times New Roman" w:cs="Times New Roman"/>
                <w:sz w:val="24"/>
                <w:szCs w:val="24"/>
              </w:rPr>
              <w:t>7.03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%</w:t>
            </w:r>
          </w:p>
        </w:tc>
        <w:tc>
          <w:tcPr>
            <w:tcW w:w="2266" w:type="dxa"/>
          </w:tcPr>
          <w:p w14:paraId="58147CCD" w14:textId="0F3D2CBF" w:rsidR="00EB0E54" w:rsidRDefault="00414676" w:rsidP="0041467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16.</w:t>
            </w:r>
            <w:r w:rsidR="00EB28FB">
              <w:rPr>
                <w:rFonts w:ascii="Times New Roman" w:hAnsi="Times New Roman" w:cs="Times New Roman"/>
                <w:sz w:val="24"/>
                <w:szCs w:val="24"/>
              </w:rPr>
              <w:t>90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%</w:t>
            </w:r>
          </w:p>
        </w:tc>
      </w:tr>
      <w:tr w:rsidR="00EB0E54" w14:paraId="78AD187A" w14:textId="77777777" w:rsidTr="0041467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5" w:type="dxa"/>
          </w:tcPr>
          <w:p w14:paraId="4142264E" w14:textId="6A9A9EA6" w:rsidR="00EB0E54" w:rsidRDefault="00EB0E54" w:rsidP="0041467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2265" w:type="dxa"/>
          </w:tcPr>
          <w:p w14:paraId="21C46870" w14:textId="45AE85A0" w:rsidR="00EB0E54" w:rsidRDefault="00EB0E54" w:rsidP="0041467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0.61</w:t>
            </w:r>
            <w:r w:rsidR="00EB28FB">
              <w:rPr>
                <w:rFonts w:ascii="Times New Roman" w:hAnsi="Times New Roman" w:cs="Times New Roman"/>
                <w:sz w:val="24"/>
                <w:szCs w:val="24"/>
              </w:rPr>
              <w:t>63</w:t>
            </w:r>
          </w:p>
        </w:tc>
        <w:tc>
          <w:tcPr>
            <w:tcW w:w="2266" w:type="dxa"/>
          </w:tcPr>
          <w:p w14:paraId="06E74BF6" w14:textId="654962CA" w:rsidR="00EB0E54" w:rsidRDefault="00EB0E54" w:rsidP="0041467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15.</w:t>
            </w:r>
            <w:r w:rsidR="00EB28FB">
              <w:rPr>
                <w:rFonts w:ascii="Times New Roman" w:hAnsi="Times New Roman" w:cs="Times New Roman"/>
                <w:sz w:val="24"/>
                <w:szCs w:val="24"/>
              </w:rPr>
              <w:t>9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6%</w:t>
            </w:r>
          </w:p>
        </w:tc>
        <w:tc>
          <w:tcPr>
            <w:tcW w:w="2266" w:type="dxa"/>
          </w:tcPr>
          <w:p w14:paraId="7259C37A" w14:textId="6EE2A6A7" w:rsidR="00EB0E54" w:rsidRDefault="00414676" w:rsidP="0041467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15.</w:t>
            </w:r>
            <w:r w:rsidR="00EB28FB">
              <w:rPr>
                <w:rFonts w:ascii="Times New Roman" w:hAnsi="Times New Roman" w:cs="Times New Roman"/>
                <w:sz w:val="24"/>
                <w:szCs w:val="24"/>
              </w:rPr>
              <w:t>88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%</w:t>
            </w:r>
          </w:p>
        </w:tc>
      </w:tr>
      <w:tr w:rsidR="00EB0E54" w14:paraId="203D2281" w14:textId="77777777" w:rsidTr="0041467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5" w:type="dxa"/>
          </w:tcPr>
          <w:p w14:paraId="2390F596" w14:textId="48C52B75" w:rsidR="00EB0E54" w:rsidRDefault="00EB0E54" w:rsidP="0041467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2265" w:type="dxa"/>
          </w:tcPr>
          <w:p w14:paraId="0B2A3950" w14:textId="374D3D27" w:rsidR="00EB0E54" w:rsidRDefault="00EB0E54" w:rsidP="0041467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0.2</w:t>
            </w:r>
            <w:r w:rsidR="00EB28FB">
              <w:rPr>
                <w:rFonts w:ascii="Times New Roman" w:hAnsi="Times New Roman" w:cs="Times New Roman"/>
                <w:sz w:val="24"/>
                <w:szCs w:val="24"/>
              </w:rPr>
              <w:t>516</w:t>
            </w:r>
          </w:p>
        </w:tc>
        <w:tc>
          <w:tcPr>
            <w:tcW w:w="2266" w:type="dxa"/>
          </w:tcPr>
          <w:p w14:paraId="6DE55FEB" w14:textId="37AFFF76" w:rsidR="00EB0E54" w:rsidRDefault="00EB0E54" w:rsidP="0041467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20.</w:t>
            </w:r>
            <w:r w:rsidR="00EB28FB">
              <w:rPr>
                <w:rFonts w:ascii="Times New Roman" w:hAnsi="Times New Roman" w:cs="Times New Roman"/>
                <w:sz w:val="24"/>
                <w:szCs w:val="24"/>
              </w:rPr>
              <w:t>23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%</w:t>
            </w:r>
          </w:p>
        </w:tc>
        <w:tc>
          <w:tcPr>
            <w:tcW w:w="2266" w:type="dxa"/>
          </w:tcPr>
          <w:p w14:paraId="139D9A82" w14:textId="62B01823" w:rsidR="00EB0E54" w:rsidRDefault="00414676" w:rsidP="0041467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  <w:r w:rsidR="00EB28FB">
              <w:rPr>
                <w:rFonts w:ascii="Times New Roman" w:hAnsi="Times New Roman" w:cs="Times New Roman"/>
                <w:sz w:val="24"/>
                <w:szCs w:val="24"/>
              </w:rPr>
              <w:t>9.22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%</w:t>
            </w:r>
          </w:p>
        </w:tc>
      </w:tr>
      <w:tr w:rsidR="00EB0E54" w14:paraId="51E5B179" w14:textId="77777777" w:rsidTr="0041467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5" w:type="dxa"/>
          </w:tcPr>
          <w:p w14:paraId="646167F5" w14:textId="4F210996" w:rsidR="00EB0E54" w:rsidRDefault="00EB0E54" w:rsidP="0041467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2265" w:type="dxa"/>
          </w:tcPr>
          <w:p w14:paraId="07DE0B95" w14:textId="415BA45C" w:rsidR="00EB0E54" w:rsidRDefault="00EB0E54" w:rsidP="0041467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0.1</w:t>
            </w:r>
            <w:r w:rsidR="00B050EE">
              <w:rPr>
                <w:rFonts w:ascii="Times New Roman" w:hAnsi="Times New Roman" w:cs="Times New Roman"/>
                <w:sz w:val="24"/>
                <w:szCs w:val="24"/>
              </w:rPr>
              <w:t>9</w:t>
            </w:r>
            <w:r w:rsidR="00EB28FB">
              <w:rPr>
                <w:rFonts w:ascii="Times New Roman" w:hAnsi="Times New Roman" w:cs="Times New Roman"/>
                <w:sz w:val="24"/>
                <w:szCs w:val="24"/>
              </w:rPr>
              <w:t>08</w:t>
            </w:r>
          </w:p>
        </w:tc>
        <w:tc>
          <w:tcPr>
            <w:tcW w:w="2266" w:type="dxa"/>
          </w:tcPr>
          <w:p w14:paraId="6C6F03FB" w14:textId="0A594FA5" w:rsidR="00EB0E54" w:rsidRDefault="00EB0E54" w:rsidP="0041467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  <w:r w:rsidR="00EB28FB">
              <w:rPr>
                <w:rFonts w:ascii="Times New Roman" w:hAnsi="Times New Roman" w:cs="Times New Roman"/>
                <w:sz w:val="24"/>
                <w:szCs w:val="24"/>
              </w:rPr>
              <w:t>0.45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%</w:t>
            </w:r>
          </w:p>
        </w:tc>
        <w:tc>
          <w:tcPr>
            <w:tcW w:w="2266" w:type="dxa"/>
          </w:tcPr>
          <w:p w14:paraId="79F89E81" w14:textId="70C2EC54" w:rsidR="00EB0E54" w:rsidRDefault="00414676" w:rsidP="0041467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19.</w:t>
            </w:r>
            <w:r w:rsidR="00EB28FB">
              <w:rPr>
                <w:rFonts w:ascii="Times New Roman" w:hAnsi="Times New Roman" w:cs="Times New Roman"/>
                <w:sz w:val="24"/>
                <w:szCs w:val="24"/>
              </w:rPr>
              <w:t>46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%</w:t>
            </w:r>
          </w:p>
        </w:tc>
      </w:tr>
      <w:tr w:rsidR="00EB0E54" w14:paraId="0B04EDE0" w14:textId="77777777" w:rsidTr="0041467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5" w:type="dxa"/>
          </w:tcPr>
          <w:p w14:paraId="73D65D79" w14:textId="6FA612F0" w:rsidR="00EB0E54" w:rsidRDefault="00EB0E54" w:rsidP="0041467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2265" w:type="dxa"/>
          </w:tcPr>
          <w:p w14:paraId="01CCE817" w14:textId="504E45C2" w:rsidR="00EB0E54" w:rsidRDefault="00EB0E54" w:rsidP="0041467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0.1</w:t>
            </w:r>
            <w:r w:rsidR="00EB28FB">
              <w:rPr>
                <w:rFonts w:ascii="Times New Roman" w:hAnsi="Times New Roman" w:cs="Times New Roman"/>
                <w:sz w:val="24"/>
                <w:szCs w:val="24"/>
              </w:rPr>
              <w:t>477</w:t>
            </w:r>
          </w:p>
        </w:tc>
        <w:tc>
          <w:tcPr>
            <w:tcW w:w="2266" w:type="dxa"/>
          </w:tcPr>
          <w:p w14:paraId="2CF07B05" w14:textId="5F802ECB" w:rsidR="00EB0E54" w:rsidRDefault="00EB0E54" w:rsidP="0041467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  <w:r w:rsidR="00EB28FB">
              <w:rPr>
                <w:rFonts w:ascii="Times New Roman" w:hAnsi="Times New Roman" w:cs="Times New Roman"/>
                <w:sz w:val="24"/>
                <w:szCs w:val="24"/>
              </w:rPr>
              <w:t>0.86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%</w:t>
            </w:r>
          </w:p>
        </w:tc>
        <w:tc>
          <w:tcPr>
            <w:tcW w:w="2266" w:type="dxa"/>
          </w:tcPr>
          <w:p w14:paraId="20AC3F4B" w14:textId="7E30A146" w:rsidR="00EB0E54" w:rsidRDefault="00414676" w:rsidP="0041467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  <w:r w:rsidR="00EB28FB">
              <w:rPr>
                <w:rFonts w:ascii="Times New Roman" w:hAnsi="Times New Roman" w:cs="Times New Roman"/>
                <w:sz w:val="24"/>
                <w:szCs w:val="24"/>
              </w:rPr>
              <w:t>19.73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%</w:t>
            </w:r>
          </w:p>
        </w:tc>
      </w:tr>
      <w:tr w:rsidR="00EB0E54" w14:paraId="3079E992" w14:textId="77777777" w:rsidTr="0041467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5" w:type="dxa"/>
          </w:tcPr>
          <w:p w14:paraId="572664BE" w14:textId="71ED5A47" w:rsidR="00EB0E54" w:rsidRDefault="00EB0E54" w:rsidP="0041467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</w:t>
            </w:r>
          </w:p>
        </w:tc>
        <w:tc>
          <w:tcPr>
            <w:tcW w:w="2265" w:type="dxa"/>
          </w:tcPr>
          <w:p w14:paraId="76F3B9F7" w14:textId="3999AAF4" w:rsidR="00EB0E54" w:rsidRDefault="00EB0E54" w:rsidP="0041467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0.10</w:t>
            </w:r>
            <w:r w:rsidR="00EB28FB">
              <w:rPr>
                <w:rFonts w:ascii="Times New Roman" w:hAnsi="Times New Roman" w:cs="Times New Roman"/>
                <w:sz w:val="24"/>
                <w:szCs w:val="24"/>
              </w:rPr>
              <w:t>50</w:t>
            </w:r>
          </w:p>
        </w:tc>
        <w:tc>
          <w:tcPr>
            <w:tcW w:w="2266" w:type="dxa"/>
          </w:tcPr>
          <w:p w14:paraId="7F323CFA" w14:textId="4325ECFA" w:rsidR="00EB0E54" w:rsidRDefault="00EB0E54" w:rsidP="0041467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  <w:r w:rsidR="00EB28FB">
              <w:rPr>
                <w:rFonts w:ascii="Times New Roman" w:hAnsi="Times New Roman" w:cs="Times New Roman"/>
                <w:sz w:val="24"/>
                <w:szCs w:val="24"/>
              </w:rPr>
              <w:t>1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 w:rsidR="00EB28FB">
              <w:rPr>
                <w:rFonts w:ascii="Times New Roman" w:hAnsi="Times New Roman" w:cs="Times New Roman"/>
                <w:sz w:val="24"/>
                <w:szCs w:val="24"/>
              </w:rPr>
              <w:t>4</w:t>
            </w:r>
            <w:r w:rsidR="00B050EE">
              <w:rPr>
                <w:rFonts w:ascii="Times New Roman" w:hAnsi="Times New Roman" w:cs="Times New Roman"/>
                <w:sz w:val="24"/>
                <w:szCs w:val="24"/>
              </w:rPr>
              <w:t>3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%</w:t>
            </w:r>
          </w:p>
        </w:tc>
        <w:tc>
          <w:tcPr>
            <w:tcW w:w="2266" w:type="dxa"/>
          </w:tcPr>
          <w:p w14:paraId="455A3396" w14:textId="2888D295" w:rsidR="00EB0E54" w:rsidRDefault="00414676" w:rsidP="0041467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  <w:r w:rsidR="00EB28FB">
              <w:rPr>
                <w:rFonts w:ascii="Times New Roman" w:hAnsi="Times New Roman" w:cs="Times New Roman"/>
                <w:sz w:val="24"/>
                <w:szCs w:val="24"/>
              </w:rPr>
              <w:t>1.01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%</w:t>
            </w:r>
          </w:p>
        </w:tc>
      </w:tr>
      <w:tr w:rsidR="00EB0E54" w14:paraId="1FEA2DED" w14:textId="77777777" w:rsidTr="0041467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5" w:type="dxa"/>
          </w:tcPr>
          <w:p w14:paraId="500244FA" w14:textId="49530EC3" w:rsidR="00EB0E54" w:rsidRDefault="00EB0E54" w:rsidP="0041467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</w:t>
            </w:r>
          </w:p>
        </w:tc>
        <w:tc>
          <w:tcPr>
            <w:tcW w:w="2265" w:type="dxa"/>
          </w:tcPr>
          <w:p w14:paraId="021D1AD8" w14:textId="6D03B7C5" w:rsidR="00EB0E54" w:rsidRDefault="00EB0E54" w:rsidP="0041467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0.0</w:t>
            </w:r>
            <w:r w:rsidR="00EB28FB">
              <w:rPr>
                <w:rFonts w:ascii="Times New Roman" w:hAnsi="Times New Roman" w:cs="Times New Roman"/>
                <w:sz w:val="24"/>
                <w:szCs w:val="24"/>
              </w:rPr>
              <w:t>868</w:t>
            </w:r>
          </w:p>
        </w:tc>
        <w:tc>
          <w:tcPr>
            <w:tcW w:w="2266" w:type="dxa"/>
          </w:tcPr>
          <w:p w14:paraId="319B72CA" w14:textId="23A31279" w:rsidR="00EB0E54" w:rsidRPr="00414676" w:rsidRDefault="00EB28FB" w:rsidP="0041467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21.97</w:t>
            </w:r>
            <w:r w:rsidR="00EB0E54" w:rsidRPr="00414676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%</w:t>
            </w:r>
          </w:p>
        </w:tc>
        <w:tc>
          <w:tcPr>
            <w:tcW w:w="2266" w:type="dxa"/>
          </w:tcPr>
          <w:p w14:paraId="338F6A34" w14:textId="76BA0717" w:rsidR="00EB0E54" w:rsidRPr="00414676" w:rsidRDefault="00EB28FB" w:rsidP="0041467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21.52</w:t>
            </w:r>
            <w:r w:rsidR="00EB0E54" w:rsidRPr="00414676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%</w:t>
            </w:r>
          </w:p>
        </w:tc>
      </w:tr>
    </w:tbl>
    <w:p w14:paraId="4F12EB28" w14:textId="77777777" w:rsidR="00024F25" w:rsidRPr="00024F25" w:rsidRDefault="00024F25" w:rsidP="00024F25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23D436EC" w14:textId="53A401E4" w:rsidR="00024F25" w:rsidRPr="00414676" w:rsidRDefault="00024F25" w:rsidP="00414676">
      <w:pPr>
        <w:pStyle w:val="Paragraphedeliste"/>
        <w:numPr>
          <w:ilvl w:val="0"/>
          <w:numId w:val="4"/>
        </w:num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414676">
        <w:rPr>
          <w:rFonts w:ascii="Times New Roman" w:hAnsi="Times New Roman" w:cs="Times New Roman"/>
          <w:b/>
          <w:bCs/>
          <w:sz w:val="24"/>
          <w:szCs w:val="24"/>
        </w:rPr>
        <w:t>Analyse fine du Recall@20</w:t>
      </w:r>
    </w:p>
    <w:p w14:paraId="1F4BC9F6" w14:textId="58613E8D" w:rsidR="00024F25" w:rsidRPr="00024F25" w:rsidRDefault="00024F25" w:rsidP="00024F25">
      <w:pPr>
        <w:jc w:val="both"/>
        <w:rPr>
          <w:rFonts w:ascii="Times New Roman" w:hAnsi="Times New Roman" w:cs="Times New Roman"/>
          <w:sz w:val="24"/>
          <w:szCs w:val="24"/>
        </w:rPr>
      </w:pPr>
      <w:r w:rsidRPr="00024F25">
        <w:rPr>
          <w:rFonts w:ascii="Times New Roman" w:hAnsi="Times New Roman" w:cs="Times New Roman"/>
          <w:sz w:val="24"/>
          <w:szCs w:val="24"/>
        </w:rPr>
        <w:t xml:space="preserve">À l'époque 20, le Recall@20 atteint </w:t>
      </w:r>
      <w:r w:rsidR="00EB28FB">
        <w:rPr>
          <w:rFonts w:ascii="Times New Roman" w:hAnsi="Times New Roman" w:cs="Times New Roman"/>
          <w:b/>
          <w:bCs/>
          <w:sz w:val="24"/>
          <w:szCs w:val="24"/>
        </w:rPr>
        <w:t>21.97</w:t>
      </w:r>
      <w:r w:rsidRPr="00414676">
        <w:rPr>
          <w:rFonts w:ascii="Times New Roman" w:hAnsi="Times New Roman" w:cs="Times New Roman"/>
          <w:b/>
          <w:bCs/>
          <w:sz w:val="24"/>
          <w:szCs w:val="24"/>
        </w:rPr>
        <w:t xml:space="preserve"> %.</w:t>
      </w:r>
      <w:r w:rsidRPr="00024F25">
        <w:rPr>
          <w:rFonts w:ascii="Times New Roman" w:hAnsi="Times New Roman" w:cs="Times New Roman"/>
          <w:sz w:val="24"/>
          <w:szCs w:val="24"/>
        </w:rPr>
        <w:t xml:space="preserve"> Cela démontre que pour chaque utilisateur, le réseau extrait près d'un quart de ses préférences futures réelles au sein d'un échantillon d'affichage très restreint (20 suggestions sur 6 298 films disponibles).</w:t>
      </w:r>
    </w:p>
    <w:p w14:paraId="398FAE1F" w14:textId="77777777" w:rsidR="00024F25" w:rsidRPr="00024F25" w:rsidRDefault="00024F25" w:rsidP="00024F25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5817A73D" w14:textId="71FE5374" w:rsidR="00024F25" w:rsidRPr="00414676" w:rsidRDefault="00024F25" w:rsidP="00414676">
      <w:pPr>
        <w:pStyle w:val="Paragraphedeliste"/>
        <w:numPr>
          <w:ilvl w:val="0"/>
          <w:numId w:val="4"/>
        </w:num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414676">
        <w:rPr>
          <w:rFonts w:ascii="Times New Roman" w:hAnsi="Times New Roman" w:cs="Times New Roman"/>
          <w:b/>
          <w:bCs/>
          <w:sz w:val="24"/>
          <w:szCs w:val="24"/>
        </w:rPr>
        <w:t>Analyse fine du NDCG@20</w:t>
      </w:r>
    </w:p>
    <w:p w14:paraId="70A96A83" w14:textId="4E53B18D" w:rsidR="00024F25" w:rsidRPr="00024F25" w:rsidRDefault="00F84593" w:rsidP="00024F25">
      <w:pPr>
        <w:jc w:val="both"/>
        <w:rPr>
          <w:rFonts w:ascii="Times New Roman" w:hAnsi="Times New Roman" w:cs="Times New Roman"/>
          <w:sz w:val="24"/>
          <w:szCs w:val="24"/>
        </w:rPr>
      </w:pPr>
      <w:r w:rsidRPr="00F84593">
        <w:rPr>
          <w:rFonts w:ascii="Times New Roman" w:hAnsi="Times New Roman" w:cs="Times New Roman"/>
          <w:sz w:val="24"/>
          <w:szCs w:val="24"/>
        </w:rPr>
        <w:t>L'écart restreint entre le Recall@20 (21,97 %) et le NDCG@20 (21,52 %) constitue l'indicateur de performance le plus probant de notre modèle. Alors que le Recall évalue simplement la présence de items pertinents dans le Top-20, le NDCG pénalise leur position relative au sein de cette liste. Une marge si faible (0,45 %) certifie mathématiquement que les recommandations ne sont pas seulement pertinentes, mais qu'elles sont majoritairement ordonnées aux rangs les plus élevés, maximisant ainsi l'utilité perçue par l'utilisateur final.</w:t>
      </w:r>
    </w:p>
    <w:p w14:paraId="2E681F99" w14:textId="5AD633B6" w:rsidR="00024F25" w:rsidRPr="00414676" w:rsidRDefault="00024F25" w:rsidP="00024F25">
      <w:pPr>
        <w:jc w:val="both"/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</w:pPr>
      <w:r w:rsidRPr="00414676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>Phase 6 : Analyse et interprétation</w:t>
      </w:r>
    </w:p>
    <w:p w14:paraId="34163C41" w14:textId="0232F643" w:rsidR="00024F25" w:rsidRPr="00414676" w:rsidRDefault="00024F25" w:rsidP="00414676">
      <w:pPr>
        <w:pStyle w:val="Paragraphedeliste"/>
        <w:numPr>
          <w:ilvl w:val="0"/>
          <w:numId w:val="5"/>
        </w:num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414676">
        <w:rPr>
          <w:rFonts w:ascii="Times New Roman" w:hAnsi="Times New Roman" w:cs="Times New Roman"/>
          <w:b/>
          <w:bCs/>
          <w:sz w:val="24"/>
          <w:szCs w:val="24"/>
        </w:rPr>
        <w:t>Analyse de la Matrice de Similarité Cosinus</w:t>
      </w:r>
    </w:p>
    <w:p w14:paraId="54126540" w14:textId="77777777" w:rsidR="00024F25" w:rsidRPr="00024F25" w:rsidRDefault="00024F25" w:rsidP="00024F25">
      <w:pPr>
        <w:jc w:val="both"/>
        <w:rPr>
          <w:rFonts w:ascii="Times New Roman" w:hAnsi="Times New Roman" w:cs="Times New Roman"/>
          <w:sz w:val="24"/>
          <w:szCs w:val="24"/>
        </w:rPr>
      </w:pPr>
      <w:r w:rsidRPr="00024F25">
        <w:rPr>
          <w:rFonts w:ascii="Times New Roman" w:hAnsi="Times New Roman" w:cs="Times New Roman"/>
          <w:sz w:val="24"/>
          <w:szCs w:val="24"/>
        </w:rPr>
        <w:t>La carte de gauche de la figure ci-dessous évalue la similarité cosinus croisée des 20 premiers utilisateurs du dataset :</w:t>
      </w:r>
    </w:p>
    <w:p w14:paraId="039FF0C4" w14:textId="77777777" w:rsidR="00414676" w:rsidRDefault="00024F25" w:rsidP="00024F25">
      <w:pPr>
        <w:pStyle w:val="Paragraphedeliste"/>
        <w:numPr>
          <w:ilvl w:val="0"/>
          <w:numId w:val="6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414676">
        <w:rPr>
          <w:rFonts w:ascii="Times New Roman" w:hAnsi="Times New Roman" w:cs="Times New Roman"/>
          <w:b/>
          <w:bCs/>
          <w:sz w:val="24"/>
          <w:szCs w:val="24"/>
        </w:rPr>
        <w:t>Structuration Communautaire :</w:t>
      </w:r>
      <w:r w:rsidRPr="00414676">
        <w:rPr>
          <w:rFonts w:ascii="Times New Roman" w:hAnsi="Times New Roman" w:cs="Times New Roman"/>
          <w:sz w:val="24"/>
          <w:szCs w:val="24"/>
        </w:rPr>
        <w:t xml:space="preserve"> On observe l'apparition de blocs de forte intensité verte (similarité ≥ 0.50). Des utilisateurs partageant des affinités similaires voient leurs embeddings converger vers des régions connexes de l'espace latent.</w:t>
      </w:r>
    </w:p>
    <w:p w14:paraId="39D73454" w14:textId="4829B8B6" w:rsidR="00024F25" w:rsidRPr="00414676" w:rsidRDefault="00024F25" w:rsidP="00024F25">
      <w:pPr>
        <w:pStyle w:val="Paragraphedeliste"/>
        <w:numPr>
          <w:ilvl w:val="0"/>
          <w:numId w:val="6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414676">
        <w:rPr>
          <w:rFonts w:ascii="Times New Roman" w:hAnsi="Times New Roman" w:cs="Times New Roman"/>
          <w:b/>
          <w:bCs/>
          <w:sz w:val="24"/>
          <w:szCs w:val="24"/>
        </w:rPr>
        <w:lastRenderedPageBreak/>
        <w:t>Marginalisation des profils atypiques :</w:t>
      </w:r>
      <w:r w:rsidRPr="00414676">
        <w:rPr>
          <w:rFonts w:ascii="Times New Roman" w:hAnsi="Times New Roman" w:cs="Times New Roman"/>
          <w:sz w:val="24"/>
          <w:szCs w:val="24"/>
        </w:rPr>
        <w:t xml:space="preserve"> On remarque l'empreinte de l'Utilisateur 2, qui génère une bande verticale de faible corrélation, traduisant un profil cinématographique singulier ou un faible volume d'arêtes d'entraînement l'isolant du reste de la population.</w:t>
      </w:r>
    </w:p>
    <w:p w14:paraId="1C98F25B" w14:textId="77777777" w:rsidR="00414676" w:rsidRDefault="00414676" w:rsidP="00024F25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50EF5D42" w14:textId="66B166BC" w:rsidR="00024F25" w:rsidRPr="00414676" w:rsidRDefault="00024F25" w:rsidP="00414676">
      <w:pPr>
        <w:pStyle w:val="Paragraphedeliste"/>
        <w:numPr>
          <w:ilvl w:val="0"/>
          <w:numId w:val="5"/>
        </w:num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414676">
        <w:rPr>
          <w:rFonts w:ascii="Times New Roman" w:hAnsi="Times New Roman" w:cs="Times New Roman"/>
          <w:b/>
          <w:bCs/>
          <w:sz w:val="24"/>
          <w:szCs w:val="24"/>
        </w:rPr>
        <w:t>Analyse de la Distribution des Normes</w:t>
      </w:r>
    </w:p>
    <w:p w14:paraId="09D97D27" w14:textId="77777777" w:rsidR="00024F25" w:rsidRPr="00024F25" w:rsidRDefault="00024F25" w:rsidP="00024F25">
      <w:pPr>
        <w:jc w:val="both"/>
        <w:rPr>
          <w:rFonts w:ascii="Times New Roman" w:hAnsi="Times New Roman" w:cs="Times New Roman"/>
          <w:sz w:val="24"/>
          <w:szCs w:val="24"/>
        </w:rPr>
      </w:pPr>
      <w:r w:rsidRPr="00024F25">
        <w:rPr>
          <w:rFonts w:ascii="Times New Roman" w:hAnsi="Times New Roman" w:cs="Times New Roman"/>
          <w:sz w:val="24"/>
          <w:szCs w:val="24"/>
        </w:rPr>
        <w:t xml:space="preserve">L'histogramme de droite formalise l'impact structurel du </w:t>
      </w:r>
      <w:r w:rsidRPr="00414676">
        <w:rPr>
          <w:rFonts w:ascii="Times New Roman" w:hAnsi="Times New Roman" w:cs="Times New Roman"/>
          <w:b/>
          <w:bCs/>
          <w:i/>
          <w:iCs/>
          <w:sz w:val="24"/>
          <w:szCs w:val="24"/>
        </w:rPr>
        <w:t>Message Passing</w:t>
      </w:r>
      <w:r w:rsidRPr="00024F25">
        <w:rPr>
          <w:rFonts w:ascii="Times New Roman" w:hAnsi="Times New Roman" w:cs="Times New Roman"/>
          <w:sz w:val="24"/>
          <w:szCs w:val="24"/>
        </w:rPr>
        <w:t xml:space="preserve"> linéaire :</w:t>
      </w:r>
    </w:p>
    <w:p w14:paraId="7287AC01" w14:textId="77777777" w:rsidR="00414676" w:rsidRDefault="00024F25" w:rsidP="00024F25">
      <w:pPr>
        <w:pStyle w:val="Paragraphedeliste"/>
        <w:numPr>
          <w:ilvl w:val="0"/>
          <w:numId w:val="7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414676">
        <w:rPr>
          <w:rFonts w:ascii="Times New Roman" w:hAnsi="Times New Roman" w:cs="Times New Roman"/>
          <w:b/>
          <w:bCs/>
          <w:sz w:val="24"/>
          <w:szCs w:val="24"/>
        </w:rPr>
        <w:t>Embeddings des Films (Orange) :</w:t>
      </w:r>
      <w:r w:rsidRPr="00414676">
        <w:rPr>
          <w:rFonts w:ascii="Times New Roman" w:hAnsi="Times New Roman" w:cs="Times New Roman"/>
          <w:sz w:val="24"/>
          <w:szCs w:val="24"/>
        </w:rPr>
        <w:t xml:space="preserve"> Ils présentent une distribution extrêmement resserrée et stable autour de la valeur (1.0).</w:t>
      </w:r>
    </w:p>
    <w:p w14:paraId="439B5813" w14:textId="2F47DA1F" w:rsidR="00024F25" w:rsidRPr="00414676" w:rsidRDefault="00024F25" w:rsidP="00024F25">
      <w:pPr>
        <w:pStyle w:val="Paragraphedeliste"/>
        <w:numPr>
          <w:ilvl w:val="0"/>
          <w:numId w:val="7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414676">
        <w:rPr>
          <w:rFonts w:ascii="Times New Roman" w:hAnsi="Times New Roman" w:cs="Times New Roman"/>
          <w:b/>
          <w:bCs/>
          <w:sz w:val="24"/>
          <w:szCs w:val="24"/>
        </w:rPr>
        <w:t>Embeddings des Utilisateurs (Bleu) :</w:t>
      </w:r>
      <w:r w:rsidRPr="00414676">
        <w:rPr>
          <w:rFonts w:ascii="Times New Roman" w:hAnsi="Times New Roman" w:cs="Times New Roman"/>
          <w:sz w:val="24"/>
          <w:szCs w:val="24"/>
        </w:rPr>
        <w:t xml:space="preserve"> On observe un étalement massif des normes L2, s'étendant de 2 jusqu'à près de 6. Plus un utilisateur a vu et aimé de films, plus son vecteur s'allonge et s'éloigne de zéro parce qu'il accumule les caractéristiques de tous ces films à chaque étape du calcul.</w:t>
      </w:r>
    </w:p>
    <w:p w14:paraId="398EBB87" w14:textId="5B9E8CE8" w:rsidR="00024F25" w:rsidRPr="00024F25" w:rsidRDefault="00EB28FB" w:rsidP="00024F25">
      <w:pPr>
        <w:jc w:val="both"/>
        <w:rPr>
          <w:rFonts w:ascii="Times New Roman" w:hAnsi="Times New Roman" w:cs="Times New Roman"/>
          <w:sz w:val="24"/>
          <w:szCs w:val="24"/>
        </w:rPr>
      </w:pPr>
      <w:r w:rsidRPr="00EB28FB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6C908415" wp14:editId="7EA3A8D7">
            <wp:extent cx="5760720" cy="2454910"/>
            <wp:effectExtent l="0" t="0" r="0" b="2540"/>
            <wp:docPr id="12" name="Imag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454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BCEFBA" w14:textId="0B5841BF" w:rsidR="00024F25" w:rsidRPr="00414676" w:rsidRDefault="00F3034A" w:rsidP="00414676">
      <w:pPr>
        <w:jc w:val="center"/>
        <w:rPr>
          <w:rFonts w:ascii="Times New Roman" w:hAnsi="Times New Roman" w:cs="Times New Roman"/>
          <w:i/>
          <w:iCs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8ED9300" wp14:editId="73C68510">
                <wp:simplePos x="0" y="0"/>
                <wp:positionH relativeFrom="column">
                  <wp:posOffset>-696595</wp:posOffset>
                </wp:positionH>
                <wp:positionV relativeFrom="paragraph">
                  <wp:posOffset>327025</wp:posOffset>
                </wp:positionV>
                <wp:extent cx="7150100" cy="4292600"/>
                <wp:effectExtent l="0" t="0" r="12700" b="12700"/>
                <wp:wrapNone/>
                <wp:docPr id="9" name="Rectangle : coins arrondis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150100" cy="4292600"/>
                        </a:xfrm>
                        <a:prstGeom prst="roundRect">
                          <a:avLst/>
                        </a:prstGeom>
                        <a:solidFill>
                          <a:schemeClr val="accent3">
                            <a:lumMod val="20000"/>
                            <a:lumOff val="80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2DA928F" w14:textId="77777777" w:rsidR="00EB28FB" w:rsidRPr="00EB28FB" w:rsidRDefault="00EB28FB" w:rsidP="00EB28FB">
                            <w:pPr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18"/>
                                <w:szCs w:val="18"/>
                                <w:lang w:eastAsia="fr-CM"/>
                              </w:rPr>
                            </w:pPr>
                            <w:r w:rsidRPr="00EB28FB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18"/>
                                <w:szCs w:val="18"/>
                                <w:lang w:eastAsia="fr-CM"/>
                              </w:rPr>
                              <w:br/>
                            </w:r>
                          </w:p>
                          <w:p w14:paraId="66352E7F" w14:textId="77777777" w:rsidR="00EB28FB" w:rsidRPr="00EB28FB" w:rsidRDefault="00EB28FB" w:rsidP="00EB28FB">
                            <w:pPr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18"/>
                                <w:szCs w:val="18"/>
                                <w:lang w:val="en-US" w:eastAsia="fr-CM"/>
                              </w:rPr>
                            </w:pPr>
                            <w:r w:rsidRPr="00EB28FB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18"/>
                                <w:szCs w:val="18"/>
                                <w:lang w:val="en-US" w:eastAsia="fr-CM"/>
                              </w:rPr>
                              <w:t>============================================================</w:t>
                            </w:r>
                          </w:p>
                          <w:p w14:paraId="2145A0F8" w14:textId="77777777" w:rsidR="00EB28FB" w:rsidRPr="00EB28FB" w:rsidRDefault="00EB28FB" w:rsidP="00EB28FB">
                            <w:pPr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18"/>
                                <w:szCs w:val="18"/>
                                <w:lang w:val="en-US" w:eastAsia="fr-CM"/>
                              </w:rPr>
                            </w:pPr>
                            <w:r w:rsidRPr="00EB28FB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18"/>
                                <w:szCs w:val="18"/>
                                <w:lang w:val="en-US" w:eastAsia="fr-CM"/>
                              </w:rPr>
                              <w:t>TOP-20 RECOMMANDATIONS POUR USER 0</w:t>
                            </w:r>
                          </w:p>
                          <w:p w14:paraId="073D13FA" w14:textId="77777777" w:rsidR="00EB28FB" w:rsidRPr="00EB28FB" w:rsidRDefault="00EB28FB" w:rsidP="00EB28FB">
                            <w:pPr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18"/>
                                <w:szCs w:val="18"/>
                                <w:lang w:val="en-US" w:eastAsia="fr-CM"/>
                              </w:rPr>
                            </w:pPr>
                            <w:r w:rsidRPr="00EB28FB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18"/>
                                <w:szCs w:val="18"/>
                                <w:lang w:val="en-US" w:eastAsia="fr-CM"/>
                              </w:rPr>
                              <w:t>============================================================</w:t>
                            </w:r>
                          </w:p>
                          <w:p w14:paraId="4D34150B" w14:textId="12D49E64" w:rsidR="00EB28FB" w:rsidRPr="00EB28FB" w:rsidRDefault="00EB28FB" w:rsidP="00EB28FB">
                            <w:pPr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18"/>
                                <w:szCs w:val="18"/>
                                <w:lang w:val="en-US" w:eastAsia="fr-CM"/>
                              </w:rPr>
                            </w:pPr>
                            <w:r w:rsidRPr="00EB28FB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18"/>
                                <w:szCs w:val="18"/>
                                <w:lang w:val="en-US" w:eastAsia="fr-CM"/>
                              </w:rPr>
                              <w:t xml:space="preserve"> 1. Star Wars: Episode V - The Empire Strikes Back (1980) | Genres: Action, Adventure, Sci-Fi | Score: 100.0%</w:t>
                            </w:r>
                          </w:p>
                          <w:p w14:paraId="62181BD0" w14:textId="75ECA721" w:rsidR="00EB28FB" w:rsidRPr="00EB28FB" w:rsidRDefault="00EB28FB" w:rsidP="00EB28FB">
                            <w:pPr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18"/>
                                <w:szCs w:val="18"/>
                                <w:lang w:val="en-US" w:eastAsia="fr-CM"/>
                              </w:rPr>
                            </w:pPr>
                            <w:r w:rsidRPr="00EB28FB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18"/>
                                <w:szCs w:val="18"/>
                                <w:lang w:val="en-US" w:eastAsia="fr-CM"/>
                              </w:rPr>
                              <w:t xml:space="preserve"> 2. Terminator 2: Judgment Day (1991)        | Genres: Action, Sci-Fi | Score: 99.6%</w:t>
                            </w:r>
                          </w:p>
                          <w:p w14:paraId="51EFEC14" w14:textId="74A4EB88" w:rsidR="00EB28FB" w:rsidRPr="00EB28FB" w:rsidRDefault="00EB28FB" w:rsidP="00EB28FB">
                            <w:pPr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18"/>
                                <w:szCs w:val="18"/>
                                <w:lang w:val="en-US" w:eastAsia="fr-CM"/>
                              </w:rPr>
                            </w:pPr>
                            <w:r w:rsidRPr="00EB28FB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18"/>
                                <w:szCs w:val="18"/>
                                <w:lang w:val="en-US" w:eastAsia="fr-CM"/>
                              </w:rPr>
                              <w:t xml:space="preserve"> 3. Ferris Bueller's Day Off (1986)          | Genres: Comedy | Score: 96.5%</w:t>
                            </w:r>
                          </w:p>
                          <w:p w14:paraId="7C409C38" w14:textId="01CD307C" w:rsidR="00EB28FB" w:rsidRPr="00EB28FB" w:rsidRDefault="00EB28FB" w:rsidP="00EB28FB">
                            <w:pPr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18"/>
                                <w:szCs w:val="18"/>
                                <w:lang w:val="en-US" w:eastAsia="fr-CM"/>
                              </w:rPr>
                            </w:pPr>
                            <w:r w:rsidRPr="00EB28FB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18"/>
                                <w:szCs w:val="18"/>
                                <w:lang w:val="en-US" w:eastAsia="fr-CM"/>
                              </w:rPr>
                              <w:t xml:space="preserve"> 4. Forrest Gump (1994)                      | Genres: Comedy, Drama, Romance, War | Score: 95.6%</w:t>
                            </w:r>
                          </w:p>
                          <w:p w14:paraId="55B61232" w14:textId="37C9A378" w:rsidR="00EB28FB" w:rsidRPr="00EB28FB" w:rsidRDefault="00EB28FB" w:rsidP="00EB28FB">
                            <w:pPr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18"/>
                                <w:szCs w:val="18"/>
                                <w:lang w:val="en-US" w:eastAsia="fr-CM"/>
                              </w:rPr>
                            </w:pPr>
                            <w:r w:rsidRPr="00EB28FB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18"/>
                                <w:szCs w:val="18"/>
                                <w:lang w:val="en-US" w:eastAsia="fr-CM"/>
                              </w:rPr>
                              <w:t xml:space="preserve"> 5. Aliens (1986)                            | Genres: Action, Adventure, Horror, Sci-Fi | Score: 95.0%</w:t>
                            </w:r>
                          </w:p>
                          <w:p w14:paraId="44E4D9C3" w14:textId="4D9102B2" w:rsidR="00EB28FB" w:rsidRPr="00EB28FB" w:rsidRDefault="00EB28FB" w:rsidP="00EB28FB">
                            <w:pPr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18"/>
                                <w:szCs w:val="18"/>
                                <w:lang w:val="en-US" w:eastAsia="fr-CM"/>
                              </w:rPr>
                            </w:pPr>
                            <w:r w:rsidRPr="00EB28FB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18"/>
                                <w:szCs w:val="18"/>
                                <w:lang w:val="en-US" w:eastAsia="fr-CM"/>
                              </w:rPr>
                              <w:t xml:space="preserve"> 6. Twelve Monkeys (a.k.a. 12 Monkeys) (1995) | Genres: Mystery, Sci-Fi, Thriller | Score: 94.3%</w:t>
                            </w:r>
                          </w:p>
                          <w:p w14:paraId="1A82E043" w14:textId="4F2137D0" w:rsidR="00EB28FB" w:rsidRPr="00EB28FB" w:rsidRDefault="00EB28FB" w:rsidP="00EB28FB">
                            <w:pPr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18"/>
                                <w:szCs w:val="18"/>
                                <w:lang w:val="en-US" w:eastAsia="fr-CM"/>
                              </w:rPr>
                            </w:pPr>
                            <w:r w:rsidRPr="00EB28FB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18"/>
                                <w:szCs w:val="18"/>
                                <w:lang w:val="en-US" w:eastAsia="fr-CM"/>
                              </w:rPr>
                              <w:t xml:space="preserve"> 7. Monty Python and the Holy Grail (1975)   | Genres: Adventure, Comedy, Fantasy | Score: 94.0%</w:t>
                            </w:r>
                          </w:p>
                          <w:p w14:paraId="29E23CB0" w14:textId="4866F589" w:rsidR="00EB28FB" w:rsidRPr="00EB28FB" w:rsidRDefault="00EB28FB" w:rsidP="00EB28FB">
                            <w:pPr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18"/>
                                <w:szCs w:val="18"/>
                                <w:lang w:val="en-US" w:eastAsia="fr-CM"/>
                              </w:rPr>
                            </w:pPr>
                            <w:r w:rsidRPr="00EB28FB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18"/>
                                <w:szCs w:val="18"/>
                                <w:lang w:val="en-US" w:eastAsia="fr-CM"/>
                              </w:rPr>
                              <w:t xml:space="preserve"> 8. Pulp Fiction (1994)                      | Genres: Comedy, Crime, Drama, Thriller | Score: 94.0%</w:t>
                            </w:r>
                          </w:p>
                          <w:p w14:paraId="673EF750" w14:textId="6B3F40C6" w:rsidR="00EB28FB" w:rsidRPr="00EB28FB" w:rsidRDefault="00EB28FB" w:rsidP="00EB28FB">
                            <w:pPr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18"/>
                                <w:szCs w:val="18"/>
                                <w:lang w:val="en-US" w:eastAsia="fr-CM"/>
                              </w:rPr>
                            </w:pPr>
                            <w:r w:rsidRPr="00EB28FB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18"/>
                                <w:szCs w:val="18"/>
                                <w:lang w:val="en-US" w:eastAsia="fr-CM"/>
                              </w:rPr>
                              <w:t xml:space="preserve"> 9. Jaws (1975)                              | Genres: Action, Horror | Score: 93.9%</w:t>
                            </w:r>
                          </w:p>
                          <w:p w14:paraId="75A2ADEC" w14:textId="6B95C1F8" w:rsidR="00EB28FB" w:rsidRPr="00EB28FB" w:rsidRDefault="00EB28FB" w:rsidP="00EB28FB">
                            <w:pPr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18"/>
                                <w:szCs w:val="18"/>
                                <w:lang w:val="en-US" w:eastAsia="fr-CM"/>
                              </w:rPr>
                            </w:pPr>
                            <w:r w:rsidRPr="00EB28FB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18"/>
                                <w:szCs w:val="18"/>
                                <w:lang w:val="en-US" w:eastAsia="fr-CM"/>
                              </w:rPr>
                              <w:t>10. Indiana Jones and the Last Crusade (1989) | Genres: Action, Adventure | Score: 92.8%</w:t>
                            </w:r>
                          </w:p>
                          <w:p w14:paraId="7CF72C38" w14:textId="54E83713" w:rsidR="00EB28FB" w:rsidRPr="00EB28FB" w:rsidRDefault="00EB28FB" w:rsidP="00EB28FB">
                            <w:pPr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18"/>
                                <w:szCs w:val="18"/>
                                <w:lang w:val="en-US" w:eastAsia="fr-CM"/>
                              </w:rPr>
                            </w:pPr>
                            <w:r w:rsidRPr="00EB28FB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18"/>
                                <w:szCs w:val="18"/>
                                <w:lang w:val="en-US" w:eastAsia="fr-CM"/>
                              </w:rPr>
                              <w:t>11. Die Hard (1988)                          | Genres: Action, Crime, Thriller | Score: 91.3%</w:t>
                            </w:r>
                          </w:p>
                          <w:p w14:paraId="3168595B" w14:textId="3340B839" w:rsidR="00EB28FB" w:rsidRPr="00EB28FB" w:rsidRDefault="00EB28FB" w:rsidP="00EB28FB">
                            <w:pPr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18"/>
                                <w:szCs w:val="18"/>
                                <w:lang w:val="en-US" w:eastAsia="fr-CM"/>
                              </w:rPr>
                            </w:pPr>
                            <w:r w:rsidRPr="00EB28FB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18"/>
                                <w:szCs w:val="18"/>
                                <w:lang w:val="en-US" w:eastAsia="fr-CM"/>
                              </w:rPr>
                              <w:t>12. Godfather, The (1972)                    | Genres: Crime, Drama | Score: 90.7%</w:t>
                            </w:r>
                          </w:p>
                          <w:p w14:paraId="0B38B906" w14:textId="1CA64F66" w:rsidR="00EB28FB" w:rsidRPr="00EB28FB" w:rsidRDefault="00EB28FB" w:rsidP="00EB28FB">
                            <w:pPr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18"/>
                                <w:szCs w:val="18"/>
                                <w:lang w:val="en-US" w:eastAsia="fr-CM"/>
                              </w:rPr>
                            </w:pPr>
                            <w:r w:rsidRPr="00EB28FB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18"/>
                                <w:szCs w:val="18"/>
                                <w:lang w:val="en-US" w:eastAsia="fr-CM"/>
                              </w:rPr>
                              <w:t>13. Terminator, The (1984)                   | Genres: Action, Sci-Fi, Thriller | Score: 90.1%</w:t>
                            </w:r>
                          </w:p>
                          <w:p w14:paraId="1A1EE12A" w14:textId="4603D8F0" w:rsidR="00EB28FB" w:rsidRPr="00EB28FB" w:rsidRDefault="00EB28FB" w:rsidP="00EB28FB">
                            <w:pPr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18"/>
                                <w:szCs w:val="18"/>
                                <w:lang w:val="en-US" w:eastAsia="fr-CM"/>
                              </w:rPr>
                            </w:pPr>
                            <w:r w:rsidRPr="00EB28FB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18"/>
                                <w:szCs w:val="18"/>
                                <w:lang w:val="en-US" w:eastAsia="fr-CM"/>
                              </w:rPr>
                              <w:t>14. Star Trek: First Contact (1996)          | Genres: Action, Adventure, Sci-Fi, Thriller | Score: 89.5%</w:t>
                            </w:r>
                          </w:p>
                          <w:p w14:paraId="2DB0D4C3" w14:textId="4E5C4D07" w:rsidR="00EB28FB" w:rsidRPr="00EB28FB" w:rsidRDefault="00EB28FB" w:rsidP="00EB28FB">
                            <w:pPr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18"/>
                                <w:szCs w:val="18"/>
                                <w:lang w:val="en-US" w:eastAsia="fr-CM"/>
                              </w:rPr>
                            </w:pPr>
                            <w:r w:rsidRPr="00EB28FB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18"/>
                                <w:szCs w:val="18"/>
                                <w:lang w:val="en-US" w:eastAsia="fr-CM"/>
                              </w:rPr>
                              <w:t>15. Breakfast Club, The (1985)               | Genres: Comedy, Drama | Score: 88.6%</w:t>
                            </w:r>
                          </w:p>
                          <w:p w14:paraId="73DF01C5" w14:textId="276E5269" w:rsidR="00EB28FB" w:rsidRPr="00EB28FB" w:rsidRDefault="00EB28FB" w:rsidP="00EB28FB">
                            <w:pPr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18"/>
                                <w:szCs w:val="18"/>
                                <w:lang w:val="en-US" w:eastAsia="fr-CM"/>
                              </w:rPr>
                            </w:pPr>
                            <w:r w:rsidRPr="00EB28FB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18"/>
                                <w:szCs w:val="18"/>
                                <w:lang w:val="en-US" w:eastAsia="fr-CM"/>
                              </w:rPr>
                              <w:t>16. Babe (1995)                              | Genres: Children, Drama | Score: 87.4%</w:t>
                            </w:r>
                          </w:p>
                          <w:p w14:paraId="4D53E6F7" w14:textId="0518E74E" w:rsidR="00EB28FB" w:rsidRPr="00EB28FB" w:rsidRDefault="00EB28FB" w:rsidP="00EB28FB">
                            <w:pPr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18"/>
                                <w:szCs w:val="18"/>
                                <w:lang w:val="en-US" w:eastAsia="fr-CM"/>
                              </w:rPr>
                            </w:pPr>
                            <w:r w:rsidRPr="00EB28FB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18"/>
                                <w:szCs w:val="18"/>
                                <w:lang w:val="en-US" w:eastAsia="fr-CM"/>
                              </w:rPr>
                              <w:t>17. Close Encounters of the Third Kind (1977) | Genres: Adventure, Drama, Sci-Fi | Score: 87.2%</w:t>
                            </w:r>
                          </w:p>
                          <w:p w14:paraId="26D06A13" w14:textId="1BAE6647" w:rsidR="00EB28FB" w:rsidRPr="00EB28FB" w:rsidRDefault="00EB28FB" w:rsidP="00EB28FB">
                            <w:pPr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18"/>
                                <w:szCs w:val="18"/>
                                <w:lang w:eastAsia="fr-CM"/>
                              </w:rPr>
                            </w:pPr>
                            <w:r w:rsidRPr="00EB28FB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18"/>
                                <w:szCs w:val="18"/>
                                <w:lang w:eastAsia="fr-CM"/>
                              </w:rPr>
                              <w:t>18. Casablanca (1942)                        | Genres</w:t>
                            </w:r>
                            <w:r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18"/>
                                <w:szCs w:val="18"/>
                                <w:lang w:eastAsia="fr-CM"/>
                              </w:rPr>
                              <w:t xml:space="preserve"> </w:t>
                            </w:r>
                            <w:r w:rsidRPr="00EB28FB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18"/>
                                <w:szCs w:val="18"/>
                                <w:lang w:eastAsia="fr-CM"/>
                              </w:rPr>
                              <w:t>: Drama, Romance | Score : 87.1%</w:t>
                            </w:r>
                          </w:p>
                          <w:p w14:paraId="2482144D" w14:textId="0C96827F" w:rsidR="00EB28FB" w:rsidRPr="00EB28FB" w:rsidRDefault="00EB28FB" w:rsidP="00EB28FB">
                            <w:pPr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18"/>
                                <w:szCs w:val="18"/>
                                <w:lang w:val="en-US" w:eastAsia="fr-CM"/>
                              </w:rPr>
                            </w:pPr>
                            <w:r w:rsidRPr="00EB28FB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18"/>
                                <w:szCs w:val="18"/>
                                <w:lang w:val="en-US" w:eastAsia="fr-CM"/>
                              </w:rPr>
                              <w:t>19. Toy Story 2 (1999)                       | Genres: Adventure, Animation, Children, Comedy, Fantasy | Score: 86.6%</w:t>
                            </w:r>
                          </w:p>
                          <w:p w14:paraId="2C2C9707" w14:textId="2D5186B2" w:rsidR="00F3034A" w:rsidRPr="00EB28FB" w:rsidRDefault="00EB28FB" w:rsidP="00EB28FB">
                            <w:pPr>
                              <w:jc w:val="both"/>
                              <w:rPr>
                                <w:color w:val="000000" w:themeColor="text1"/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EB28FB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18"/>
                                <w:szCs w:val="18"/>
                                <w:lang w:eastAsia="fr-CM"/>
                              </w:rPr>
                              <w:t>20. Gattaca (1997)                           | Genres : Drama, Sci-Fi, Thriller | Score : 85.6%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28ED9300" id="Rectangle : coins arrondis 9" o:spid="_x0000_s1026" style="position:absolute;left:0;text-align:left;margin-left:-54.85pt;margin-top:25.75pt;width:563pt;height:338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/OknsgIAAM4FAAAOAAAAZHJzL2Uyb0RvYy54bWysVEtu2zAQ3RfoHQjuG1mu87EQOTASpCiQ&#10;JkGSImuaoiwCFIclaUvuaXqWnqxDUlaMNO2i6Iaa/+dpZs4v+laRrbBOgi5pfjShRGgOldTrkn59&#10;uv5wRonzTFdMgRYl3QlHLxbv3513phBTaEBVwhIMol3RmZI23psiyxxvRMvcERihUVmDbZlH1q6z&#10;yrIOo7cqm04mJ1kHtjIWuHAOpVdJSRcxfl0L7u/q2glPVEmxNh9fG99VeLPFOSvWlplG8qEM9g9V&#10;tExqTDqGumKekY2Vv4VqJbfgoPZHHNoM6lpyEXvAbvLJq24eG2ZE7AXBcWaEyf2/sPx2e2+JrEo6&#10;p0SzFn/RA4LG9FqJnz8KwkFqR5i1oCvpyDwA1hlXoN+jubcD55AM3fe1bcMX+yJ9BHk3gix6TzgK&#10;T/Nj7BT/BUfdbDqfniCDcbIXd2Od/ySgJYEoqYWNrkJVEWG2vXE+2e/tQkoHSlbXUqnIhPERl8qS&#10;LcMfzzgX2n+M7mrTfoEqyXGAUm5WoBgHJYnP9mIsKQ5iiBQLPEiSBRRS35HyOyVCaqUfRI2AYqfT&#10;mHCMcFhLnlQNq0QSH/8xZwwYItfY3Bh7CPBWn/mA5mAfXEXchNF58rfCErSjR8wM2o/OrdRg3wqg&#10;/Jg52SNkB9AE0verfhiZFVQ7nDwLaSWd4dcS//YNc/6eWdxBnBC8K/4On1pBV1IYKEoasN/fkgd7&#10;XA3UUtLhTpfUfdswKyhRnzUuzTyfzcIRiMzs+HSKjD3UrA41etNeAk5PjhfM8EgGe6/2ZG2hfcbz&#10;swxZUcU0x9wl5d7umUufbg0eMC6Wy2iGi2+Yv9GPhofgAeAwyE/9M7NmGHmP23IL+/1nxauhT7bB&#10;U8Ny46GWcSMCxAnXAXo8GnFuhwMXrtIhH61ezvDiFwAAAP//AwBQSwMEFAAGAAgAAAAhACGocO3i&#10;AAAADAEAAA8AAABkcnMvZG93bnJldi54bWxMj8FOwzAQRO9I/IO1lbi1dorS0DROhZC4IKSKtgeO&#10;m9gkUeK1id028PW4p3JczdPM22I7mYGd9eg7SxKShQCmqbaqo0bC8fA6fwLmA5LCwZKW8KM9bMv7&#10;uwJzZS/0oc/70LBYQj5HCW0ILufc16026BfWaYrZlx0NhniODVcjXmK5GfhSiBU32FFcaNHpl1bX&#10;/f5kJNC4s599Su74+1297Q6oXP++lvJhNj1vgAU9hRsMV/2oDmV0quyJlGeDhHki1llkJaRJCuxK&#10;iGT1CKySkC2zFHhZ8P9PlH8AAAD//wMAUEsBAi0AFAAGAAgAAAAhALaDOJL+AAAA4QEAABMAAAAA&#10;AAAAAAAAAAAAAAAAAFtDb250ZW50X1R5cGVzXS54bWxQSwECLQAUAAYACAAAACEAOP0h/9YAAACU&#10;AQAACwAAAAAAAAAAAAAAAAAvAQAAX3JlbHMvLnJlbHNQSwECLQAUAAYACAAAACEA2PzpJ7ICAADO&#10;BQAADgAAAAAAAAAAAAAAAAAuAgAAZHJzL2Uyb0RvYy54bWxQSwECLQAUAAYACAAAACEAIahw7eIA&#10;AAAMAQAADwAAAAAAAAAAAAAAAAAMBQAAZHJzL2Rvd25yZXYueG1sUEsFBgAAAAAEAAQA8wAAABsG&#10;AAAAAA==&#10;" fillcolor="#ededed [662]" strokecolor="#1f3763 [1604]" strokeweight="1pt">
                <v:stroke joinstyle="miter"/>
                <v:textbox>
                  <w:txbxContent>
                    <w:p w14:paraId="12DA928F" w14:textId="77777777" w:rsidR="00EB28FB" w:rsidRPr="00EB28FB" w:rsidRDefault="00EB28FB" w:rsidP="00EB28FB">
                      <w:pPr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000000" w:themeColor="text1"/>
                          <w:sz w:val="18"/>
                          <w:szCs w:val="18"/>
                          <w:lang w:eastAsia="fr-CM"/>
                        </w:rPr>
                      </w:pPr>
                      <w:r w:rsidRPr="00EB28FB">
                        <w:rPr>
                          <w:rFonts w:ascii="Consolas" w:eastAsia="Times New Roman" w:hAnsi="Consolas" w:cs="Times New Roman"/>
                          <w:color w:val="000000" w:themeColor="text1"/>
                          <w:sz w:val="18"/>
                          <w:szCs w:val="18"/>
                          <w:lang w:eastAsia="fr-CM"/>
                        </w:rPr>
                        <w:br/>
                      </w:r>
                    </w:p>
                    <w:p w14:paraId="66352E7F" w14:textId="77777777" w:rsidR="00EB28FB" w:rsidRPr="00EB28FB" w:rsidRDefault="00EB28FB" w:rsidP="00EB28FB">
                      <w:pPr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000000" w:themeColor="text1"/>
                          <w:sz w:val="18"/>
                          <w:szCs w:val="18"/>
                          <w:lang w:val="en-US" w:eastAsia="fr-CM"/>
                        </w:rPr>
                      </w:pPr>
                      <w:r w:rsidRPr="00EB28FB">
                        <w:rPr>
                          <w:rFonts w:ascii="Consolas" w:eastAsia="Times New Roman" w:hAnsi="Consolas" w:cs="Times New Roman"/>
                          <w:color w:val="000000" w:themeColor="text1"/>
                          <w:sz w:val="18"/>
                          <w:szCs w:val="18"/>
                          <w:lang w:val="en-US" w:eastAsia="fr-CM"/>
                        </w:rPr>
                        <w:t>============================================================</w:t>
                      </w:r>
                    </w:p>
                    <w:p w14:paraId="2145A0F8" w14:textId="77777777" w:rsidR="00EB28FB" w:rsidRPr="00EB28FB" w:rsidRDefault="00EB28FB" w:rsidP="00EB28FB">
                      <w:pPr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000000" w:themeColor="text1"/>
                          <w:sz w:val="18"/>
                          <w:szCs w:val="18"/>
                          <w:lang w:val="en-US" w:eastAsia="fr-CM"/>
                        </w:rPr>
                      </w:pPr>
                      <w:r w:rsidRPr="00EB28FB">
                        <w:rPr>
                          <w:rFonts w:ascii="Consolas" w:eastAsia="Times New Roman" w:hAnsi="Consolas" w:cs="Times New Roman"/>
                          <w:color w:val="000000" w:themeColor="text1"/>
                          <w:sz w:val="18"/>
                          <w:szCs w:val="18"/>
                          <w:lang w:val="en-US" w:eastAsia="fr-CM"/>
                        </w:rPr>
                        <w:t>TOP-20 RECOMMANDATIONS POUR USER 0</w:t>
                      </w:r>
                    </w:p>
                    <w:p w14:paraId="073D13FA" w14:textId="77777777" w:rsidR="00EB28FB" w:rsidRPr="00EB28FB" w:rsidRDefault="00EB28FB" w:rsidP="00EB28FB">
                      <w:pPr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000000" w:themeColor="text1"/>
                          <w:sz w:val="18"/>
                          <w:szCs w:val="18"/>
                          <w:lang w:val="en-US" w:eastAsia="fr-CM"/>
                        </w:rPr>
                      </w:pPr>
                      <w:r w:rsidRPr="00EB28FB">
                        <w:rPr>
                          <w:rFonts w:ascii="Consolas" w:eastAsia="Times New Roman" w:hAnsi="Consolas" w:cs="Times New Roman"/>
                          <w:color w:val="000000" w:themeColor="text1"/>
                          <w:sz w:val="18"/>
                          <w:szCs w:val="18"/>
                          <w:lang w:val="en-US" w:eastAsia="fr-CM"/>
                        </w:rPr>
                        <w:t>============================================================</w:t>
                      </w:r>
                    </w:p>
                    <w:p w14:paraId="4D34150B" w14:textId="12D49E64" w:rsidR="00EB28FB" w:rsidRPr="00EB28FB" w:rsidRDefault="00EB28FB" w:rsidP="00EB28FB">
                      <w:pPr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000000" w:themeColor="text1"/>
                          <w:sz w:val="18"/>
                          <w:szCs w:val="18"/>
                          <w:lang w:val="en-US" w:eastAsia="fr-CM"/>
                        </w:rPr>
                      </w:pPr>
                      <w:r w:rsidRPr="00EB28FB">
                        <w:rPr>
                          <w:rFonts w:ascii="Consolas" w:eastAsia="Times New Roman" w:hAnsi="Consolas" w:cs="Times New Roman"/>
                          <w:color w:val="000000" w:themeColor="text1"/>
                          <w:sz w:val="18"/>
                          <w:szCs w:val="18"/>
                          <w:lang w:val="en-US" w:eastAsia="fr-CM"/>
                        </w:rPr>
                        <w:t xml:space="preserve"> 1. Star Wars: Episode V - The Empire Strikes Back (1980) | Genres: Action, Adventure, Sci-Fi | Score: 100.0%</w:t>
                      </w:r>
                    </w:p>
                    <w:p w14:paraId="62181BD0" w14:textId="75ECA721" w:rsidR="00EB28FB" w:rsidRPr="00EB28FB" w:rsidRDefault="00EB28FB" w:rsidP="00EB28FB">
                      <w:pPr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000000" w:themeColor="text1"/>
                          <w:sz w:val="18"/>
                          <w:szCs w:val="18"/>
                          <w:lang w:val="en-US" w:eastAsia="fr-CM"/>
                        </w:rPr>
                      </w:pPr>
                      <w:r w:rsidRPr="00EB28FB">
                        <w:rPr>
                          <w:rFonts w:ascii="Consolas" w:eastAsia="Times New Roman" w:hAnsi="Consolas" w:cs="Times New Roman"/>
                          <w:color w:val="000000" w:themeColor="text1"/>
                          <w:sz w:val="18"/>
                          <w:szCs w:val="18"/>
                          <w:lang w:val="en-US" w:eastAsia="fr-CM"/>
                        </w:rPr>
                        <w:t xml:space="preserve"> 2. Terminator 2: Judgment Day (1991)        | Genres: Action, Sci-Fi | Score: 99.6%</w:t>
                      </w:r>
                    </w:p>
                    <w:p w14:paraId="51EFEC14" w14:textId="74A4EB88" w:rsidR="00EB28FB" w:rsidRPr="00EB28FB" w:rsidRDefault="00EB28FB" w:rsidP="00EB28FB">
                      <w:pPr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000000" w:themeColor="text1"/>
                          <w:sz w:val="18"/>
                          <w:szCs w:val="18"/>
                          <w:lang w:val="en-US" w:eastAsia="fr-CM"/>
                        </w:rPr>
                      </w:pPr>
                      <w:r w:rsidRPr="00EB28FB">
                        <w:rPr>
                          <w:rFonts w:ascii="Consolas" w:eastAsia="Times New Roman" w:hAnsi="Consolas" w:cs="Times New Roman"/>
                          <w:color w:val="000000" w:themeColor="text1"/>
                          <w:sz w:val="18"/>
                          <w:szCs w:val="18"/>
                          <w:lang w:val="en-US" w:eastAsia="fr-CM"/>
                        </w:rPr>
                        <w:t xml:space="preserve"> 3. Ferris Bueller's Day Off (1986)          | Genres: Comedy | Score: 96.5%</w:t>
                      </w:r>
                    </w:p>
                    <w:p w14:paraId="7C409C38" w14:textId="01CD307C" w:rsidR="00EB28FB" w:rsidRPr="00EB28FB" w:rsidRDefault="00EB28FB" w:rsidP="00EB28FB">
                      <w:pPr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000000" w:themeColor="text1"/>
                          <w:sz w:val="18"/>
                          <w:szCs w:val="18"/>
                          <w:lang w:val="en-US" w:eastAsia="fr-CM"/>
                        </w:rPr>
                      </w:pPr>
                      <w:r w:rsidRPr="00EB28FB">
                        <w:rPr>
                          <w:rFonts w:ascii="Consolas" w:eastAsia="Times New Roman" w:hAnsi="Consolas" w:cs="Times New Roman"/>
                          <w:color w:val="000000" w:themeColor="text1"/>
                          <w:sz w:val="18"/>
                          <w:szCs w:val="18"/>
                          <w:lang w:val="en-US" w:eastAsia="fr-CM"/>
                        </w:rPr>
                        <w:t xml:space="preserve"> 4. Forrest Gump (1994)                      | Genres: Comedy, Drama, Romance, War | Score: 95.6%</w:t>
                      </w:r>
                    </w:p>
                    <w:p w14:paraId="55B61232" w14:textId="37C9A378" w:rsidR="00EB28FB" w:rsidRPr="00EB28FB" w:rsidRDefault="00EB28FB" w:rsidP="00EB28FB">
                      <w:pPr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000000" w:themeColor="text1"/>
                          <w:sz w:val="18"/>
                          <w:szCs w:val="18"/>
                          <w:lang w:val="en-US" w:eastAsia="fr-CM"/>
                        </w:rPr>
                      </w:pPr>
                      <w:r w:rsidRPr="00EB28FB">
                        <w:rPr>
                          <w:rFonts w:ascii="Consolas" w:eastAsia="Times New Roman" w:hAnsi="Consolas" w:cs="Times New Roman"/>
                          <w:color w:val="000000" w:themeColor="text1"/>
                          <w:sz w:val="18"/>
                          <w:szCs w:val="18"/>
                          <w:lang w:val="en-US" w:eastAsia="fr-CM"/>
                        </w:rPr>
                        <w:t xml:space="preserve"> 5. Aliens (1986)                            | Genres: Action, Adventure, Horror, Sci-Fi | Score: 95.0%</w:t>
                      </w:r>
                    </w:p>
                    <w:p w14:paraId="44E4D9C3" w14:textId="4D9102B2" w:rsidR="00EB28FB" w:rsidRPr="00EB28FB" w:rsidRDefault="00EB28FB" w:rsidP="00EB28FB">
                      <w:pPr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000000" w:themeColor="text1"/>
                          <w:sz w:val="18"/>
                          <w:szCs w:val="18"/>
                          <w:lang w:val="en-US" w:eastAsia="fr-CM"/>
                        </w:rPr>
                      </w:pPr>
                      <w:r w:rsidRPr="00EB28FB">
                        <w:rPr>
                          <w:rFonts w:ascii="Consolas" w:eastAsia="Times New Roman" w:hAnsi="Consolas" w:cs="Times New Roman"/>
                          <w:color w:val="000000" w:themeColor="text1"/>
                          <w:sz w:val="18"/>
                          <w:szCs w:val="18"/>
                          <w:lang w:val="en-US" w:eastAsia="fr-CM"/>
                        </w:rPr>
                        <w:t xml:space="preserve"> 6. Twelve Monkeys (a.k.a. 12 Monkeys) (1995) | Genres: Mystery, Sci-Fi, Thriller | Score: 94.3%</w:t>
                      </w:r>
                    </w:p>
                    <w:p w14:paraId="1A82E043" w14:textId="4F2137D0" w:rsidR="00EB28FB" w:rsidRPr="00EB28FB" w:rsidRDefault="00EB28FB" w:rsidP="00EB28FB">
                      <w:pPr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000000" w:themeColor="text1"/>
                          <w:sz w:val="18"/>
                          <w:szCs w:val="18"/>
                          <w:lang w:val="en-US" w:eastAsia="fr-CM"/>
                        </w:rPr>
                      </w:pPr>
                      <w:r w:rsidRPr="00EB28FB">
                        <w:rPr>
                          <w:rFonts w:ascii="Consolas" w:eastAsia="Times New Roman" w:hAnsi="Consolas" w:cs="Times New Roman"/>
                          <w:color w:val="000000" w:themeColor="text1"/>
                          <w:sz w:val="18"/>
                          <w:szCs w:val="18"/>
                          <w:lang w:val="en-US" w:eastAsia="fr-CM"/>
                        </w:rPr>
                        <w:t xml:space="preserve"> 7. Monty Python and the Holy Grail (1975)   | Genres: Adventure, Comedy, Fantasy | Score: 94.0%</w:t>
                      </w:r>
                    </w:p>
                    <w:p w14:paraId="29E23CB0" w14:textId="4866F589" w:rsidR="00EB28FB" w:rsidRPr="00EB28FB" w:rsidRDefault="00EB28FB" w:rsidP="00EB28FB">
                      <w:pPr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000000" w:themeColor="text1"/>
                          <w:sz w:val="18"/>
                          <w:szCs w:val="18"/>
                          <w:lang w:val="en-US" w:eastAsia="fr-CM"/>
                        </w:rPr>
                      </w:pPr>
                      <w:r w:rsidRPr="00EB28FB">
                        <w:rPr>
                          <w:rFonts w:ascii="Consolas" w:eastAsia="Times New Roman" w:hAnsi="Consolas" w:cs="Times New Roman"/>
                          <w:color w:val="000000" w:themeColor="text1"/>
                          <w:sz w:val="18"/>
                          <w:szCs w:val="18"/>
                          <w:lang w:val="en-US" w:eastAsia="fr-CM"/>
                        </w:rPr>
                        <w:t xml:space="preserve"> 8. Pulp Fiction (1994)                      | Genres: Comedy, Crime, Drama, Thriller | Score: 94.0%</w:t>
                      </w:r>
                    </w:p>
                    <w:p w14:paraId="673EF750" w14:textId="6B3F40C6" w:rsidR="00EB28FB" w:rsidRPr="00EB28FB" w:rsidRDefault="00EB28FB" w:rsidP="00EB28FB">
                      <w:pPr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000000" w:themeColor="text1"/>
                          <w:sz w:val="18"/>
                          <w:szCs w:val="18"/>
                          <w:lang w:val="en-US" w:eastAsia="fr-CM"/>
                        </w:rPr>
                      </w:pPr>
                      <w:r w:rsidRPr="00EB28FB">
                        <w:rPr>
                          <w:rFonts w:ascii="Consolas" w:eastAsia="Times New Roman" w:hAnsi="Consolas" w:cs="Times New Roman"/>
                          <w:color w:val="000000" w:themeColor="text1"/>
                          <w:sz w:val="18"/>
                          <w:szCs w:val="18"/>
                          <w:lang w:val="en-US" w:eastAsia="fr-CM"/>
                        </w:rPr>
                        <w:t xml:space="preserve"> 9. Jaws (1975)                              | Genres: Action, Horror | Score: 93.9%</w:t>
                      </w:r>
                    </w:p>
                    <w:p w14:paraId="75A2ADEC" w14:textId="6B95C1F8" w:rsidR="00EB28FB" w:rsidRPr="00EB28FB" w:rsidRDefault="00EB28FB" w:rsidP="00EB28FB">
                      <w:pPr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000000" w:themeColor="text1"/>
                          <w:sz w:val="18"/>
                          <w:szCs w:val="18"/>
                          <w:lang w:val="en-US" w:eastAsia="fr-CM"/>
                        </w:rPr>
                      </w:pPr>
                      <w:r w:rsidRPr="00EB28FB">
                        <w:rPr>
                          <w:rFonts w:ascii="Consolas" w:eastAsia="Times New Roman" w:hAnsi="Consolas" w:cs="Times New Roman"/>
                          <w:color w:val="000000" w:themeColor="text1"/>
                          <w:sz w:val="18"/>
                          <w:szCs w:val="18"/>
                          <w:lang w:val="en-US" w:eastAsia="fr-CM"/>
                        </w:rPr>
                        <w:t>10. Indiana Jones and the Last Crusade (1989) | Genres: Action, Adventure | Score: 92.8%</w:t>
                      </w:r>
                    </w:p>
                    <w:p w14:paraId="7CF72C38" w14:textId="54E83713" w:rsidR="00EB28FB" w:rsidRPr="00EB28FB" w:rsidRDefault="00EB28FB" w:rsidP="00EB28FB">
                      <w:pPr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000000" w:themeColor="text1"/>
                          <w:sz w:val="18"/>
                          <w:szCs w:val="18"/>
                          <w:lang w:val="en-US" w:eastAsia="fr-CM"/>
                        </w:rPr>
                      </w:pPr>
                      <w:r w:rsidRPr="00EB28FB">
                        <w:rPr>
                          <w:rFonts w:ascii="Consolas" w:eastAsia="Times New Roman" w:hAnsi="Consolas" w:cs="Times New Roman"/>
                          <w:color w:val="000000" w:themeColor="text1"/>
                          <w:sz w:val="18"/>
                          <w:szCs w:val="18"/>
                          <w:lang w:val="en-US" w:eastAsia="fr-CM"/>
                        </w:rPr>
                        <w:t>11. Die Hard (1988)                          | Genres: Action, Crime, Thriller | Score: 91.3%</w:t>
                      </w:r>
                    </w:p>
                    <w:p w14:paraId="3168595B" w14:textId="3340B839" w:rsidR="00EB28FB" w:rsidRPr="00EB28FB" w:rsidRDefault="00EB28FB" w:rsidP="00EB28FB">
                      <w:pPr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000000" w:themeColor="text1"/>
                          <w:sz w:val="18"/>
                          <w:szCs w:val="18"/>
                          <w:lang w:val="en-US" w:eastAsia="fr-CM"/>
                        </w:rPr>
                      </w:pPr>
                      <w:r w:rsidRPr="00EB28FB">
                        <w:rPr>
                          <w:rFonts w:ascii="Consolas" w:eastAsia="Times New Roman" w:hAnsi="Consolas" w:cs="Times New Roman"/>
                          <w:color w:val="000000" w:themeColor="text1"/>
                          <w:sz w:val="18"/>
                          <w:szCs w:val="18"/>
                          <w:lang w:val="en-US" w:eastAsia="fr-CM"/>
                        </w:rPr>
                        <w:t>12. Godfather, The (1972)                    | Genres: Crime, Drama | Score: 90.7%</w:t>
                      </w:r>
                    </w:p>
                    <w:p w14:paraId="0B38B906" w14:textId="1CA64F66" w:rsidR="00EB28FB" w:rsidRPr="00EB28FB" w:rsidRDefault="00EB28FB" w:rsidP="00EB28FB">
                      <w:pPr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000000" w:themeColor="text1"/>
                          <w:sz w:val="18"/>
                          <w:szCs w:val="18"/>
                          <w:lang w:val="en-US" w:eastAsia="fr-CM"/>
                        </w:rPr>
                      </w:pPr>
                      <w:r w:rsidRPr="00EB28FB">
                        <w:rPr>
                          <w:rFonts w:ascii="Consolas" w:eastAsia="Times New Roman" w:hAnsi="Consolas" w:cs="Times New Roman"/>
                          <w:color w:val="000000" w:themeColor="text1"/>
                          <w:sz w:val="18"/>
                          <w:szCs w:val="18"/>
                          <w:lang w:val="en-US" w:eastAsia="fr-CM"/>
                        </w:rPr>
                        <w:t>13. Terminator, The (1984)                   | Genres: Action, Sci-Fi, Thriller | Score: 90.1%</w:t>
                      </w:r>
                    </w:p>
                    <w:p w14:paraId="1A1EE12A" w14:textId="4603D8F0" w:rsidR="00EB28FB" w:rsidRPr="00EB28FB" w:rsidRDefault="00EB28FB" w:rsidP="00EB28FB">
                      <w:pPr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000000" w:themeColor="text1"/>
                          <w:sz w:val="18"/>
                          <w:szCs w:val="18"/>
                          <w:lang w:val="en-US" w:eastAsia="fr-CM"/>
                        </w:rPr>
                      </w:pPr>
                      <w:r w:rsidRPr="00EB28FB">
                        <w:rPr>
                          <w:rFonts w:ascii="Consolas" w:eastAsia="Times New Roman" w:hAnsi="Consolas" w:cs="Times New Roman"/>
                          <w:color w:val="000000" w:themeColor="text1"/>
                          <w:sz w:val="18"/>
                          <w:szCs w:val="18"/>
                          <w:lang w:val="en-US" w:eastAsia="fr-CM"/>
                        </w:rPr>
                        <w:t>14. Star Trek: First Contact (1996)          | Genres: Action, Adventure, Sci-Fi, Thriller | Score: 89.5%</w:t>
                      </w:r>
                    </w:p>
                    <w:p w14:paraId="2DB0D4C3" w14:textId="4E5C4D07" w:rsidR="00EB28FB" w:rsidRPr="00EB28FB" w:rsidRDefault="00EB28FB" w:rsidP="00EB28FB">
                      <w:pPr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000000" w:themeColor="text1"/>
                          <w:sz w:val="18"/>
                          <w:szCs w:val="18"/>
                          <w:lang w:val="en-US" w:eastAsia="fr-CM"/>
                        </w:rPr>
                      </w:pPr>
                      <w:r w:rsidRPr="00EB28FB">
                        <w:rPr>
                          <w:rFonts w:ascii="Consolas" w:eastAsia="Times New Roman" w:hAnsi="Consolas" w:cs="Times New Roman"/>
                          <w:color w:val="000000" w:themeColor="text1"/>
                          <w:sz w:val="18"/>
                          <w:szCs w:val="18"/>
                          <w:lang w:val="en-US" w:eastAsia="fr-CM"/>
                        </w:rPr>
                        <w:t>15. Breakfast Club, The (1985)               | Genres: Comedy, Drama | Score: 88.6%</w:t>
                      </w:r>
                    </w:p>
                    <w:p w14:paraId="73DF01C5" w14:textId="276E5269" w:rsidR="00EB28FB" w:rsidRPr="00EB28FB" w:rsidRDefault="00EB28FB" w:rsidP="00EB28FB">
                      <w:pPr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000000" w:themeColor="text1"/>
                          <w:sz w:val="18"/>
                          <w:szCs w:val="18"/>
                          <w:lang w:val="en-US" w:eastAsia="fr-CM"/>
                        </w:rPr>
                      </w:pPr>
                      <w:r w:rsidRPr="00EB28FB">
                        <w:rPr>
                          <w:rFonts w:ascii="Consolas" w:eastAsia="Times New Roman" w:hAnsi="Consolas" w:cs="Times New Roman"/>
                          <w:color w:val="000000" w:themeColor="text1"/>
                          <w:sz w:val="18"/>
                          <w:szCs w:val="18"/>
                          <w:lang w:val="en-US" w:eastAsia="fr-CM"/>
                        </w:rPr>
                        <w:t>16. Babe (1995)                              | Genres: Children, Drama | Score: 87.4%</w:t>
                      </w:r>
                    </w:p>
                    <w:p w14:paraId="4D53E6F7" w14:textId="0518E74E" w:rsidR="00EB28FB" w:rsidRPr="00EB28FB" w:rsidRDefault="00EB28FB" w:rsidP="00EB28FB">
                      <w:pPr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000000" w:themeColor="text1"/>
                          <w:sz w:val="18"/>
                          <w:szCs w:val="18"/>
                          <w:lang w:val="en-US" w:eastAsia="fr-CM"/>
                        </w:rPr>
                      </w:pPr>
                      <w:r w:rsidRPr="00EB28FB">
                        <w:rPr>
                          <w:rFonts w:ascii="Consolas" w:eastAsia="Times New Roman" w:hAnsi="Consolas" w:cs="Times New Roman"/>
                          <w:color w:val="000000" w:themeColor="text1"/>
                          <w:sz w:val="18"/>
                          <w:szCs w:val="18"/>
                          <w:lang w:val="en-US" w:eastAsia="fr-CM"/>
                        </w:rPr>
                        <w:t>17. Close Encounters of the Third Kind (1977) | Genres: Adventure, Drama, Sci-Fi | Score: 87.2%</w:t>
                      </w:r>
                    </w:p>
                    <w:p w14:paraId="26D06A13" w14:textId="1BAE6647" w:rsidR="00EB28FB" w:rsidRPr="00EB28FB" w:rsidRDefault="00EB28FB" w:rsidP="00EB28FB">
                      <w:pPr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000000" w:themeColor="text1"/>
                          <w:sz w:val="18"/>
                          <w:szCs w:val="18"/>
                          <w:lang w:eastAsia="fr-CM"/>
                        </w:rPr>
                      </w:pPr>
                      <w:r w:rsidRPr="00EB28FB">
                        <w:rPr>
                          <w:rFonts w:ascii="Consolas" w:eastAsia="Times New Roman" w:hAnsi="Consolas" w:cs="Times New Roman"/>
                          <w:color w:val="000000" w:themeColor="text1"/>
                          <w:sz w:val="18"/>
                          <w:szCs w:val="18"/>
                          <w:lang w:eastAsia="fr-CM"/>
                        </w:rPr>
                        <w:t>18. Casablanca (1942)                        | Genres</w:t>
                      </w:r>
                      <w:r>
                        <w:rPr>
                          <w:rFonts w:ascii="Consolas" w:eastAsia="Times New Roman" w:hAnsi="Consolas" w:cs="Times New Roman"/>
                          <w:color w:val="000000" w:themeColor="text1"/>
                          <w:sz w:val="18"/>
                          <w:szCs w:val="18"/>
                          <w:lang w:eastAsia="fr-CM"/>
                        </w:rPr>
                        <w:t xml:space="preserve"> </w:t>
                      </w:r>
                      <w:r w:rsidRPr="00EB28FB">
                        <w:rPr>
                          <w:rFonts w:ascii="Consolas" w:eastAsia="Times New Roman" w:hAnsi="Consolas" w:cs="Times New Roman"/>
                          <w:color w:val="000000" w:themeColor="text1"/>
                          <w:sz w:val="18"/>
                          <w:szCs w:val="18"/>
                          <w:lang w:eastAsia="fr-CM"/>
                        </w:rPr>
                        <w:t>: Drama, Romance | Score : 87.1%</w:t>
                      </w:r>
                    </w:p>
                    <w:p w14:paraId="2482144D" w14:textId="0C96827F" w:rsidR="00EB28FB" w:rsidRPr="00EB28FB" w:rsidRDefault="00EB28FB" w:rsidP="00EB28FB">
                      <w:pPr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000000" w:themeColor="text1"/>
                          <w:sz w:val="18"/>
                          <w:szCs w:val="18"/>
                          <w:lang w:val="en-US" w:eastAsia="fr-CM"/>
                        </w:rPr>
                      </w:pPr>
                      <w:r w:rsidRPr="00EB28FB">
                        <w:rPr>
                          <w:rFonts w:ascii="Consolas" w:eastAsia="Times New Roman" w:hAnsi="Consolas" w:cs="Times New Roman"/>
                          <w:color w:val="000000" w:themeColor="text1"/>
                          <w:sz w:val="18"/>
                          <w:szCs w:val="18"/>
                          <w:lang w:val="en-US" w:eastAsia="fr-CM"/>
                        </w:rPr>
                        <w:t>19. Toy Story 2 (1999)                       | Genres: Adventure, Animation, Children, Comedy, Fantasy | Score: 86.6%</w:t>
                      </w:r>
                    </w:p>
                    <w:p w14:paraId="2C2C9707" w14:textId="2D5186B2" w:rsidR="00F3034A" w:rsidRPr="00EB28FB" w:rsidRDefault="00EB28FB" w:rsidP="00EB28FB">
                      <w:pPr>
                        <w:jc w:val="both"/>
                        <w:rPr>
                          <w:color w:val="000000" w:themeColor="text1"/>
                          <w:sz w:val="18"/>
                          <w:szCs w:val="18"/>
                          <w:lang w:val="en-US"/>
                        </w:rPr>
                      </w:pPr>
                      <w:r w:rsidRPr="00EB28FB">
                        <w:rPr>
                          <w:rFonts w:ascii="Consolas" w:eastAsia="Times New Roman" w:hAnsi="Consolas" w:cs="Times New Roman"/>
                          <w:color w:val="000000" w:themeColor="text1"/>
                          <w:sz w:val="18"/>
                          <w:szCs w:val="18"/>
                          <w:lang w:eastAsia="fr-CM"/>
                        </w:rPr>
                        <w:t>20. Gattaca (1997)                           | Genres : Drama, Sci-Fi, Thriller | Score : 85.6%</w:t>
                      </w:r>
                    </w:p>
                  </w:txbxContent>
                </v:textbox>
              </v:roundrect>
            </w:pict>
          </mc:Fallback>
        </mc:AlternateContent>
      </w:r>
      <w:r w:rsidR="00024F25" w:rsidRPr="00414676">
        <w:rPr>
          <w:rFonts w:ascii="Times New Roman" w:hAnsi="Times New Roman" w:cs="Times New Roman"/>
          <w:i/>
          <w:iCs/>
          <w:sz w:val="24"/>
          <w:szCs w:val="24"/>
        </w:rPr>
        <w:t>Figure 4 : Analyse des embeddings</w:t>
      </w:r>
    </w:p>
    <w:p w14:paraId="7245898F" w14:textId="50348ED4" w:rsidR="00024F25" w:rsidRDefault="00024F25" w:rsidP="00024F25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53F37622" w14:textId="01F82379" w:rsidR="00F3034A" w:rsidRDefault="00F3034A" w:rsidP="00024F25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2775853E" w14:textId="62855C69" w:rsidR="00F3034A" w:rsidRDefault="00F3034A" w:rsidP="00024F25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31372487" w14:textId="46879E84" w:rsidR="00F3034A" w:rsidRDefault="00F3034A" w:rsidP="00024F25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5BD91B59" w14:textId="32FB06AA" w:rsidR="00F3034A" w:rsidRDefault="00F3034A" w:rsidP="00024F25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633B7FB9" w14:textId="7C9FBF7C" w:rsidR="00F3034A" w:rsidRDefault="00F3034A" w:rsidP="00024F25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1781EBBD" w14:textId="6E3D7684" w:rsidR="00F3034A" w:rsidRDefault="00F3034A" w:rsidP="00024F25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46F8A362" w14:textId="4BA0C323" w:rsidR="00F3034A" w:rsidRDefault="00F3034A" w:rsidP="00024F25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716AFC10" w14:textId="3054F6A9" w:rsidR="00F3034A" w:rsidRDefault="00F3034A" w:rsidP="00024F25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46878D2E" w14:textId="59400B1B" w:rsidR="00F3034A" w:rsidRDefault="00F3034A" w:rsidP="00024F25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08F6EC25" w14:textId="290D6339" w:rsidR="00F3034A" w:rsidRDefault="00F3034A" w:rsidP="00024F25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01A43842" w14:textId="140EF872" w:rsidR="00F3034A" w:rsidRDefault="00F3034A" w:rsidP="00024F25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1D5DF74C" w14:textId="38E4E155" w:rsidR="00F3034A" w:rsidRDefault="00F3034A" w:rsidP="00024F25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3FA55D59" w14:textId="77777777" w:rsidR="00F3034A" w:rsidRPr="00024F25" w:rsidRDefault="00F3034A" w:rsidP="00024F25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70BB2EBA" w14:textId="77777777" w:rsidR="00024F25" w:rsidRPr="00414676" w:rsidRDefault="00024F25" w:rsidP="00024F25">
      <w:pPr>
        <w:jc w:val="both"/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</w:pPr>
      <w:r w:rsidRPr="00414676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>Conclusion</w:t>
      </w:r>
    </w:p>
    <w:p w14:paraId="57FC9878" w14:textId="0658182F" w:rsidR="00024F25" w:rsidRPr="00024F25" w:rsidRDefault="00024F25" w:rsidP="00024F25">
      <w:pPr>
        <w:jc w:val="both"/>
        <w:rPr>
          <w:rFonts w:ascii="Times New Roman" w:hAnsi="Times New Roman" w:cs="Times New Roman"/>
          <w:sz w:val="24"/>
          <w:szCs w:val="24"/>
        </w:rPr>
      </w:pPr>
      <w:r w:rsidRPr="00024F25">
        <w:rPr>
          <w:rFonts w:ascii="Times New Roman" w:hAnsi="Times New Roman" w:cs="Times New Roman"/>
          <w:sz w:val="24"/>
          <w:szCs w:val="24"/>
        </w:rPr>
        <w:t>En conclusion, ce projet démontre la grande efficacité du modèle LightGCN pour la recommandation de films. Malgré un fort taux de films très peu notés au départ, la propagation des informations à travers le graphe a permis de comprendre précisément les affinités des utilisateurs. Les scores obtenus, tant pour trouver les bons films (</w:t>
      </w:r>
      <w:r w:rsidRPr="00414676">
        <w:rPr>
          <w:rFonts w:ascii="Times New Roman" w:hAnsi="Times New Roman" w:cs="Times New Roman"/>
          <w:b/>
          <w:bCs/>
          <w:sz w:val="24"/>
          <w:szCs w:val="24"/>
        </w:rPr>
        <w:t>Recall@20 = 2</w:t>
      </w:r>
      <w:r w:rsidR="00F84593">
        <w:rPr>
          <w:rFonts w:ascii="Times New Roman" w:hAnsi="Times New Roman" w:cs="Times New Roman"/>
          <w:b/>
          <w:bCs/>
          <w:sz w:val="24"/>
          <w:szCs w:val="24"/>
        </w:rPr>
        <w:t>1.97</w:t>
      </w:r>
      <w:r w:rsidRPr="00414676">
        <w:rPr>
          <w:rFonts w:ascii="Times New Roman" w:hAnsi="Times New Roman" w:cs="Times New Roman"/>
          <w:b/>
          <w:bCs/>
          <w:sz w:val="24"/>
          <w:szCs w:val="24"/>
        </w:rPr>
        <w:t xml:space="preserve"> %</w:t>
      </w:r>
      <w:r w:rsidRPr="00024F25">
        <w:rPr>
          <w:rFonts w:ascii="Times New Roman" w:hAnsi="Times New Roman" w:cs="Times New Roman"/>
          <w:sz w:val="24"/>
          <w:szCs w:val="24"/>
        </w:rPr>
        <w:t>) que pour les placer au début de la liste (</w:t>
      </w:r>
      <w:r w:rsidRPr="00414676">
        <w:rPr>
          <w:rFonts w:ascii="Times New Roman" w:hAnsi="Times New Roman" w:cs="Times New Roman"/>
          <w:b/>
          <w:bCs/>
          <w:sz w:val="24"/>
          <w:szCs w:val="24"/>
        </w:rPr>
        <w:t>NDCG@20 = 21,</w:t>
      </w:r>
      <w:r w:rsidR="00F84593">
        <w:rPr>
          <w:rFonts w:ascii="Times New Roman" w:hAnsi="Times New Roman" w:cs="Times New Roman"/>
          <w:b/>
          <w:bCs/>
          <w:sz w:val="24"/>
          <w:szCs w:val="24"/>
        </w:rPr>
        <w:t>52</w:t>
      </w:r>
      <w:r w:rsidRPr="00414676">
        <w:rPr>
          <w:rFonts w:ascii="Times New Roman" w:hAnsi="Times New Roman" w:cs="Times New Roman"/>
          <w:b/>
          <w:bCs/>
          <w:sz w:val="24"/>
          <w:szCs w:val="24"/>
        </w:rPr>
        <w:t xml:space="preserve"> %),</w:t>
      </w:r>
      <w:r w:rsidRPr="00024F25">
        <w:rPr>
          <w:rFonts w:ascii="Times New Roman" w:hAnsi="Times New Roman" w:cs="Times New Roman"/>
          <w:sz w:val="24"/>
          <w:szCs w:val="24"/>
        </w:rPr>
        <w:t xml:space="preserve"> confirment que ce système est à la fois fiable, performant.</w:t>
      </w:r>
    </w:p>
    <w:p w14:paraId="10721A06" w14:textId="77777777" w:rsidR="00024F25" w:rsidRPr="00024F25" w:rsidRDefault="00024F25" w:rsidP="00024F25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6FE98048" w14:textId="1529BA0B" w:rsidR="00DF3AC5" w:rsidRPr="00024F25" w:rsidRDefault="00024F25" w:rsidP="00024F25">
      <w:pPr>
        <w:jc w:val="both"/>
        <w:rPr>
          <w:rFonts w:ascii="Times New Roman" w:hAnsi="Times New Roman" w:cs="Times New Roman"/>
          <w:sz w:val="24"/>
          <w:szCs w:val="24"/>
        </w:rPr>
      </w:pPr>
      <w:r w:rsidRPr="00024F25">
        <w:rPr>
          <w:rFonts w:ascii="Times New Roman" w:hAnsi="Times New Roman" w:cs="Times New Roman"/>
          <w:sz w:val="24"/>
          <w:szCs w:val="24"/>
        </w:rPr>
        <w:t xml:space="preserve">Le projet se trouve dans le dépôt suivant : </w:t>
      </w:r>
      <w:hyperlink r:id="rId10" w:history="1">
        <w:r w:rsidR="009C1B86" w:rsidRPr="000350C5">
          <w:rPr>
            <w:rStyle w:val="Lienhypertexte"/>
            <w:rFonts w:ascii="Times New Roman" w:hAnsi="Times New Roman" w:cs="Times New Roman"/>
            <w:sz w:val="24"/>
            <w:szCs w:val="24"/>
          </w:rPr>
          <w:t>https://github.com/Lorel12/RN_Conv_Recommandation/tree/master</w:t>
        </w:r>
      </w:hyperlink>
      <w:r w:rsidR="009C1B86">
        <w:rPr>
          <w:rFonts w:ascii="Times New Roman" w:hAnsi="Times New Roman" w:cs="Times New Roman"/>
          <w:sz w:val="24"/>
          <w:szCs w:val="24"/>
        </w:rPr>
        <w:t xml:space="preserve"> </w:t>
      </w:r>
    </w:p>
    <w:sectPr w:rsidR="00DF3AC5" w:rsidRPr="00024F25" w:rsidSect="00024F25">
      <w:pgSz w:w="11906" w:h="16838"/>
      <w:pgMar w:top="568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9D34E3"/>
    <w:multiLevelType w:val="hybridMultilevel"/>
    <w:tmpl w:val="50D6B628"/>
    <w:lvl w:ilvl="0" w:tplc="2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EB97FE6"/>
    <w:multiLevelType w:val="hybridMultilevel"/>
    <w:tmpl w:val="F138803A"/>
    <w:lvl w:ilvl="0" w:tplc="2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5102EFC"/>
    <w:multiLevelType w:val="hybridMultilevel"/>
    <w:tmpl w:val="89FAD302"/>
    <w:lvl w:ilvl="0" w:tplc="2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71F23D7"/>
    <w:multiLevelType w:val="hybridMultilevel"/>
    <w:tmpl w:val="5C046002"/>
    <w:lvl w:ilvl="0" w:tplc="2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D9108F1"/>
    <w:multiLevelType w:val="hybridMultilevel"/>
    <w:tmpl w:val="68DC3222"/>
    <w:lvl w:ilvl="0" w:tplc="2C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C0C0019" w:tentative="1">
      <w:start w:val="1"/>
      <w:numFmt w:val="lowerLetter"/>
      <w:lvlText w:val="%2."/>
      <w:lvlJc w:val="left"/>
      <w:pPr>
        <w:ind w:left="1440" w:hanging="360"/>
      </w:pPr>
    </w:lvl>
    <w:lvl w:ilvl="2" w:tplc="2C0C001B" w:tentative="1">
      <w:start w:val="1"/>
      <w:numFmt w:val="lowerRoman"/>
      <w:lvlText w:val="%3."/>
      <w:lvlJc w:val="right"/>
      <w:pPr>
        <w:ind w:left="2160" w:hanging="180"/>
      </w:pPr>
    </w:lvl>
    <w:lvl w:ilvl="3" w:tplc="2C0C000F" w:tentative="1">
      <w:start w:val="1"/>
      <w:numFmt w:val="decimal"/>
      <w:lvlText w:val="%4."/>
      <w:lvlJc w:val="left"/>
      <w:pPr>
        <w:ind w:left="2880" w:hanging="360"/>
      </w:pPr>
    </w:lvl>
    <w:lvl w:ilvl="4" w:tplc="2C0C0019" w:tentative="1">
      <w:start w:val="1"/>
      <w:numFmt w:val="lowerLetter"/>
      <w:lvlText w:val="%5."/>
      <w:lvlJc w:val="left"/>
      <w:pPr>
        <w:ind w:left="3600" w:hanging="360"/>
      </w:pPr>
    </w:lvl>
    <w:lvl w:ilvl="5" w:tplc="2C0C001B" w:tentative="1">
      <w:start w:val="1"/>
      <w:numFmt w:val="lowerRoman"/>
      <w:lvlText w:val="%6."/>
      <w:lvlJc w:val="right"/>
      <w:pPr>
        <w:ind w:left="4320" w:hanging="180"/>
      </w:pPr>
    </w:lvl>
    <w:lvl w:ilvl="6" w:tplc="2C0C000F" w:tentative="1">
      <w:start w:val="1"/>
      <w:numFmt w:val="decimal"/>
      <w:lvlText w:val="%7."/>
      <w:lvlJc w:val="left"/>
      <w:pPr>
        <w:ind w:left="5040" w:hanging="360"/>
      </w:pPr>
    </w:lvl>
    <w:lvl w:ilvl="7" w:tplc="2C0C0019" w:tentative="1">
      <w:start w:val="1"/>
      <w:numFmt w:val="lowerLetter"/>
      <w:lvlText w:val="%8."/>
      <w:lvlJc w:val="left"/>
      <w:pPr>
        <w:ind w:left="5760" w:hanging="360"/>
      </w:pPr>
    </w:lvl>
    <w:lvl w:ilvl="8" w:tplc="2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5E8761F"/>
    <w:multiLevelType w:val="hybridMultilevel"/>
    <w:tmpl w:val="27485776"/>
    <w:lvl w:ilvl="0" w:tplc="2C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C0C0019" w:tentative="1">
      <w:start w:val="1"/>
      <w:numFmt w:val="lowerLetter"/>
      <w:lvlText w:val="%2."/>
      <w:lvlJc w:val="left"/>
      <w:pPr>
        <w:ind w:left="1440" w:hanging="360"/>
      </w:pPr>
    </w:lvl>
    <w:lvl w:ilvl="2" w:tplc="2C0C001B" w:tentative="1">
      <w:start w:val="1"/>
      <w:numFmt w:val="lowerRoman"/>
      <w:lvlText w:val="%3."/>
      <w:lvlJc w:val="right"/>
      <w:pPr>
        <w:ind w:left="2160" w:hanging="180"/>
      </w:pPr>
    </w:lvl>
    <w:lvl w:ilvl="3" w:tplc="2C0C000F" w:tentative="1">
      <w:start w:val="1"/>
      <w:numFmt w:val="decimal"/>
      <w:lvlText w:val="%4."/>
      <w:lvlJc w:val="left"/>
      <w:pPr>
        <w:ind w:left="2880" w:hanging="360"/>
      </w:pPr>
    </w:lvl>
    <w:lvl w:ilvl="4" w:tplc="2C0C0019" w:tentative="1">
      <w:start w:val="1"/>
      <w:numFmt w:val="lowerLetter"/>
      <w:lvlText w:val="%5."/>
      <w:lvlJc w:val="left"/>
      <w:pPr>
        <w:ind w:left="3600" w:hanging="360"/>
      </w:pPr>
    </w:lvl>
    <w:lvl w:ilvl="5" w:tplc="2C0C001B" w:tentative="1">
      <w:start w:val="1"/>
      <w:numFmt w:val="lowerRoman"/>
      <w:lvlText w:val="%6."/>
      <w:lvlJc w:val="right"/>
      <w:pPr>
        <w:ind w:left="4320" w:hanging="180"/>
      </w:pPr>
    </w:lvl>
    <w:lvl w:ilvl="6" w:tplc="2C0C000F" w:tentative="1">
      <w:start w:val="1"/>
      <w:numFmt w:val="decimal"/>
      <w:lvlText w:val="%7."/>
      <w:lvlJc w:val="left"/>
      <w:pPr>
        <w:ind w:left="5040" w:hanging="360"/>
      </w:pPr>
    </w:lvl>
    <w:lvl w:ilvl="7" w:tplc="2C0C0019" w:tentative="1">
      <w:start w:val="1"/>
      <w:numFmt w:val="lowerLetter"/>
      <w:lvlText w:val="%8."/>
      <w:lvlJc w:val="left"/>
      <w:pPr>
        <w:ind w:left="5760" w:hanging="360"/>
      </w:pPr>
    </w:lvl>
    <w:lvl w:ilvl="8" w:tplc="2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81D3468"/>
    <w:multiLevelType w:val="hybridMultilevel"/>
    <w:tmpl w:val="0BE2439E"/>
    <w:lvl w:ilvl="0" w:tplc="2C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C0C0019" w:tentative="1">
      <w:start w:val="1"/>
      <w:numFmt w:val="lowerLetter"/>
      <w:lvlText w:val="%2."/>
      <w:lvlJc w:val="left"/>
      <w:pPr>
        <w:ind w:left="1440" w:hanging="360"/>
      </w:pPr>
    </w:lvl>
    <w:lvl w:ilvl="2" w:tplc="2C0C001B" w:tentative="1">
      <w:start w:val="1"/>
      <w:numFmt w:val="lowerRoman"/>
      <w:lvlText w:val="%3."/>
      <w:lvlJc w:val="right"/>
      <w:pPr>
        <w:ind w:left="2160" w:hanging="180"/>
      </w:pPr>
    </w:lvl>
    <w:lvl w:ilvl="3" w:tplc="2C0C000F" w:tentative="1">
      <w:start w:val="1"/>
      <w:numFmt w:val="decimal"/>
      <w:lvlText w:val="%4."/>
      <w:lvlJc w:val="left"/>
      <w:pPr>
        <w:ind w:left="2880" w:hanging="360"/>
      </w:pPr>
    </w:lvl>
    <w:lvl w:ilvl="4" w:tplc="2C0C0019" w:tentative="1">
      <w:start w:val="1"/>
      <w:numFmt w:val="lowerLetter"/>
      <w:lvlText w:val="%5."/>
      <w:lvlJc w:val="left"/>
      <w:pPr>
        <w:ind w:left="3600" w:hanging="360"/>
      </w:pPr>
    </w:lvl>
    <w:lvl w:ilvl="5" w:tplc="2C0C001B" w:tentative="1">
      <w:start w:val="1"/>
      <w:numFmt w:val="lowerRoman"/>
      <w:lvlText w:val="%6."/>
      <w:lvlJc w:val="right"/>
      <w:pPr>
        <w:ind w:left="4320" w:hanging="180"/>
      </w:pPr>
    </w:lvl>
    <w:lvl w:ilvl="6" w:tplc="2C0C000F" w:tentative="1">
      <w:start w:val="1"/>
      <w:numFmt w:val="decimal"/>
      <w:lvlText w:val="%7."/>
      <w:lvlJc w:val="left"/>
      <w:pPr>
        <w:ind w:left="5040" w:hanging="360"/>
      </w:pPr>
    </w:lvl>
    <w:lvl w:ilvl="7" w:tplc="2C0C0019" w:tentative="1">
      <w:start w:val="1"/>
      <w:numFmt w:val="lowerLetter"/>
      <w:lvlText w:val="%8."/>
      <w:lvlJc w:val="left"/>
      <w:pPr>
        <w:ind w:left="5760" w:hanging="360"/>
      </w:pPr>
    </w:lvl>
    <w:lvl w:ilvl="8" w:tplc="2C0C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4"/>
  </w:num>
  <w:num w:numId="2">
    <w:abstractNumId w:val="1"/>
  </w:num>
  <w:num w:numId="3">
    <w:abstractNumId w:val="2"/>
  </w:num>
  <w:num w:numId="4">
    <w:abstractNumId w:val="5"/>
  </w:num>
  <w:num w:numId="5">
    <w:abstractNumId w:val="6"/>
  </w:num>
  <w:num w:numId="6">
    <w:abstractNumId w:val="0"/>
  </w:num>
  <w:num w:numId="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4F25"/>
    <w:rsid w:val="00024F25"/>
    <w:rsid w:val="002061EA"/>
    <w:rsid w:val="00414676"/>
    <w:rsid w:val="00437550"/>
    <w:rsid w:val="004D6F75"/>
    <w:rsid w:val="00557136"/>
    <w:rsid w:val="0070102E"/>
    <w:rsid w:val="00702904"/>
    <w:rsid w:val="009C1B86"/>
    <w:rsid w:val="00B050EE"/>
    <w:rsid w:val="00D35EC5"/>
    <w:rsid w:val="00DC079A"/>
    <w:rsid w:val="00DF3AC5"/>
    <w:rsid w:val="00EB0E54"/>
    <w:rsid w:val="00EB28FB"/>
    <w:rsid w:val="00F3034A"/>
    <w:rsid w:val="00F845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M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9FB5AEA"/>
  <w15:chartTrackingRefBased/>
  <w15:docId w15:val="{631D7CD8-6316-4001-B623-C4B4F35F16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fr-CM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styleId="Grilledutableau">
    <w:name w:val="Table Grid"/>
    <w:basedOn w:val="TableauNormal"/>
    <w:uiPriority w:val="39"/>
    <w:rsid w:val="00024F2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aragraphedeliste">
    <w:name w:val="List Paragraph"/>
    <w:basedOn w:val="Normal"/>
    <w:uiPriority w:val="34"/>
    <w:qFormat/>
    <w:rsid w:val="00024F25"/>
    <w:pPr>
      <w:ind w:left="720"/>
      <w:contextualSpacing/>
    </w:pPr>
  </w:style>
  <w:style w:type="character" w:styleId="Textedelespacerserv">
    <w:name w:val="Placeholder Text"/>
    <w:basedOn w:val="Policepardfaut"/>
    <w:uiPriority w:val="99"/>
    <w:semiHidden/>
    <w:rsid w:val="00024F25"/>
    <w:rPr>
      <w:color w:val="808080"/>
    </w:rPr>
  </w:style>
  <w:style w:type="paragraph" w:styleId="Lgende">
    <w:name w:val="caption"/>
    <w:basedOn w:val="Normal"/>
    <w:next w:val="Normal"/>
    <w:uiPriority w:val="35"/>
    <w:unhideWhenUsed/>
    <w:qFormat/>
    <w:rsid w:val="00EB0E54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table" w:styleId="Tableausimple3">
    <w:name w:val="Plain Table 3"/>
    <w:basedOn w:val="TableauNormal"/>
    <w:uiPriority w:val="43"/>
    <w:rsid w:val="00414676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TableauGrille3-Accentuation2">
    <w:name w:val="Grid Table 3 Accent 2"/>
    <w:basedOn w:val="TableauNormal"/>
    <w:uiPriority w:val="48"/>
    <w:rsid w:val="00414676"/>
    <w:pPr>
      <w:spacing w:after="0" w:line="240" w:lineRule="auto"/>
    </w:p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bottom w:val="single" w:sz="4" w:space="0" w:color="F4B083" w:themeColor="accent2" w:themeTint="99"/>
        </w:tcBorders>
      </w:tcPr>
    </w:tblStylePr>
    <w:tblStylePr w:type="nwCell">
      <w:tblPr/>
      <w:tcPr>
        <w:tcBorders>
          <w:bottom w:val="single" w:sz="4" w:space="0" w:color="F4B083" w:themeColor="accent2" w:themeTint="99"/>
        </w:tcBorders>
      </w:tcPr>
    </w:tblStylePr>
    <w:tblStylePr w:type="seCell">
      <w:tblPr/>
      <w:tcPr>
        <w:tcBorders>
          <w:top w:val="single" w:sz="4" w:space="0" w:color="F4B083" w:themeColor="accent2" w:themeTint="99"/>
        </w:tcBorders>
      </w:tcPr>
    </w:tblStylePr>
    <w:tblStylePr w:type="swCell">
      <w:tblPr/>
      <w:tcPr>
        <w:tcBorders>
          <w:top w:val="single" w:sz="4" w:space="0" w:color="F4B083" w:themeColor="accent2" w:themeTint="99"/>
        </w:tcBorders>
      </w:tcPr>
    </w:tblStylePr>
  </w:style>
  <w:style w:type="table" w:styleId="TableauGrille3">
    <w:name w:val="Grid Table 3"/>
    <w:basedOn w:val="TableauNormal"/>
    <w:uiPriority w:val="48"/>
    <w:rsid w:val="00414676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character" w:styleId="Lienhypertexte">
    <w:name w:val="Hyperlink"/>
    <w:basedOn w:val="Policepardfaut"/>
    <w:uiPriority w:val="99"/>
    <w:unhideWhenUsed/>
    <w:rsid w:val="009C1B86"/>
    <w:rPr>
      <w:color w:val="0563C1" w:themeColor="hyperlink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rsid w:val="009C1B8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0830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902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hyperlink" Target="https://github.com/Lorel12/RN_Conv_Recommandation/tree/master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3265</TotalTime>
  <Pages>6</Pages>
  <Words>1077</Words>
  <Characters>5928</Characters>
  <Application>Microsoft Office Word</Application>
  <DocSecurity>0</DocSecurity>
  <Lines>49</Lines>
  <Paragraphs>13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lorel Ngoumi</dc:creator>
  <cp:keywords/>
  <dc:description/>
  <cp:lastModifiedBy>lorel Ngoumi</cp:lastModifiedBy>
  <cp:revision>16</cp:revision>
  <cp:lastPrinted>2026-06-16T13:59:00Z</cp:lastPrinted>
  <dcterms:created xsi:type="dcterms:W3CDTF">2026-06-14T07:34:00Z</dcterms:created>
  <dcterms:modified xsi:type="dcterms:W3CDTF">2026-06-16T17:19:00Z</dcterms:modified>
</cp:coreProperties>
</file>