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D8D5" w14:textId="72322214" w:rsidR="00024F25" w:rsidRDefault="00024F25" w:rsidP="00024F2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9C1A55" wp14:editId="1AEC3175">
            <wp:extent cx="1080000" cy="108000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4B89" w14:textId="0B1D3181" w:rsid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024F25" w14:paraId="5E96F2E5" w14:textId="77777777" w:rsidTr="00024F25">
        <w:tc>
          <w:tcPr>
            <w:tcW w:w="4531" w:type="dxa"/>
          </w:tcPr>
          <w:p w14:paraId="45D3BD96" w14:textId="1800404C" w:rsidR="00024F25" w:rsidRDefault="00024F25" w:rsidP="00024F2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80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M"/>
              </w:rPr>
              <w:t>Étudiante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CM"/>
              </w:rPr>
              <w:t> :</w:t>
            </w:r>
          </w:p>
        </w:tc>
        <w:tc>
          <w:tcPr>
            <w:tcW w:w="4531" w:type="dxa"/>
          </w:tcPr>
          <w:p w14:paraId="671D0007" w14:textId="73697264" w:rsidR="00024F25" w:rsidRDefault="00024F25" w:rsidP="00024F2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NGOUMI MAHATANG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Lorelle</w:t>
            </w:r>
            <w:proofErr w:type="spellEnd"/>
          </w:p>
        </w:tc>
      </w:tr>
      <w:tr w:rsidR="00024F25" w14:paraId="34AA9D61" w14:textId="77777777" w:rsidTr="00024F25">
        <w:tc>
          <w:tcPr>
            <w:tcW w:w="4531" w:type="dxa"/>
          </w:tcPr>
          <w:p w14:paraId="5FF119AD" w14:textId="5D26AD44" w:rsidR="00024F25" w:rsidRPr="00024F25" w:rsidRDefault="00024F25" w:rsidP="00024F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Matricule :</w:t>
            </w:r>
          </w:p>
        </w:tc>
        <w:tc>
          <w:tcPr>
            <w:tcW w:w="4531" w:type="dxa"/>
          </w:tcPr>
          <w:p w14:paraId="3F72DD8F" w14:textId="1D109AA8" w:rsidR="00024F25" w:rsidRDefault="00024F25" w:rsidP="00024F2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22P030</w:t>
            </w:r>
          </w:p>
        </w:tc>
      </w:tr>
      <w:tr w:rsidR="00024F25" w14:paraId="1732819D" w14:textId="77777777" w:rsidTr="00024F25">
        <w:tc>
          <w:tcPr>
            <w:tcW w:w="4531" w:type="dxa"/>
          </w:tcPr>
          <w:p w14:paraId="10645155" w14:textId="7AB9B45D" w:rsidR="00024F25" w:rsidRPr="00024F25" w:rsidRDefault="00024F25" w:rsidP="00024F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Sous la direction de : </w:t>
            </w:r>
          </w:p>
        </w:tc>
        <w:tc>
          <w:tcPr>
            <w:tcW w:w="4531" w:type="dxa"/>
          </w:tcPr>
          <w:p w14:paraId="7390DB1B" w14:textId="69F82015" w:rsidR="00024F25" w:rsidRDefault="00024F25" w:rsidP="00024F2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M. BITHA Junior</w:t>
            </w:r>
          </w:p>
        </w:tc>
      </w:tr>
    </w:tbl>
    <w:p w14:paraId="15AE5848" w14:textId="77777777" w:rsid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CEA635" w14:textId="025289A9" w:rsidR="00024F25" w:rsidRPr="00024F25" w:rsidRDefault="00024F25" w:rsidP="00024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F25">
        <w:rPr>
          <w:rFonts w:ascii="Times New Roman" w:hAnsi="Times New Roman" w:cs="Times New Roman"/>
          <w:b/>
          <w:bCs/>
          <w:sz w:val="24"/>
          <w:szCs w:val="24"/>
        </w:rPr>
        <w:t>ÉCOLE NATIONALE SUPÉRIEURE POLYTECHNIQUE DE YAOUNDÉ (ENSPY)</w:t>
      </w:r>
    </w:p>
    <w:p w14:paraId="7ECB1FD5" w14:textId="77777777" w:rsidR="00024F25" w:rsidRPr="00024F25" w:rsidRDefault="00024F25" w:rsidP="00024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F25">
        <w:rPr>
          <w:rFonts w:ascii="Times New Roman" w:hAnsi="Times New Roman" w:cs="Times New Roman"/>
          <w:b/>
          <w:bCs/>
          <w:sz w:val="24"/>
          <w:szCs w:val="24"/>
        </w:rPr>
        <w:t xml:space="preserve">PROJET 1 : Système de Recommandation basé sur </w:t>
      </w:r>
      <w:proofErr w:type="spellStart"/>
      <w:r w:rsidRPr="00024F25">
        <w:rPr>
          <w:rFonts w:ascii="Times New Roman" w:hAnsi="Times New Roman" w:cs="Times New Roman"/>
          <w:b/>
          <w:bCs/>
          <w:sz w:val="24"/>
          <w:szCs w:val="24"/>
        </w:rPr>
        <w:t>LightGCN</w:t>
      </w:r>
      <w:proofErr w:type="spellEnd"/>
    </w:p>
    <w:p w14:paraId="001355E2" w14:textId="0386645E" w:rsidR="00024F25" w:rsidRPr="00024F25" w:rsidRDefault="00024F25" w:rsidP="00024F2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24F25">
        <w:rPr>
          <w:rFonts w:ascii="Times New Roman" w:hAnsi="Times New Roman" w:cs="Times New Roman"/>
          <w:b/>
          <w:bCs/>
          <w:sz w:val="24"/>
          <w:szCs w:val="24"/>
        </w:rPr>
        <w:t>ANI-IA 4048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24F25">
        <w:rPr>
          <w:rFonts w:ascii="Times New Roman" w:hAnsi="Times New Roman" w:cs="Times New Roman"/>
          <w:b/>
          <w:bCs/>
          <w:sz w:val="24"/>
          <w:szCs w:val="24"/>
        </w:rPr>
        <w:t>: Intelligence Artificielle et Applications</w:t>
      </w:r>
    </w:p>
    <w:p w14:paraId="00D2695E" w14:textId="273DA8ED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</w:t>
      </w:r>
    </w:p>
    <w:p w14:paraId="2320D959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3EF42E" w14:textId="7B19626B" w:rsidR="00024F25" w:rsidRPr="00EB0E54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Phase 1 : Étude théorique</w:t>
      </w:r>
    </w:p>
    <w:p w14:paraId="463A2F9A" w14:textId="17E1A09B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Contrairement aux approches traditionnelles par factorisation de matrice qui souffrent de l'absence de capture des connexions de voisinages d'ordres supérieurs, le modèle </w:t>
      </w:r>
      <w:proofErr w:type="spellStart"/>
      <w:r w:rsidRPr="00024F25">
        <w:rPr>
          <w:rFonts w:ascii="Times New Roman" w:hAnsi="Times New Roman" w:cs="Times New Roman"/>
          <w:b/>
          <w:bCs/>
          <w:sz w:val="24"/>
          <w:szCs w:val="24"/>
        </w:rPr>
        <w:t>LightGCN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modélise explicitement l'interaction utilisateur-film sous forme d'un graphe biparti.</w:t>
      </w:r>
    </w:p>
    <w:p w14:paraId="75213830" w14:textId="45DB05FE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La simplification majeure de 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LightGCN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par rapport aux architectures GCN classiques réside dans l'abandon des transformations non linéaires et des matrices de poids apprenables lors du processus de Message Passing. </w:t>
      </w:r>
    </w:p>
    <w:p w14:paraId="16759209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>Pour guider l'espace vers un classement de préférences (</w:t>
      </w:r>
      <w:proofErr w:type="spellStart"/>
      <w:r w:rsidRPr="00024F25">
        <w:rPr>
          <w:rFonts w:ascii="Times New Roman" w:hAnsi="Times New Roman" w:cs="Times New Roman"/>
          <w:i/>
          <w:iCs/>
          <w:sz w:val="24"/>
          <w:szCs w:val="24"/>
        </w:rPr>
        <w:t>pairwise</w:t>
      </w:r>
      <w:proofErr w:type="spellEnd"/>
      <w:r w:rsidRPr="00024F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4F25">
        <w:rPr>
          <w:rFonts w:ascii="Times New Roman" w:hAnsi="Times New Roman" w:cs="Times New Roman"/>
          <w:i/>
          <w:iCs/>
          <w:sz w:val="24"/>
          <w:szCs w:val="24"/>
        </w:rPr>
        <w:t>ranking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), nous exploitons la fonction de perte </w:t>
      </w:r>
      <w:r w:rsidRPr="00024F25">
        <w:rPr>
          <w:rFonts w:ascii="Times New Roman" w:hAnsi="Times New Roman" w:cs="Times New Roman"/>
          <w:b/>
          <w:bCs/>
          <w:sz w:val="24"/>
          <w:szCs w:val="24"/>
        </w:rPr>
        <w:t xml:space="preserve">BPR </w:t>
      </w:r>
      <w:proofErr w:type="spellStart"/>
      <w:r w:rsidRPr="00024F25">
        <w:rPr>
          <w:rFonts w:ascii="Times New Roman" w:hAnsi="Times New Roman" w:cs="Times New Roman"/>
          <w:b/>
          <w:bCs/>
          <w:sz w:val="24"/>
          <w:szCs w:val="24"/>
        </w:rPr>
        <w:t>Loss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24F25">
        <w:rPr>
          <w:rFonts w:ascii="Times New Roman" w:hAnsi="Times New Roman" w:cs="Times New Roman"/>
          <w:i/>
          <w:iCs/>
          <w:sz w:val="24"/>
          <w:szCs w:val="24"/>
        </w:rPr>
        <w:t>Bayesian</w:t>
      </w:r>
      <w:proofErr w:type="spellEnd"/>
      <w:r w:rsidRPr="00024F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4F25">
        <w:rPr>
          <w:rFonts w:ascii="Times New Roman" w:hAnsi="Times New Roman" w:cs="Times New Roman"/>
          <w:i/>
          <w:iCs/>
          <w:sz w:val="24"/>
          <w:szCs w:val="24"/>
        </w:rPr>
        <w:t>Personalized</w:t>
      </w:r>
      <w:proofErr w:type="spellEnd"/>
      <w:r w:rsidRPr="00024F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24F25">
        <w:rPr>
          <w:rFonts w:ascii="Times New Roman" w:hAnsi="Times New Roman" w:cs="Times New Roman"/>
          <w:i/>
          <w:iCs/>
          <w:sz w:val="24"/>
          <w:szCs w:val="24"/>
        </w:rPr>
        <w:t>Ranking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>), qui force le produit scalaire d'une paire positive à surpasser celui d'une paire négative.</w:t>
      </w:r>
    </w:p>
    <w:p w14:paraId="37701BD7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E8E643" w14:textId="47E3F383" w:rsidR="00024F25" w:rsidRPr="00EB0E54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Phase 2 : Préparation des données</w:t>
      </w:r>
    </w:p>
    <w:p w14:paraId="10D5331F" w14:textId="2519ED1B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La transformation des données brutes en structures matricielles creuses hautement optimisées régit la qualité du signal collaboratif. Le jeu de données brut </w:t>
      </w:r>
      <w:r w:rsidRPr="00024F25">
        <w:rPr>
          <w:rFonts w:ascii="Courier New" w:hAnsi="Courier New" w:cs="Courier New"/>
        </w:rPr>
        <w:t>ml-</w:t>
      </w:r>
      <w:proofErr w:type="spellStart"/>
      <w:r w:rsidRPr="00024F25">
        <w:rPr>
          <w:rFonts w:ascii="Courier New" w:hAnsi="Courier New" w:cs="Courier New"/>
        </w:rPr>
        <w:t>latest</w:t>
      </w:r>
      <w:proofErr w:type="spellEnd"/>
      <w:r w:rsidRPr="00024F25">
        <w:rPr>
          <w:rFonts w:ascii="Courier New" w:hAnsi="Courier New" w:cs="Courier New"/>
        </w:rPr>
        <w:t>-</w:t>
      </w:r>
      <w:proofErr w:type="spellStart"/>
      <w:r w:rsidRPr="00024F25">
        <w:rPr>
          <w:rFonts w:ascii="Courier New" w:hAnsi="Courier New" w:cs="Courier New"/>
        </w:rPr>
        <w:t>small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comprend </w:t>
      </w:r>
      <w:r w:rsidRPr="00024F25">
        <w:rPr>
          <w:rFonts w:ascii="Times New Roman" w:hAnsi="Times New Roman" w:cs="Times New Roman"/>
          <w:b/>
          <w:bCs/>
          <w:sz w:val="24"/>
          <w:szCs w:val="24"/>
        </w:rPr>
        <w:t>100 836 interactions</w:t>
      </w:r>
      <w:r w:rsidRPr="00024F25">
        <w:rPr>
          <w:rFonts w:ascii="Times New Roman" w:hAnsi="Times New Roman" w:cs="Times New Roman"/>
          <w:sz w:val="24"/>
          <w:szCs w:val="24"/>
        </w:rPr>
        <w:t xml:space="preserve"> explicites distribuées sur </w:t>
      </w:r>
      <w:r w:rsidRPr="00024F25">
        <w:rPr>
          <w:rFonts w:ascii="Times New Roman" w:hAnsi="Times New Roman" w:cs="Times New Roman"/>
          <w:b/>
          <w:bCs/>
          <w:sz w:val="24"/>
          <w:szCs w:val="24"/>
        </w:rPr>
        <w:t>610 utilisateurs</w:t>
      </w:r>
      <w:r w:rsidRPr="00024F25">
        <w:rPr>
          <w:rFonts w:ascii="Times New Roman" w:hAnsi="Times New Roman" w:cs="Times New Roman"/>
          <w:sz w:val="24"/>
          <w:szCs w:val="24"/>
        </w:rPr>
        <w:t xml:space="preserve"> et </w:t>
      </w:r>
      <w:r w:rsidRPr="00024F25">
        <w:rPr>
          <w:rFonts w:ascii="Times New Roman" w:hAnsi="Times New Roman" w:cs="Times New Roman"/>
          <w:b/>
          <w:bCs/>
          <w:sz w:val="24"/>
          <w:szCs w:val="24"/>
        </w:rPr>
        <w:t>9 724 films</w:t>
      </w:r>
      <w:r w:rsidRPr="00024F2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16EEB9" w14:textId="242F81C7" w:rsidR="00024F25" w:rsidRPr="00024F25" w:rsidRDefault="00024F25" w:rsidP="00024F25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4F25">
        <w:rPr>
          <w:rFonts w:ascii="Times New Roman" w:hAnsi="Times New Roman" w:cs="Times New Roman"/>
          <w:b/>
          <w:bCs/>
          <w:sz w:val="24"/>
          <w:szCs w:val="24"/>
        </w:rPr>
        <w:t>Filtrage Implicite et Densité du Graphe</w:t>
      </w:r>
    </w:p>
    <w:p w14:paraId="30D10D78" w14:textId="0FBEB44B" w:rsid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Conformément à la spécification, les notes explicites ont été binarisées. Le choix d'un seuil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≥4.0 </m:t>
        </m:r>
      </m:oMath>
      <w:r w:rsidRPr="00024F25">
        <w:rPr>
          <w:rFonts w:ascii="Times New Roman" w:hAnsi="Times New Roman" w:cs="Times New Roman"/>
          <w:sz w:val="24"/>
          <w:szCs w:val="24"/>
        </w:rPr>
        <w:t xml:space="preserve">permet de ne conserver que les interactions représentatives d'une réelle préférence. </w:t>
      </w:r>
    </w:p>
    <w:p w14:paraId="2F1586B4" w14:textId="6BFACE06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>La figure ci-dessous détaille les répercussions de ce traitement :</w:t>
      </w:r>
    </w:p>
    <w:p w14:paraId="5EFE7B66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EEE0D82" wp14:editId="377BFC2F">
            <wp:extent cx="5760720" cy="420497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EAD8" w14:textId="38C0F0B6" w:rsidR="00024F25" w:rsidRPr="00EB0E54" w:rsidRDefault="00024F25" w:rsidP="00EB0E5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B0E54">
        <w:rPr>
          <w:rFonts w:ascii="Times New Roman" w:hAnsi="Times New Roman" w:cs="Times New Roman"/>
          <w:i/>
          <w:iCs/>
          <w:sz w:val="24"/>
          <w:szCs w:val="24"/>
        </w:rPr>
        <w:t>Figure 1 : Analyse exploratoire</w:t>
      </w:r>
    </w:p>
    <w:p w14:paraId="07C943AF" w14:textId="77777777" w:rsidR="00EB0E54" w:rsidRDefault="00EB0E54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3AC226" w14:textId="77777777" w:rsidR="00EB0E54" w:rsidRDefault="00024F25" w:rsidP="00024F25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sz w:val="24"/>
          <w:szCs w:val="24"/>
        </w:rPr>
        <w:t>Volume et Élagage :</w:t>
      </w:r>
      <w:r w:rsidRPr="00EB0E54">
        <w:rPr>
          <w:rFonts w:ascii="Times New Roman" w:hAnsi="Times New Roman" w:cs="Times New Roman"/>
          <w:sz w:val="24"/>
          <w:szCs w:val="24"/>
        </w:rPr>
        <w:t xml:space="preserve"> Le diagramme circulaire (en bas à droite) démontre que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51.8 %</w:t>
      </w:r>
      <w:r w:rsidRPr="00EB0E54">
        <w:rPr>
          <w:rFonts w:ascii="Times New Roman" w:hAnsi="Times New Roman" w:cs="Times New Roman"/>
          <w:sz w:val="24"/>
          <w:szCs w:val="24"/>
        </w:rPr>
        <w:t xml:space="preserve"> des notes sont éliminées (52 256 interactions inférieures à 4.0).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Seules 48 580</w:t>
      </w:r>
      <w:r w:rsidRPr="00EB0E54">
        <w:rPr>
          <w:rFonts w:ascii="Times New Roman" w:hAnsi="Times New Roman" w:cs="Times New Roman"/>
          <w:sz w:val="24"/>
          <w:szCs w:val="24"/>
        </w:rPr>
        <w:t xml:space="preserve"> interactions positives sont retenues.</w:t>
      </w:r>
    </w:p>
    <w:p w14:paraId="733F9097" w14:textId="6B370F4F" w:rsidR="00024F25" w:rsidRDefault="00024F25" w:rsidP="00024F25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sz w:val="24"/>
          <w:szCs w:val="24"/>
        </w:rPr>
        <w:t>Densité Critique :</w:t>
      </w:r>
      <w:r w:rsidRPr="00EB0E54">
        <w:rPr>
          <w:rFonts w:ascii="Times New Roman" w:hAnsi="Times New Roman" w:cs="Times New Roman"/>
          <w:sz w:val="24"/>
          <w:szCs w:val="24"/>
        </w:rPr>
        <w:t xml:space="preserve"> Le filtrage réduit le catalogue de films actifs à 6 298. La densité du graphe post-filtrage se stabilise à un niveau d'extrême parcimonie : </w:t>
      </w:r>
    </w:p>
    <w:p w14:paraId="689AF387" w14:textId="1D1EDE78" w:rsidR="00024F25" w:rsidRPr="00024F25" w:rsidRDefault="00EB0E54" w:rsidP="00024F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Densité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Times New Roman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Times New Roman" w:cs="Times New Roman"/>
                  <w:sz w:val="24"/>
                  <w:szCs w:val="24"/>
                </w:rPr>
                <m:t>48 580</m:t>
              </m:r>
            </m:num>
            <m:den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609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6298</m:t>
              </m:r>
            </m:den>
          </m:f>
          <m:r>
            <w:rPr>
              <w:rFonts w:ascii="Cambria Math" w:hAnsi="Times New Roman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w:rPr>
              <w:rFonts w:ascii="Cambria Math" w:hAnsi="Times New Roman" w:cs="Times New Roman"/>
              <w:sz w:val="24"/>
              <w:szCs w:val="24"/>
            </w:rPr>
            <m:t>1.26%</m:t>
          </m:r>
        </m:oMath>
      </m:oMathPara>
    </w:p>
    <w:p w14:paraId="1B7D79DB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88B0B" w14:textId="6DA357CC" w:rsidR="00024F25" w:rsidRPr="00EB0E54" w:rsidRDefault="00024F25" w:rsidP="00EB0E54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sz w:val="24"/>
          <w:szCs w:val="24"/>
        </w:rPr>
        <w:t>Le Phénomène de Cold-Start</w:t>
      </w:r>
    </w:p>
    <w:p w14:paraId="3DBAFF96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Le degré moyen des utilisateurs s'élève à 79.8 interactions (médiane à 40). En revanche, le degré des films montre une précarité informationnelle majeure : la moyenne est de 7.7 interactions par film, mais sa médiane se situe à seulement 2 interactions. De ce fait,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55.4 % des films actifs</w:t>
      </w:r>
      <w:r w:rsidRPr="00024F25">
        <w:rPr>
          <w:rFonts w:ascii="Times New Roman" w:hAnsi="Times New Roman" w:cs="Times New Roman"/>
          <w:sz w:val="24"/>
          <w:szCs w:val="24"/>
        </w:rPr>
        <w:t xml:space="preserve"> se trouvent en situation de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Cold-Start</w:t>
      </w:r>
      <w:r w:rsidRPr="00024F25">
        <w:rPr>
          <w:rFonts w:ascii="Times New Roman" w:hAnsi="Times New Roman" w:cs="Times New Roman"/>
          <w:sz w:val="24"/>
          <w:szCs w:val="24"/>
        </w:rPr>
        <w:t xml:space="preserve"> (degré ≤ 2). </w:t>
      </w:r>
    </w:p>
    <w:p w14:paraId="49EBE81F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34C3CD" w14:textId="34050B11" w:rsidR="00024F25" w:rsidRPr="00EB0E54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 xml:space="preserve">Phase 3 : Implémentation du modèle </w:t>
      </w:r>
      <w:proofErr w:type="spellStart"/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LightGCN</w:t>
      </w:r>
      <w:proofErr w:type="spellEnd"/>
    </w:p>
    <w:p w14:paraId="554887CE" w14:textId="5864C3CD" w:rsid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L'architecture a été codée de manière modulaire sous 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>. La couche initiale d'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(Couche 0) associe à chaque nœud un vecteur de dimension d = 64. Le volume total de paramètres entraînables est déterminé par la taille des tables d'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initiales :</w:t>
      </w:r>
    </w:p>
    <w:p w14:paraId="361765EE" w14:textId="63AF2618" w:rsidR="00024F25" w:rsidRPr="00024F25" w:rsidRDefault="00EB0E54" w:rsidP="00024F25">
      <w:pPr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Total Param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è</m:t>
          </m:r>
          <m:r>
            <w:rPr>
              <w:rFonts w:ascii="Cambria Math" w:hAnsi="Cambria Math" w:cs="Times New Roman"/>
              <w:sz w:val="24"/>
              <w:szCs w:val="24"/>
            </w:rPr>
            <m:t>tres=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</w:rPr>
            <m:t>×d=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609+6298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×64=442 048 param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è</m:t>
          </m:r>
          <m:r>
            <m:rPr>
              <m:sty m:val="p"/>
            </m:rPr>
            <w:rPr>
              <w:rFonts w:ascii="Cambria Math" w:hAnsi="Times New Roman" w:cs="Times New Roman"/>
              <w:sz w:val="24"/>
              <w:szCs w:val="24"/>
            </w:rPr>
            <m:t>tres</m:t>
          </m:r>
        </m:oMath>
      </m:oMathPara>
    </w:p>
    <w:p w14:paraId="3AAE2078" w14:textId="17470BE5" w:rsidR="00024F25" w:rsidRPr="00EB0E54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lastRenderedPageBreak/>
        <w:t>Phase 4 : Entraînement du modèle</w:t>
      </w:r>
    </w:p>
    <w:p w14:paraId="45208099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L'optimisation des 442 048 paramètres s'est déroulée sur 20 époques complètes à l'aide de l'optimiseur Adam, par mini-lots </w:t>
      </w:r>
      <w:r w:rsidRPr="00EB0E54">
        <w:rPr>
          <w:rFonts w:ascii="Times New Roman" w:hAnsi="Times New Roman" w:cs="Times New Roman"/>
          <w:i/>
          <w:iCs/>
          <w:sz w:val="24"/>
          <w:szCs w:val="24"/>
        </w:rPr>
        <w:t>(batch size = 1024).</w:t>
      </w:r>
      <w:r w:rsidRPr="00024F25">
        <w:rPr>
          <w:rFonts w:ascii="Times New Roman" w:hAnsi="Times New Roman" w:cs="Times New Roman"/>
          <w:sz w:val="24"/>
          <w:szCs w:val="24"/>
        </w:rPr>
        <w:t xml:space="preserve"> Une régularisation L2 (λ = 10⁻⁴) pénalise la norme des 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de la couche 0 pour éviter le surapprentissage.</w:t>
      </w:r>
    </w:p>
    <w:p w14:paraId="0AF241BB" w14:textId="5B47CE8D" w:rsidR="00024F25" w:rsidRPr="00024F25" w:rsidRDefault="00EB28FB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CBD422" wp14:editId="1BE054C8">
            <wp:extent cx="5760720" cy="284416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55BD" w14:textId="5347498D" w:rsidR="00024F25" w:rsidRPr="00EB0E54" w:rsidRDefault="00024F25" w:rsidP="00EB0E5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B0E54">
        <w:rPr>
          <w:rFonts w:ascii="Times New Roman" w:hAnsi="Times New Roman" w:cs="Times New Roman"/>
          <w:i/>
          <w:iCs/>
          <w:sz w:val="24"/>
          <w:szCs w:val="24"/>
        </w:rPr>
        <w:t>Figure 2 : Fonction de perte BPR</w:t>
      </w:r>
    </w:p>
    <w:p w14:paraId="7575ECFA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11314D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>On observe un comportement d'apprentissage optimal :</w:t>
      </w:r>
    </w:p>
    <w:p w14:paraId="6C7E1C20" w14:textId="6B70BC5E" w:rsidR="00EB0E54" w:rsidRDefault="00024F25" w:rsidP="00024F25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sz w:val="24"/>
          <w:szCs w:val="24"/>
        </w:rPr>
        <w:t>Époques 1 à 4 :</w:t>
      </w:r>
      <w:r w:rsidRPr="00EB0E54">
        <w:rPr>
          <w:rFonts w:ascii="Times New Roman" w:hAnsi="Times New Roman" w:cs="Times New Roman"/>
          <w:sz w:val="24"/>
          <w:szCs w:val="24"/>
        </w:rPr>
        <w:t xml:space="preserve"> La perte BPR subit un effondrement quadratique, chutant de 0.693 à 0.2</w:t>
      </w:r>
      <w:r w:rsidR="00702904">
        <w:rPr>
          <w:rFonts w:ascii="Times New Roman" w:hAnsi="Times New Roman" w:cs="Times New Roman"/>
          <w:sz w:val="24"/>
          <w:szCs w:val="24"/>
        </w:rPr>
        <w:t>76</w:t>
      </w:r>
      <w:r w:rsidRPr="00EB0E54">
        <w:rPr>
          <w:rFonts w:ascii="Times New Roman" w:hAnsi="Times New Roman" w:cs="Times New Roman"/>
          <w:sz w:val="24"/>
          <w:szCs w:val="24"/>
        </w:rPr>
        <w:t>. Le modèle acquiert rapidement la capacité globale à discriminer les paires d'arêtes valides des arêtes échantillonnées aléatoirement.</w:t>
      </w:r>
    </w:p>
    <w:p w14:paraId="65278719" w14:textId="640CB121" w:rsidR="00024F25" w:rsidRPr="00EB0E54" w:rsidRDefault="00024F25" w:rsidP="00024F25">
      <w:pPr>
        <w:pStyle w:val="Paragraphedeliste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sz w:val="24"/>
          <w:szCs w:val="24"/>
        </w:rPr>
        <w:t>Époques 5 à 20 :</w:t>
      </w:r>
      <w:r w:rsidRPr="00EB0E54">
        <w:rPr>
          <w:rFonts w:ascii="Times New Roman" w:hAnsi="Times New Roman" w:cs="Times New Roman"/>
          <w:sz w:val="24"/>
          <w:szCs w:val="24"/>
        </w:rPr>
        <w:t xml:space="preserve"> La descente converge vers sa valeur finale de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0.0</w:t>
      </w:r>
      <w:r w:rsidR="00D35EC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EB0E54">
        <w:rPr>
          <w:rFonts w:ascii="Times New Roman" w:hAnsi="Times New Roman" w:cs="Times New Roman"/>
          <w:sz w:val="24"/>
          <w:szCs w:val="24"/>
        </w:rPr>
        <w:t xml:space="preserve"> à la 20e époque. L'absence d'oscillations ou de remontée de la courbe atteste de la bonne stabilité de l'entraînement.</w:t>
      </w:r>
    </w:p>
    <w:p w14:paraId="3876B60E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33071C" w14:textId="69578897" w:rsidR="00024F25" w:rsidRPr="00EB0E54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EB0E54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Phase 5 : Évaluation des performances</w:t>
      </w:r>
    </w:p>
    <w:p w14:paraId="69A496B5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Toutes les deux époques, le modèle a fait l'objet d'un audit de généralisation, en générant des prédictions de type Top-20. Les profils empiriques du </w:t>
      </w:r>
      <w:proofErr w:type="spellStart"/>
      <w:r w:rsidRPr="00EB0E54">
        <w:rPr>
          <w:rFonts w:ascii="Times New Roman" w:hAnsi="Times New Roman" w:cs="Times New Roman"/>
          <w:b/>
          <w:bCs/>
          <w:sz w:val="24"/>
          <w:szCs w:val="24"/>
        </w:rPr>
        <w:t>Recall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et du </w:t>
      </w:r>
      <w:r w:rsidRPr="00EB0E54">
        <w:rPr>
          <w:rFonts w:ascii="Times New Roman" w:hAnsi="Times New Roman" w:cs="Times New Roman"/>
          <w:b/>
          <w:bCs/>
          <w:sz w:val="24"/>
          <w:szCs w:val="24"/>
        </w:rPr>
        <w:t>NDCG</w:t>
      </w:r>
      <w:r w:rsidRPr="00024F25">
        <w:rPr>
          <w:rFonts w:ascii="Times New Roman" w:hAnsi="Times New Roman" w:cs="Times New Roman"/>
          <w:sz w:val="24"/>
          <w:szCs w:val="24"/>
        </w:rPr>
        <w:t xml:space="preserve"> sont transcrits sur la figure ci-dessous :</w:t>
      </w:r>
    </w:p>
    <w:p w14:paraId="6A36A047" w14:textId="04A1EA59" w:rsidR="00024F25" w:rsidRPr="00024F25" w:rsidRDefault="00EB28FB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2A80358" wp14:editId="0F6767AA">
            <wp:extent cx="5760720" cy="2836545"/>
            <wp:effectExtent l="0" t="0" r="0" b="190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ADAB" w14:textId="38158A93" w:rsidR="00024F25" w:rsidRPr="00EB0E54" w:rsidRDefault="00024F25" w:rsidP="00EB0E54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EB0E54">
        <w:rPr>
          <w:rFonts w:ascii="Times New Roman" w:hAnsi="Times New Roman" w:cs="Times New Roman"/>
          <w:i/>
          <w:iCs/>
          <w:sz w:val="24"/>
          <w:szCs w:val="24"/>
        </w:rPr>
        <w:t>Figure 3 : Performances de recommandation</w:t>
      </w:r>
    </w:p>
    <w:tbl>
      <w:tblPr>
        <w:tblStyle w:val="TableauGrille3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B0E54" w14:paraId="31D2725C" w14:textId="77777777" w:rsidTr="004146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65" w:type="dxa"/>
          </w:tcPr>
          <w:p w14:paraId="5DA421F4" w14:textId="0C3E6A36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Epoque</w:t>
            </w:r>
          </w:p>
        </w:tc>
        <w:tc>
          <w:tcPr>
            <w:tcW w:w="2265" w:type="dxa"/>
          </w:tcPr>
          <w:p w14:paraId="7CB76C59" w14:textId="2248DD5A" w:rsidR="00EB0E54" w:rsidRDefault="00EB0E54" w:rsidP="00414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BPR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Loss</w:t>
            </w:r>
            <w:proofErr w:type="spellEnd"/>
          </w:p>
        </w:tc>
        <w:tc>
          <w:tcPr>
            <w:tcW w:w="2266" w:type="dxa"/>
          </w:tcPr>
          <w:p w14:paraId="23C499F4" w14:textId="33944DAA" w:rsidR="00EB0E54" w:rsidRDefault="00EB0E54" w:rsidP="00414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Recall@20</w:t>
            </w:r>
          </w:p>
        </w:tc>
        <w:tc>
          <w:tcPr>
            <w:tcW w:w="2266" w:type="dxa"/>
          </w:tcPr>
          <w:p w14:paraId="4852F6CA" w14:textId="491C05EA" w:rsidR="00EB0E54" w:rsidRDefault="00EB0E54" w:rsidP="004146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NDCG@20</w:t>
            </w:r>
          </w:p>
        </w:tc>
      </w:tr>
      <w:tr w:rsidR="00EB0E54" w14:paraId="2504B937" w14:textId="77777777" w:rsidTr="0041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179F821" w14:textId="531BBFD1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5" w:type="dxa"/>
          </w:tcPr>
          <w:p w14:paraId="6F30F97B" w14:textId="3B9D2E34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0.6929</w:t>
            </w:r>
          </w:p>
        </w:tc>
        <w:tc>
          <w:tcPr>
            <w:tcW w:w="2266" w:type="dxa"/>
          </w:tcPr>
          <w:p w14:paraId="44DFC850" w14:textId="2C10784A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7.03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58147CCD" w14:textId="0F3D2CBF" w:rsidR="00EB0E54" w:rsidRDefault="00414676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78AD187A" w14:textId="77777777" w:rsidTr="0041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142264E" w14:textId="6A9A9EA6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5" w:type="dxa"/>
          </w:tcPr>
          <w:p w14:paraId="21C46870" w14:textId="45AE85A0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266" w:type="dxa"/>
          </w:tcPr>
          <w:p w14:paraId="06E74BF6" w14:textId="654962CA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6%</w:t>
            </w:r>
          </w:p>
        </w:tc>
        <w:tc>
          <w:tcPr>
            <w:tcW w:w="2266" w:type="dxa"/>
          </w:tcPr>
          <w:p w14:paraId="7259C37A" w14:textId="6EE2A6A7" w:rsidR="00EB0E54" w:rsidRDefault="00414676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203D2281" w14:textId="77777777" w:rsidTr="0041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390F596" w14:textId="48C52B75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5" w:type="dxa"/>
          </w:tcPr>
          <w:p w14:paraId="0B2A3950" w14:textId="374D3D27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516</w:t>
            </w:r>
          </w:p>
        </w:tc>
        <w:tc>
          <w:tcPr>
            <w:tcW w:w="2266" w:type="dxa"/>
          </w:tcPr>
          <w:p w14:paraId="6DE55FEB" w14:textId="37AFFF76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139D9A82" w14:textId="62B01823" w:rsidR="00EB0E54" w:rsidRDefault="00414676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9.22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51E5B179" w14:textId="77777777" w:rsidTr="0041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46167F5" w14:textId="4F210996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5" w:type="dxa"/>
          </w:tcPr>
          <w:p w14:paraId="07DE0B95" w14:textId="415BA45C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 w:rsidR="00B050E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</w:p>
        </w:tc>
        <w:tc>
          <w:tcPr>
            <w:tcW w:w="2266" w:type="dxa"/>
          </w:tcPr>
          <w:p w14:paraId="6C6F03FB" w14:textId="0A594FA5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79F89E81" w14:textId="70C2EC54" w:rsidR="00EB0E54" w:rsidRDefault="00414676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0B04EDE0" w14:textId="77777777" w:rsidTr="0041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3D65D79" w14:textId="6FA612F0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5" w:type="dxa"/>
          </w:tcPr>
          <w:p w14:paraId="01CCE817" w14:textId="504E45C2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477</w:t>
            </w:r>
          </w:p>
        </w:tc>
        <w:tc>
          <w:tcPr>
            <w:tcW w:w="2266" w:type="dxa"/>
          </w:tcPr>
          <w:p w14:paraId="2CF07B05" w14:textId="5F802ECB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20AC3F4B" w14:textId="7E30A146" w:rsidR="00EB0E54" w:rsidRDefault="00414676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19.73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3079E992" w14:textId="77777777" w:rsidTr="004146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72664BE" w14:textId="71ED5A47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265" w:type="dxa"/>
          </w:tcPr>
          <w:p w14:paraId="76F3B9F7" w14:textId="3999AAF4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0.10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66" w:type="dxa"/>
          </w:tcPr>
          <w:p w14:paraId="7F323CFA" w14:textId="4325ECFA" w:rsidR="00EB0E54" w:rsidRDefault="00EB0E54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050E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455A3396" w14:textId="2888D295" w:rsidR="00EB0E54" w:rsidRDefault="00414676" w:rsidP="0041467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1.01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EB0E54" w14:paraId="1FEA2DED" w14:textId="77777777" w:rsidTr="004146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500244FA" w14:textId="49530EC3" w:rsidR="00EB0E54" w:rsidRDefault="00EB0E54" w:rsidP="0041467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65" w:type="dxa"/>
          </w:tcPr>
          <w:p w14:paraId="021D1AD8" w14:textId="6D03B7C5" w:rsidR="00EB0E54" w:rsidRDefault="00EB0E54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EB28FB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2266" w:type="dxa"/>
          </w:tcPr>
          <w:p w14:paraId="319B72CA" w14:textId="23A31279" w:rsidR="00EB0E54" w:rsidRPr="00414676" w:rsidRDefault="00EB28FB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21.97</w:t>
            </w:r>
            <w:r w:rsidR="00EB0E54" w:rsidRPr="00414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66" w:type="dxa"/>
          </w:tcPr>
          <w:p w14:paraId="338F6A34" w14:textId="76BA0717" w:rsidR="00EB0E54" w:rsidRPr="00414676" w:rsidRDefault="00EB28FB" w:rsidP="0041467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21.52</w:t>
            </w:r>
            <w:r w:rsidR="00EB0E54" w:rsidRPr="004146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</w:t>
            </w:r>
          </w:p>
        </w:tc>
      </w:tr>
    </w:tbl>
    <w:p w14:paraId="4F12EB28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436EC" w14:textId="53A401E4" w:rsidR="00024F25" w:rsidRPr="00414676" w:rsidRDefault="00024F25" w:rsidP="00414676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t>Analyse fine du Recall@20</w:t>
      </w:r>
    </w:p>
    <w:p w14:paraId="1F4BC9F6" w14:textId="58613E8D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À l'époque 20, le Recall@20 atteint </w:t>
      </w:r>
      <w:r w:rsidR="00EB28FB">
        <w:rPr>
          <w:rFonts w:ascii="Times New Roman" w:hAnsi="Times New Roman" w:cs="Times New Roman"/>
          <w:b/>
          <w:bCs/>
          <w:sz w:val="24"/>
          <w:szCs w:val="24"/>
        </w:rPr>
        <w:t>21.97</w:t>
      </w:r>
      <w:r w:rsidRPr="00414676">
        <w:rPr>
          <w:rFonts w:ascii="Times New Roman" w:hAnsi="Times New Roman" w:cs="Times New Roman"/>
          <w:b/>
          <w:bCs/>
          <w:sz w:val="24"/>
          <w:szCs w:val="24"/>
        </w:rPr>
        <w:t xml:space="preserve"> %.</w:t>
      </w:r>
      <w:r w:rsidRPr="00024F25">
        <w:rPr>
          <w:rFonts w:ascii="Times New Roman" w:hAnsi="Times New Roman" w:cs="Times New Roman"/>
          <w:sz w:val="24"/>
          <w:szCs w:val="24"/>
        </w:rPr>
        <w:t xml:space="preserve"> Cela démontre que pour chaque utilisateur, le réseau extrait près d'un quart de ses préférences futures réelles au sein d'un échantillon d'affichage très restreint (20 suggestions sur 6 298 films disponibles).</w:t>
      </w:r>
    </w:p>
    <w:p w14:paraId="398FAE1F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17A73D" w14:textId="71FE5374" w:rsidR="00024F25" w:rsidRPr="00414676" w:rsidRDefault="00024F25" w:rsidP="00414676">
      <w:pPr>
        <w:pStyle w:val="Paragraphedeliste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t>Analyse fine du NDCG@20</w:t>
      </w:r>
    </w:p>
    <w:p w14:paraId="70A96A83" w14:textId="4E53B18D" w:rsidR="00024F25" w:rsidRPr="00024F25" w:rsidRDefault="00F84593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F84593">
        <w:rPr>
          <w:rFonts w:ascii="Times New Roman" w:hAnsi="Times New Roman" w:cs="Times New Roman"/>
          <w:sz w:val="24"/>
          <w:szCs w:val="24"/>
        </w:rPr>
        <w:t xml:space="preserve">L'écart restreint entre le Recall@20 (21,97 %) et le NDCG@20 (21,52 %) constitue l'indicateur de performance le plus probant de notre modèle. Alors que le </w:t>
      </w:r>
      <w:proofErr w:type="spellStart"/>
      <w:r w:rsidRPr="00F84593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F84593">
        <w:rPr>
          <w:rFonts w:ascii="Times New Roman" w:hAnsi="Times New Roman" w:cs="Times New Roman"/>
          <w:sz w:val="24"/>
          <w:szCs w:val="24"/>
        </w:rPr>
        <w:t xml:space="preserve"> évalue simplement la présence de items pertinents dans le Top-20, le NDCG pénalise leur position relative au sein de cette liste. Une marge si faible (0,45 %) certifie mathématiquement que les recommandations ne sont pas seulement pertinentes, mais qu'elles sont majoritairement ordonnées aux rangs les plus élevés, maximisant ainsi l'utilité perçue par l'utilisateur final.</w:t>
      </w:r>
    </w:p>
    <w:p w14:paraId="2E681F99" w14:textId="5AD633B6" w:rsidR="00024F25" w:rsidRPr="00414676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Phase 6 : Analyse et interprétation</w:t>
      </w:r>
    </w:p>
    <w:p w14:paraId="34163C41" w14:textId="0232F643" w:rsidR="00024F25" w:rsidRPr="00414676" w:rsidRDefault="00024F25" w:rsidP="0041467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t>Analyse de la Matrice de Similarité Cosinus</w:t>
      </w:r>
    </w:p>
    <w:p w14:paraId="54126540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La carte de gauche de la figure ci-dessous évalue la similarité cosinus croisée des 20 premiers utilisateurs du 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39FF0C4" w14:textId="77777777" w:rsidR="00414676" w:rsidRDefault="00024F25" w:rsidP="00024F25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t>Structuration Communautaire :</w:t>
      </w:r>
      <w:r w:rsidRPr="00414676">
        <w:rPr>
          <w:rFonts w:ascii="Times New Roman" w:hAnsi="Times New Roman" w:cs="Times New Roman"/>
          <w:sz w:val="24"/>
          <w:szCs w:val="24"/>
        </w:rPr>
        <w:t xml:space="preserve"> On observe l'apparition de blocs de forte intensité verte (similarité ≥ 0.50). Des utilisateurs partageant des affinités similaires voient leurs </w:t>
      </w:r>
      <w:proofErr w:type="spellStart"/>
      <w:r w:rsidRPr="00414676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414676">
        <w:rPr>
          <w:rFonts w:ascii="Times New Roman" w:hAnsi="Times New Roman" w:cs="Times New Roman"/>
          <w:sz w:val="24"/>
          <w:szCs w:val="24"/>
        </w:rPr>
        <w:t xml:space="preserve"> converger vers des régions connexes de l'espace latent.</w:t>
      </w:r>
    </w:p>
    <w:p w14:paraId="39D73454" w14:textId="4829B8B6" w:rsidR="00024F25" w:rsidRPr="00414676" w:rsidRDefault="00024F25" w:rsidP="00024F25">
      <w:pPr>
        <w:pStyle w:val="Paragraphedeliste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lastRenderedPageBreak/>
        <w:t>Marginalisation des profils atypiques :</w:t>
      </w:r>
      <w:r w:rsidRPr="00414676">
        <w:rPr>
          <w:rFonts w:ascii="Times New Roman" w:hAnsi="Times New Roman" w:cs="Times New Roman"/>
          <w:sz w:val="24"/>
          <w:szCs w:val="24"/>
        </w:rPr>
        <w:t xml:space="preserve"> On remarque l'empreinte de l'Utilisateur 2, qui génère une bande verticale de faible corrélation, traduisant un profil cinématographique singulier ou un faible volume d'arêtes d'entraînement l'isolant du reste de la population.</w:t>
      </w:r>
    </w:p>
    <w:p w14:paraId="1C98F25B" w14:textId="77777777" w:rsidR="00414676" w:rsidRDefault="00414676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EF5D42" w14:textId="66B166BC" w:rsidR="00024F25" w:rsidRPr="00414676" w:rsidRDefault="00024F25" w:rsidP="00414676">
      <w:pPr>
        <w:pStyle w:val="Paragraphedeliste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sz w:val="24"/>
          <w:szCs w:val="24"/>
        </w:rPr>
        <w:t>Analyse de la Distribution des Normes</w:t>
      </w:r>
    </w:p>
    <w:p w14:paraId="09D97D27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L'histogramme de droite formalise l'impact structurel du </w:t>
      </w:r>
      <w:r w:rsidRPr="00414676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Message Passing</w:t>
      </w:r>
      <w:r w:rsidRPr="00024F25">
        <w:rPr>
          <w:rFonts w:ascii="Times New Roman" w:hAnsi="Times New Roman" w:cs="Times New Roman"/>
          <w:sz w:val="24"/>
          <w:szCs w:val="24"/>
        </w:rPr>
        <w:t xml:space="preserve"> linéaire :</w:t>
      </w:r>
    </w:p>
    <w:p w14:paraId="7287AC01" w14:textId="77777777" w:rsidR="00414676" w:rsidRDefault="00024F25" w:rsidP="00024F25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676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414676">
        <w:rPr>
          <w:rFonts w:ascii="Times New Roman" w:hAnsi="Times New Roman" w:cs="Times New Roman"/>
          <w:b/>
          <w:bCs/>
          <w:sz w:val="24"/>
          <w:szCs w:val="24"/>
        </w:rPr>
        <w:t xml:space="preserve"> des Films (Orange) :</w:t>
      </w:r>
      <w:r w:rsidRPr="00414676">
        <w:rPr>
          <w:rFonts w:ascii="Times New Roman" w:hAnsi="Times New Roman" w:cs="Times New Roman"/>
          <w:sz w:val="24"/>
          <w:szCs w:val="24"/>
        </w:rPr>
        <w:t xml:space="preserve"> Ils présentent une distribution extrêmement resserrée et stable autour de la valeur (1.0).</w:t>
      </w:r>
    </w:p>
    <w:p w14:paraId="439B5813" w14:textId="2F47DA1F" w:rsidR="00024F25" w:rsidRPr="00414676" w:rsidRDefault="00024F25" w:rsidP="00024F25">
      <w:pPr>
        <w:pStyle w:val="Paragraphedeliste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4676">
        <w:rPr>
          <w:rFonts w:ascii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414676">
        <w:rPr>
          <w:rFonts w:ascii="Times New Roman" w:hAnsi="Times New Roman" w:cs="Times New Roman"/>
          <w:b/>
          <w:bCs/>
          <w:sz w:val="24"/>
          <w:szCs w:val="24"/>
        </w:rPr>
        <w:t xml:space="preserve"> des Utilisateurs (Bleu) :</w:t>
      </w:r>
      <w:r w:rsidRPr="00414676">
        <w:rPr>
          <w:rFonts w:ascii="Times New Roman" w:hAnsi="Times New Roman" w:cs="Times New Roman"/>
          <w:sz w:val="24"/>
          <w:szCs w:val="24"/>
        </w:rPr>
        <w:t xml:space="preserve"> On observe un étalement massif des normes L2, s'étendant de 2 jusqu'à près de 6. Plus un utilisateur a vu et aimé de films, plus son vecteur s'allonge et s'éloigne de zéro parce qu'il accumule les caractéristiques de tous ces films à chaque étape du calcul.</w:t>
      </w:r>
    </w:p>
    <w:p w14:paraId="398EBB87" w14:textId="5B9E8CE8" w:rsidR="00024F25" w:rsidRPr="00024F25" w:rsidRDefault="00EB28FB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EB28F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908415" wp14:editId="7EA3A8D7">
            <wp:extent cx="5760720" cy="2454910"/>
            <wp:effectExtent l="0" t="0" r="0" b="254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EFBA" w14:textId="0B5841BF" w:rsidR="00024F25" w:rsidRPr="00414676" w:rsidRDefault="00F3034A" w:rsidP="0041467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D9300" wp14:editId="73C68510">
                <wp:simplePos x="0" y="0"/>
                <wp:positionH relativeFrom="column">
                  <wp:posOffset>-696595</wp:posOffset>
                </wp:positionH>
                <wp:positionV relativeFrom="paragraph">
                  <wp:posOffset>327025</wp:posOffset>
                </wp:positionV>
                <wp:extent cx="7150100" cy="4292600"/>
                <wp:effectExtent l="0" t="0" r="12700" b="1270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50100" cy="4292600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A928F" w14:textId="7777777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br/>
                            </w:r>
                          </w:p>
                          <w:p w14:paraId="66352E7F" w14:textId="7777777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============================================================</w:t>
                            </w:r>
                          </w:p>
                          <w:p w14:paraId="2145A0F8" w14:textId="7777777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TOP-20 RECOMMANDATIONS POUR USER 0</w:t>
                            </w:r>
                          </w:p>
                          <w:p w14:paraId="073D13FA" w14:textId="7777777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============================================================</w:t>
                            </w:r>
                          </w:p>
                          <w:p w14:paraId="4D34150B" w14:textId="12D49E64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1. Star Wars: Episode V - The Empire Strikes Back (1980) | Genres: Action, Adventure, Sci-Fi | Score: 100.0%</w:t>
                            </w:r>
                          </w:p>
                          <w:p w14:paraId="62181BD0" w14:textId="75ECA721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2. Terminator 2: Judgment Day (1991)        | Genres: Action, Sci-Fi | Score: 99.6%</w:t>
                            </w:r>
                          </w:p>
                          <w:p w14:paraId="51EFEC14" w14:textId="74A4EB88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3. Ferris Bueller's Day Off (1986)          | Genres: Comedy | Score: 96.5%</w:t>
                            </w:r>
                          </w:p>
                          <w:p w14:paraId="7C409C38" w14:textId="01CD307C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4. Forrest Gump (1994)                      | Genres: Comedy, Drama, Romance, War | Score: 95.6%</w:t>
                            </w:r>
                          </w:p>
                          <w:p w14:paraId="55B61232" w14:textId="37C9A378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5. Aliens (1986)                            | Genres: Action, Adventure, Horror, Sci-Fi | Score: 95.0%</w:t>
                            </w:r>
                          </w:p>
                          <w:p w14:paraId="44E4D9C3" w14:textId="4D9102B2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6. Twelve Monkeys (a.k.a. 12 Monkeys) (1995) | Genres: Mystery, Sci-Fi, Thriller | Score: 94.3%</w:t>
                            </w:r>
                          </w:p>
                          <w:p w14:paraId="1A82E043" w14:textId="4F2137D0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7. Monty Python and the Holy Grail (1975)   | Genres: Adventure, Comedy, Fantasy | Score: 94.0%</w:t>
                            </w:r>
                          </w:p>
                          <w:p w14:paraId="29E23CB0" w14:textId="4866F589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8. Pulp Fiction (1994)                      | Genres: Comedy, Crime, Drama, Thriller | Score: 94.0%</w:t>
                            </w:r>
                          </w:p>
                          <w:p w14:paraId="673EF750" w14:textId="6B3F40C6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 xml:space="preserve"> 9. Jaws (1975)                              | Genres: Action, Horror | Score: 93.9%</w:t>
                            </w:r>
                          </w:p>
                          <w:p w14:paraId="75A2ADEC" w14:textId="6B95C1F8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10. Indiana Jones and the Last Crusade (1989) | Genres: Action, Adventure | Score: 92.8%</w:t>
                            </w:r>
                          </w:p>
                          <w:p w14:paraId="7CF72C38" w14:textId="54E83713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11. Die Hard (1988)                          | Genres: Action, Crime, Thriller | Score: 91.3%</w:t>
                            </w:r>
                          </w:p>
                          <w:p w14:paraId="3168595B" w14:textId="3340B839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12. Godfather, The (1972)                    | Genres: Crime, Drama | Score: 90.7%</w:t>
                            </w:r>
                          </w:p>
                          <w:p w14:paraId="0B38B906" w14:textId="1CA64F66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13. Terminator, The (1984)                   | Genres: Action, Sci-Fi, Thriller | Score: 90.1%</w:t>
                            </w:r>
                          </w:p>
                          <w:p w14:paraId="1A1EE12A" w14:textId="4603D8F0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14. Star Trek: First Contact (1996)          | Genres: Action, Adventure, Sci-Fi, Thriller | Score: 89.5%</w:t>
                            </w:r>
                          </w:p>
                          <w:p w14:paraId="2DB0D4C3" w14:textId="4E5C4D0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15. Breakfast Club, The (1985)               | Genres: Comedy, Drama | Score: 88.6%</w:t>
                            </w:r>
                          </w:p>
                          <w:p w14:paraId="73DF01C5" w14:textId="276E5269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16. Babe (1995)                              | Genres: Children, Drama | Score: 87.4%</w:t>
                            </w:r>
                          </w:p>
                          <w:p w14:paraId="4D53E6F7" w14:textId="0518E74E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17. Close Encounters of the Third Kind (1977) | Genres: Adventure, Drama, Sci-Fi | Score: 87.2%</w:t>
                            </w:r>
                          </w:p>
                          <w:p w14:paraId="26D06A13" w14:textId="1BAE6647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>18. Casablanca (1942)                        | Genres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 xml:space="preserve"> </w:t>
                            </w: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>: Drama, Romance | Score : 87.1%</w:t>
                            </w:r>
                          </w:p>
                          <w:p w14:paraId="2482144D" w14:textId="0C96827F" w:rsidR="00EB28FB" w:rsidRPr="00EB28FB" w:rsidRDefault="00EB28FB" w:rsidP="00EB28FB">
                            <w:pPr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val="en-US" w:eastAsia="fr-CM"/>
                              </w:rPr>
                              <w:t>19. Toy Story 2 (1999)                       | Genres: Adventure, Animation, Children, Comedy, Fantasy | Score: 86.6%</w:t>
                            </w:r>
                          </w:p>
                          <w:p w14:paraId="2C2C9707" w14:textId="2D5186B2" w:rsidR="00F3034A" w:rsidRPr="00EB28FB" w:rsidRDefault="00EB28FB" w:rsidP="00EB28FB">
                            <w:pPr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 xml:space="preserve">20. </w:t>
                            </w:r>
                            <w:proofErr w:type="spellStart"/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>Gattaca</w:t>
                            </w:r>
                            <w:proofErr w:type="spellEnd"/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 xml:space="preserve"> (1997)                           | Genres : Drama, </w:t>
                            </w:r>
                            <w:proofErr w:type="spellStart"/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>Sci</w:t>
                            </w:r>
                            <w:proofErr w:type="spellEnd"/>
                            <w:r w:rsidRPr="00EB28FB">
                              <w:rPr>
                                <w:rFonts w:ascii="Consolas" w:eastAsia="Times New Roman" w:hAnsi="Consolas" w:cs="Times New Roman"/>
                                <w:color w:val="000000" w:themeColor="text1"/>
                                <w:sz w:val="18"/>
                                <w:szCs w:val="18"/>
                                <w:lang w:eastAsia="fr-CM"/>
                              </w:rPr>
                              <w:t>-Fi, Thriller | Score : 85.6%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ED9300" id="Rectangle : coins arrondis 9" o:spid="_x0000_s1026" style="position:absolute;left:0;text-align:left;margin-left:-54.85pt;margin-top:25.75pt;width:563pt;height:3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" fillcolor="#ededed [662]" strokecolor="#1f3763 [1604]" strokeweight="1pt">
                <v:stroke joinstyle="miter"/>
                <v:textbox>
                  <w:txbxContent>
                    <w:p w14:paraId="12DA928F" w14:textId="7777777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br/>
                      </w:r>
                    </w:p>
                    <w:p w14:paraId="66352E7F" w14:textId="7777777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============================================================</w:t>
                      </w:r>
                    </w:p>
                    <w:p w14:paraId="2145A0F8" w14:textId="7777777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TOP-20 RECOMMANDATIONS POUR USER 0</w:t>
                      </w:r>
                    </w:p>
                    <w:p w14:paraId="073D13FA" w14:textId="7777777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============================================================</w:t>
                      </w:r>
                    </w:p>
                    <w:p w14:paraId="4D34150B" w14:textId="12D49E64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1. Star Wars: Episode V - The Empire Strikes Back (1980) | Genres: Action, Adventure, Sci-Fi | Score: 100.0%</w:t>
                      </w:r>
                    </w:p>
                    <w:p w14:paraId="62181BD0" w14:textId="75ECA721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2. Terminator 2: Judgment Day (1991)        | Genres: Action, Sci-Fi | Score: 99.6%</w:t>
                      </w:r>
                    </w:p>
                    <w:p w14:paraId="51EFEC14" w14:textId="74A4EB88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3. Ferris Bueller's Day Off (1986)          | Genres: Comedy | Score: 96.5%</w:t>
                      </w:r>
                    </w:p>
                    <w:p w14:paraId="7C409C38" w14:textId="01CD307C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4. Forrest Gump (1994)                      | Genres: Comedy, Drama, Romance, War | Score: 95.6%</w:t>
                      </w:r>
                    </w:p>
                    <w:p w14:paraId="55B61232" w14:textId="37C9A378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5. Aliens (1986)                            | Genres: Action, Adventure, Horror, Sci-Fi | Score: 95.0%</w:t>
                      </w:r>
                    </w:p>
                    <w:p w14:paraId="44E4D9C3" w14:textId="4D9102B2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6. Twelve Monkeys (a.k.a. 12 Monkeys) (1995) | Genres: Mystery, Sci-Fi, Thriller | Score: 94.3%</w:t>
                      </w:r>
                    </w:p>
                    <w:p w14:paraId="1A82E043" w14:textId="4F2137D0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7. Monty Python and the Holy Grail (1975)   | Genres: Adventure, Comedy, Fantasy | Score: 94.0%</w:t>
                      </w:r>
                    </w:p>
                    <w:p w14:paraId="29E23CB0" w14:textId="4866F589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8. Pulp Fiction (1994)                      | Genres: Comedy, Crime, Drama, Thriller | Score: 94.0%</w:t>
                      </w:r>
                    </w:p>
                    <w:p w14:paraId="673EF750" w14:textId="6B3F40C6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 xml:space="preserve"> 9. Jaws (1975)                              | Genres: Action, Horror | Score: 93.9%</w:t>
                      </w:r>
                    </w:p>
                    <w:p w14:paraId="75A2ADEC" w14:textId="6B95C1F8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10. Indiana Jones and the Last Crusade (1989) | Genres: Action, Adventure | Score: 92.8%</w:t>
                      </w:r>
                    </w:p>
                    <w:p w14:paraId="7CF72C38" w14:textId="54E83713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11. Die Hard (1988)                          | Genres: Action, Crime, Thriller | Score: 91.3%</w:t>
                      </w:r>
                    </w:p>
                    <w:p w14:paraId="3168595B" w14:textId="3340B839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12. Godfather, The (1972)                    | Genres: Crime, Drama | Score: 90.7%</w:t>
                      </w:r>
                    </w:p>
                    <w:p w14:paraId="0B38B906" w14:textId="1CA64F66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13. Terminator, The (1984)                   | Genres: Action, Sci-Fi, Thriller | Score: 90.1%</w:t>
                      </w:r>
                    </w:p>
                    <w:p w14:paraId="1A1EE12A" w14:textId="4603D8F0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14. Star Trek: First Contact (1996)          | Genres: Action, Adventure, Sci-Fi, Thriller | Score: 89.5%</w:t>
                      </w:r>
                    </w:p>
                    <w:p w14:paraId="2DB0D4C3" w14:textId="4E5C4D0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15. Breakfast Club, The (1985)               | Genres: Comedy, Drama | Score: 88.6%</w:t>
                      </w:r>
                    </w:p>
                    <w:p w14:paraId="73DF01C5" w14:textId="276E5269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16. Babe (1995)                              | Genres: Children, Drama | Score: 87.4%</w:t>
                      </w:r>
                    </w:p>
                    <w:p w14:paraId="4D53E6F7" w14:textId="0518E74E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17. Close Encounters of the Third Kind (1977) | Genres: Adventure, Drama, Sci-Fi | Score: 87.2%</w:t>
                      </w:r>
                    </w:p>
                    <w:p w14:paraId="26D06A13" w14:textId="1BAE6647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>18. Casablanca (1942)                        | Genres</w:t>
                      </w:r>
                      <w:r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 xml:space="preserve"> </w:t>
                      </w: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>: Drama, Romance | Score : 87.1%</w:t>
                      </w:r>
                    </w:p>
                    <w:p w14:paraId="2482144D" w14:textId="0C96827F" w:rsidR="00EB28FB" w:rsidRPr="00EB28FB" w:rsidRDefault="00EB28FB" w:rsidP="00EB28FB">
                      <w:pPr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val="en-US" w:eastAsia="fr-CM"/>
                        </w:rPr>
                        <w:t>19. Toy Story 2 (1999)                       | Genres: Adventure, Animation, Children, Comedy, Fantasy | Score: 86.6%</w:t>
                      </w:r>
                    </w:p>
                    <w:p w14:paraId="2C2C9707" w14:textId="2D5186B2" w:rsidR="00F3034A" w:rsidRPr="00EB28FB" w:rsidRDefault="00EB28FB" w:rsidP="00EB28FB">
                      <w:pPr>
                        <w:jc w:val="both"/>
                        <w:rPr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 xml:space="preserve">20. </w:t>
                      </w:r>
                      <w:proofErr w:type="spellStart"/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>Gattaca</w:t>
                      </w:r>
                      <w:proofErr w:type="spellEnd"/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 xml:space="preserve"> (1997)                           | Genres : Drama, </w:t>
                      </w:r>
                      <w:proofErr w:type="spellStart"/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>Sci</w:t>
                      </w:r>
                      <w:proofErr w:type="spellEnd"/>
                      <w:r w:rsidRPr="00EB28FB">
                        <w:rPr>
                          <w:rFonts w:ascii="Consolas" w:eastAsia="Times New Roman" w:hAnsi="Consolas" w:cs="Times New Roman"/>
                          <w:color w:val="000000" w:themeColor="text1"/>
                          <w:sz w:val="18"/>
                          <w:szCs w:val="18"/>
                          <w:lang w:eastAsia="fr-CM"/>
                        </w:rPr>
                        <w:t>-Fi, Thriller | Score : 85.6%</w:t>
                      </w:r>
                    </w:p>
                  </w:txbxContent>
                </v:textbox>
              </v:roundrect>
            </w:pict>
          </mc:Fallback>
        </mc:AlternateContent>
      </w:r>
      <w:r w:rsidR="00024F25" w:rsidRPr="00414676">
        <w:rPr>
          <w:rFonts w:ascii="Times New Roman" w:hAnsi="Times New Roman" w:cs="Times New Roman"/>
          <w:i/>
          <w:iCs/>
          <w:sz w:val="24"/>
          <w:szCs w:val="24"/>
        </w:rPr>
        <w:t xml:space="preserve">Figure 4 : Analyse des </w:t>
      </w:r>
      <w:proofErr w:type="spellStart"/>
      <w:r w:rsidR="00024F25" w:rsidRPr="00414676">
        <w:rPr>
          <w:rFonts w:ascii="Times New Roman" w:hAnsi="Times New Roman" w:cs="Times New Roman"/>
          <w:i/>
          <w:iCs/>
          <w:sz w:val="24"/>
          <w:szCs w:val="24"/>
        </w:rPr>
        <w:t>embeddings</w:t>
      </w:r>
      <w:proofErr w:type="spellEnd"/>
    </w:p>
    <w:p w14:paraId="7245898F" w14:textId="50348ED4" w:rsid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F37622" w14:textId="01F82379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75853E" w14:textId="62855C69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372487" w14:textId="46879E84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D91B59" w14:textId="32FB06AA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B7FB9" w14:textId="7C9FBF7C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1EBBD" w14:textId="6E3D7684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F8A362" w14:textId="4BA0C323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6AFC10" w14:textId="3054F6A9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878D2E" w14:textId="59400B1B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6EC25" w14:textId="290D6339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A43842" w14:textId="140EF872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5DF74C" w14:textId="38E4E155" w:rsidR="00F3034A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55D59" w14:textId="77777777" w:rsidR="00F3034A" w:rsidRPr="00024F25" w:rsidRDefault="00F3034A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BB2EBA" w14:textId="77777777" w:rsidR="00024F25" w:rsidRPr="00414676" w:rsidRDefault="00024F25" w:rsidP="00024F25">
      <w:pPr>
        <w:jc w:val="both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  <w:r w:rsidRPr="00414676"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  <w:t>Conclusion</w:t>
      </w:r>
    </w:p>
    <w:p w14:paraId="57FC9878" w14:textId="0658182F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En conclusion, ce projet démontre la grande efficacité du modèle </w:t>
      </w:r>
      <w:proofErr w:type="spellStart"/>
      <w:r w:rsidRPr="00024F25">
        <w:rPr>
          <w:rFonts w:ascii="Times New Roman" w:hAnsi="Times New Roman" w:cs="Times New Roman"/>
          <w:sz w:val="24"/>
          <w:szCs w:val="24"/>
        </w:rPr>
        <w:t>LightGCN</w:t>
      </w:r>
      <w:proofErr w:type="spellEnd"/>
      <w:r w:rsidRPr="00024F25">
        <w:rPr>
          <w:rFonts w:ascii="Times New Roman" w:hAnsi="Times New Roman" w:cs="Times New Roman"/>
          <w:sz w:val="24"/>
          <w:szCs w:val="24"/>
        </w:rPr>
        <w:t xml:space="preserve"> pour la recommandation de films. Malgré un fort taux de films très peu notés au départ, la propagation des informations à travers le graphe a permis de comprendre précisément les affinités des utilisateurs. Les scores obtenus, tant pour trouver les bons films (</w:t>
      </w:r>
      <w:r w:rsidRPr="00414676">
        <w:rPr>
          <w:rFonts w:ascii="Times New Roman" w:hAnsi="Times New Roman" w:cs="Times New Roman"/>
          <w:b/>
          <w:bCs/>
          <w:sz w:val="24"/>
          <w:szCs w:val="24"/>
        </w:rPr>
        <w:t>Recall@20 = 2</w:t>
      </w:r>
      <w:r w:rsidR="00F84593">
        <w:rPr>
          <w:rFonts w:ascii="Times New Roman" w:hAnsi="Times New Roman" w:cs="Times New Roman"/>
          <w:b/>
          <w:bCs/>
          <w:sz w:val="24"/>
          <w:szCs w:val="24"/>
        </w:rPr>
        <w:t>1.97</w:t>
      </w:r>
      <w:r w:rsidRPr="00414676">
        <w:rPr>
          <w:rFonts w:ascii="Times New Roman" w:hAnsi="Times New Roman" w:cs="Times New Roman"/>
          <w:b/>
          <w:bCs/>
          <w:sz w:val="24"/>
          <w:szCs w:val="24"/>
        </w:rPr>
        <w:t xml:space="preserve"> %</w:t>
      </w:r>
      <w:r w:rsidRPr="00024F25">
        <w:rPr>
          <w:rFonts w:ascii="Times New Roman" w:hAnsi="Times New Roman" w:cs="Times New Roman"/>
          <w:sz w:val="24"/>
          <w:szCs w:val="24"/>
        </w:rPr>
        <w:t>) que pour les placer au début de la liste (</w:t>
      </w:r>
      <w:r w:rsidRPr="00414676">
        <w:rPr>
          <w:rFonts w:ascii="Times New Roman" w:hAnsi="Times New Roman" w:cs="Times New Roman"/>
          <w:b/>
          <w:bCs/>
          <w:sz w:val="24"/>
          <w:szCs w:val="24"/>
        </w:rPr>
        <w:t>NDCG@20 = 21,</w:t>
      </w:r>
      <w:r w:rsidR="00F84593">
        <w:rPr>
          <w:rFonts w:ascii="Times New Roman" w:hAnsi="Times New Roman" w:cs="Times New Roman"/>
          <w:b/>
          <w:bCs/>
          <w:sz w:val="24"/>
          <w:szCs w:val="24"/>
        </w:rPr>
        <w:t>52</w:t>
      </w:r>
      <w:r w:rsidRPr="00414676">
        <w:rPr>
          <w:rFonts w:ascii="Times New Roman" w:hAnsi="Times New Roman" w:cs="Times New Roman"/>
          <w:b/>
          <w:bCs/>
          <w:sz w:val="24"/>
          <w:szCs w:val="24"/>
        </w:rPr>
        <w:t xml:space="preserve"> %),</w:t>
      </w:r>
      <w:r w:rsidRPr="00024F25">
        <w:rPr>
          <w:rFonts w:ascii="Times New Roman" w:hAnsi="Times New Roman" w:cs="Times New Roman"/>
          <w:sz w:val="24"/>
          <w:szCs w:val="24"/>
        </w:rPr>
        <w:t xml:space="preserve"> confirment que ce système est à la fois fiable, performant.</w:t>
      </w:r>
    </w:p>
    <w:p w14:paraId="10721A06" w14:textId="77777777" w:rsidR="00024F2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E98048" w14:textId="1529BA0B" w:rsidR="00DF3AC5" w:rsidRPr="00024F25" w:rsidRDefault="00024F25" w:rsidP="00024F25">
      <w:pPr>
        <w:jc w:val="both"/>
        <w:rPr>
          <w:rFonts w:ascii="Times New Roman" w:hAnsi="Times New Roman" w:cs="Times New Roman"/>
          <w:sz w:val="24"/>
          <w:szCs w:val="24"/>
        </w:rPr>
      </w:pPr>
      <w:r w:rsidRPr="00024F25">
        <w:rPr>
          <w:rFonts w:ascii="Times New Roman" w:hAnsi="Times New Roman" w:cs="Times New Roman"/>
          <w:sz w:val="24"/>
          <w:szCs w:val="24"/>
        </w:rPr>
        <w:t xml:space="preserve">Le projet se trouve dans le dépôt suivant : </w:t>
      </w:r>
      <w:hyperlink r:id="rId10" w:history="1">
        <w:r w:rsidR="009C1B86" w:rsidRPr="000350C5">
          <w:rPr>
            <w:rStyle w:val="Lienhypertexte"/>
            <w:rFonts w:ascii="Times New Roman" w:hAnsi="Times New Roman" w:cs="Times New Roman"/>
            <w:sz w:val="24"/>
            <w:szCs w:val="24"/>
          </w:rPr>
          <w:t>https://github.com/Lorel12/RN_Conv_Recommandation/tree/master</w:t>
        </w:r>
      </w:hyperlink>
      <w:r w:rsidR="009C1B86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DF3AC5" w:rsidRPr="00024F25" w:rsidSect="00024F25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34E3"/>
    <w:multiLevelType w:val="hybridMultilevel"/>
    <w:tmpl w:val="50D6B628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97FE6"/>
    <w:multiLevelType w:val="hybridMultilevel"/>
    <w:tmpl w:val="F138803A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02EFC"/>
    <w:multiLevelType w:val="hybridMultilevel"/>
    <w:tmpl w:val="89FAD30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F23D7"/>
    <w:multiLevelType w:val="hybridMultilevel"/>
    <w:tmpl w:val="5C046002"/>
    <w:lvl w:ilvl="0" w:tplc="2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9108F1"/>
    <w:multiLevelType w:val="hybridMultilevel"/>
    <w:tmpl w:val="68DC3222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8761F"/>
    <w:multiLevelType w:val="hybridMultilevel"/>
    <w:tmpl w:val="27485776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D3468"/>
    <w:multiLevelType w:val="hybridMultilevel"/>
    <w:tmpl w:val="0BE2439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25"/>
    <w:rsid w:val="00024F25"/>
    <w:rsid w:val="002061EA"/>
    <w:rsid w:val="00414676"/>
    <w:rsid w:val="00437550"/>
    <w:rsid w:val="004D6F75"/>
    <w:rsid w:val="00557136"/>
    <w:rsid w:val="00702904"/>
    <w:rsid w:val="009C1B86"/>
    <w:rsid w:val="00B050EE"/>
    <w:rsid w:val="00D35EC5"/>
    <w:rsid w:val="00DC079A"/>
    <w:rsid w:val="00DF3AC5"/>
    <w:rsid w:val="00EB0E54"/>
    <w:rsid w:val="00EB28FB"/>
    <w:rsid w:val="00F3034A"/>
    <w:rsid w:val="00F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B5AEA"/>
  <w15:chartTrackingRefBased/>
  <w15:docId w15:val="{631D7CD8-6316-4001-B623-C4B4F35F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24F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24F25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24F25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EB0E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ausimple3">
    <w:name w:val="Plain Table 3"/>
    <w:basedOn w:val="TableauNormal"/>
    <w:uiPriority w:val="43"/>
    <w:rsid w:val="004146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Grille3-Accentuation2">
    <w:name w:val="Grid Table 3 Accent 2"/>
    <w:basedOn w:val="TableauNormal"/>
    <w:uiPriority w:val="48"/>
    <w:rsid w:val="0041467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auGrille3">
    <w:name w:val="Grid Table 3"/>
    <w:basedOn w:val="TableauNormal"/>
    <w:uiPriority w:val="48"/>
    <w:rsid w:val="004146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Lienhypertexte">
    <w:name w:val="Hyperlink"/>
    <w:basedOn w:val="Policepardfaut"/>
    <w:uiPriority w:val="99"/>
    <w:unhideWhenUsed/>
    <w:rsid w:val="009C1B8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1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8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Lorel12/RN_Conv_Recommandation/tree/mast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3261</TotalTime>
  <Pages>6</Pages>
  <Words>1077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lorel Ngoumi</dc:creator>
  <cp:keywords/>
  <dc:description/>
  <cp:lastModifiedBy>lorel Ngoumi</cp:lastModifiedBy>
  <cp:revision>13</cp:revision>
  <cp:lastPrinted>2026-06-16T13:59:00Z</cp:lastPrinted>
  <dcterms:created xsi:type="dcterms:W3CDTF">2026-06-14T07:34:00Z</dcterms:created>
  <dcterms:modified xsi:type="dcterms:W3CDTF">2026-06-16T17:15:00Z</dcterms:modified>
</cp:coreProperties>
</file>