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Database reporting and search breadth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Summary of database breadth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n_coded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n_single_db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Y. Number of databases reported per study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# Databases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(%)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Z. Prevalence of reported databases/search sources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psycinfo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pubmed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24.3%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google_scholar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web_of_science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cinahl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sociological_abstracts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eprovide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proquest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ptsdpubs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sciencedirect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W. Reported scale-selection criteria among studies conducting a scale search (N = 32)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Selection criteria format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Both inclusion &amp; exclusion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21/32 (65.6%)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7/32 (21.9%)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inclusion nor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3/32 (9.4%)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Exclusions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1/32 (3.1%)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H. Prevalence of specific inclusion criteria among studies reporting inclusion criteria  (N = 28)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criteria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Studies (%)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language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17/28 (60.7%)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14/28 (50.0%)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 (28.6%)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release date/recency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 (28.6%)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6/28 (21.4%)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citation 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4/28 (14.3%)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Reported item preprocessing and transformation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report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Within-scale item collapsing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16/37 (43.2%)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Reverse-worded items 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7/37 (18.9%)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 exclusions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13/37 (35.1%)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Compound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24/37 (64.9%)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Idiosyncratic/unique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 (70.3%)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multi-coded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20/24 (83.3%)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mono-coded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 (8.3%)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 (8.3%)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Reported item preprocessing and transformation decisions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report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Within-scale item collapsing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16/37 (43.2%)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Reverse-worded items 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7/37 (18.9%)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 exclusions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13/37 (35.1%)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Idiosyncratic/unique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 (70.3%)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Compound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24/37 (64.9%)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multi-coded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20/24 (83.3%)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mono-coded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 (8.3%)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 (8.3%)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2026-04-10T16:59:14Z</dcterms:modified>
  <cp:category/>
</cp:coreProperties>
</file>