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0"/>
          <w:szCs w:val="30"/>
          <w:vertAlign w:val="baseline"/>
        </w:rPr>
      </w:pPr>
      <w:r w:rsidDel="00000000" w:rsidR="00000000" w:rsidRPr="00000000">
        <w:rPr>
          <w:rFonts w:ascii="Arial" w:cs="Arial" w:eastAsia="Arial" w:hAnsi="Arial"/>
          <w:b w:val="1"/>
          <w:color w:val="000000"/>
          <w:sz w:val="30"/>
          <w:szCs w:val="30"/>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0"/>
          <w:szCs w:val="30"/>
          <w:vertAlign w:val="baseline"/>
        </w:rPr>
      </w:pPr>
      <w:r w:rsidDel="00000000" w:rsidR="00000000" w:rsidRPr="00000000">
        <w:rPr>
          <w:rFonts w:ascii="Arial" w:cs="Arial" w:eastAsia="Arial" w:hAnsi="Arial"/>
          <w:b w:val="1"/>
          <w:color w:val="000000"/>
          <w:sz w:val="30"/>
          <w:szCs w:val="30"/>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5"/>
        <w:gridCol w:w="5610"/>
        <w:tblGridChange w:id="0">
          <w:tblGrid>
            <w:gridCol w:w="3255"/>
            <w:gridCol w:w="5610"/>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Grupo 09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Gestión Derivaciones Escolares</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10-09-2024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Sprint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Marcelo Gómez, Felipe Quiroz y Lorena Reyes</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Marcelo Gómez, Felipe Quiroz y Lorena Reyes</w:t>
            </w: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b w:val="0"/>
          <w:color w:val="000000"/>
          <w:sz w:val="30"/>
          <w:szCs w:val="30"/>
          <w:vertAlign w:val="baseline"/>
        </w:rPr>
      </w:pPr>
      <w:r w:rsidDel="00000000" w:rsidR="00000000" w:rsidRPr="00000000">
        <w:rPr>
          <w:rFonts w:ascii="Arial" w:cs="Arial" w:eastAsia="Arial" w:hAnsi="Arial"/>
          <w:b w:val="1"/>
          <w:color w:val="000000"/>
          <w:sz w:val="30"/>
          <w:szCs w:val="30"/>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89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3255"/>
        <w:gridCol w:w="3000"/>
        <w:tblGridChange w:id="0">
          <w:tblGrid>
            <w:gridCol w:w="2655"/>
            <w:gridCol w:w="3255"/>
            <w:gridCol w:w="3000"/>
          </w:tblGrid>
        </w:tblGridChange>
      </w:tblGrid>
      <w:tr>
        <w:trPr>
          <w:cantSplit w:val="1"/>
          <w:tblHeader w:val="1"/>
        </w:trPr>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¿Qué mejoras vamos a implementar en la próxima iteración?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Identificación de problemáticas a tiempo para su solución.</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Apoyo entre los miembros del equipo para solucionar problemáticas.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Planificación nuevamente deficiente (pero mejor dentro del estándar anterior).</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feriado largo de fiestas patrias significó una merma en los tiempos de desarrollo.</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falta de experiencia del equipo nuevamente significó falencias generalizadas en toma de decisiones y generación de documentación.</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 mantiene la poca disponibilidad de los miembros del equipo para reuniones diarias.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Replanteamiento del Sprint Planning</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Ajustar los tiempos y HH.</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Usar el Feedback del docente guía.</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ind w:left="0" w:firstLine="0"/>
        <w:jc w:val="both"/>
        <w:rPr>
          <w:rFonts w:ascii="Arial" w:cs="Arial" w:eastAsia="Arial" w:hAnsi="Arial"/>
          <w:color w:val="000000"/>
          <w:vertAlign w:val="baseline"/>
        </w:rPr>
      </w:pPr>
      <w:r w:rsidDel="00000000" w:rsidR="00000000" w:rsidRPr="00000000">
        <w:rPr>
          <w:rFonts w:ascii="Arial" w:cs="Arial" w:eastAsia="Arial" w:hAnsi="Arial"/>
          <w:rtl w:val="0"/>
        </w:rPr>
        <w:t xml:space="preserve">Como se puede apreciar, en general por resultados el Sprint 1 se completó positivamente, más no por proceso y planificación inicial, al igual que en el sprint anterior. Por recomendación del docente guía cambiaremos radicalmente el planning de los sprint, ya que nuevamente no están bien distribuidas ni las HH ni los tiempos de desarrollo.</w:t>
      </w: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left"/>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b w:val="1"/>
        <w:color w:val="0d0d0d"/>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b w:val="1"/>
        <w:color w:val="0d0d0d"/>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gcwt43el48f/HPoP//CEQYdDBA==">CgMxLjA4AHIhMUsyZWFUWV90OGNLVE9mUk9peXJENDFLTkRRYmVJbFNt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