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2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1. Estructura Nodo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Cada nodo contiene un dato y un puntero </w:t>
      </w:r>
      <w:r w:rsidDel="00000000" w:rsidR="00000000" w:rsidRPr="00000000">
        <w:rPr>
          <w:color w:val="188038"/>
          <w:rtl w:val="0"/>
        </w:rPr>
        <w:t xml:space="preserve">siguiente</w:t>
      </w:r>
      <w:r w:rsidDel="00000000" w:rsidR="00000000" w:rsidRPr="00000000">
        <w:rPr>
          <w:rtl w:val="0"/>
        </w:rPr>
        <w:t xml:space="preserve"> que permite enlazarlo con el nodo inferior.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2. Puntero TOP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top</w:t>
      </w:r>
      <w:r w:rsidDel="00000000" w:rsidR="00000000" w:rsidRPr="00000000">
        <w:rPr>
          <w:rtl w:val="0"/>
        </w:rPr>
        <w:t xml:space="preserve"> apunta siempre al nodo que está en la cima de la pila.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3. Constructor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 pila inicia con </w:t>
      </w:r>
      <w:r w:rsidDel="00000000" w:rsidR="00000000" w:rsidRPr="00000000">
        <w:rPr>
          <w:color w:val="188038"/>
          <w:rtl w:val="0"/>
        </w:rPr>
        <w:t xml:space="preserve">top = NULL</w:t>
      </w:r>
      <w:r w:rsidDel="00000000" w:rsidR="00000000" w:rsidRPr="00000000">
        <w:rPr>
          <w:rtl w:val="0"/>
        </w:rPr>
        <w:t xml:space="preserve">, indicando que no existen nodos.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4. push()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 reserva memoria con </w:t>
      </w:r>
      <w:r w:rsidDel="00000000" w:rsidR="00000000" w:rsidRPr="00000000">
        <w:rPr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, se guarda el dato, se enlaza el nuevo nodo con el antiguo </w:t>
      </w:r>
      <w:r w:rsidDel="00000000" w:rsidR="00000000" w:rsidRPr="00000000">
        <w:rPr>
          <w:color w:val="188038"/>
          <w:rtl w:val="0"/>
        </w:rPr>
        <w:t xml:space="preserve">top</w:t>
      </w:r>
      <w:r w:rsidDel="00000000" w:rsidR="00000000" w:rsidRPr="00000000">
        <w:rPr>
          <w:rtl w:val="0"/>
        </w:rPr>
        <w:t xml:space="preserve"> y finalmente </w:t>
      </w:r>
      <w:r w:rsidDel="00000000" w:rsidR="00000000" w:rsidRPr="00000000">
        <w:rPr>
          <w:color w:val="188038"/>
          <w:rtl w:val="0"/>
        </w:rPr>
        <w:t xml:space="preserve">top</w:t>
      </w:r>
      <w:r w:rsidDel="00000000" w:rsidR="00000000" w:rsidRPr="00000000">
        <w:rPr>
          <w:rtl w:val="0"/>
        </w:rPr>
        <w:t xml:space="preserve"> pasa a apuntar al nuevo nodo.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5. pop()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 guarda temporalmente el nodo superior, se obtiene su dato, </w:t>
      </w:r>
      <w:r w:rsidDel="00000000" w:rsidR="00000000" w:rsidRPr="00000000">
        <w:rPr>
          <w:color w:val="188038"/>
          <w:rtl w:val="0"/>
        </w:rPr>
        <w:t xml:space="preserve">top</w:t>
      </w:r>
      <w:r w:rsidDel="00000000" w:rsidR="00000000" w:rsidRPr="00000000">
        <w:rPr>
          <w:rtl w:val="0"/>
        </w:rPr>
        <w:t xml:space="preserve"> avanza al siguiente nodo y se libera la memoria con </w:t>
      </w:r>
      <w:r w:rsidDel="00000000" w:rsidR="00000000" w:rsidRPr="00000000">
        <w:rPr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6. peek()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Devuelve el dato de </w:t>
      </w:r>
      <w:r w:rsidDel="00000000" w:rsidR="00000000" w:rsidRPr="00000000">
        <w:rPr>
          <w:color w:val="188038"/>
          <w:rtl w:val="0"/>
        </w:rPr>
        <w:t xml:space="preserve">top</w:t>
      </w:r>
      <w:r w:rsidDel="00000000" w:rsidR="00000000" w:rsidRPr="00000000">
        <w:rPr>
          <w:rtl w:val="0"/>
        </w:rPr>
        <w:t xml:space="preserve"> sin eliminar el nodo.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7. Destructor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Recorre la pila mediante </w:t>
      </w:r>
      <w:r w:rsidDel="00000000" w:rsidR="00000000" w:rsidRPr="00000000">
        <w:rPr>
          <w:color w:val="188038"/>
          <w:rtl w:val="0"/>
        </w:rPr>
        <w:t xml:space="preserve">pop()</w:t>
      </w:r>
      <w:r w:rsidDel="00000000" w:rsidR="00000000" w:rsidRPr="00000000">
        <w:rPr>
          <w:rtl w:val="0"/>
        </w:rPr>
        <w:t xml:space="preserve"> para liberar todos los nodos antes de destruir el objeto.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8. main()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 la pila y ejecuta operaciones para comprobar el comportamiento LIFO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