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5F2"/>
  <w:body>
    <w:p w14:paraId="2A389363" w14:textId="46508372" w:rsidR="00E63437" w:rsidRPr="003D7F23" w:rsidRDefault="00000000">
      <w:pPr>
        <w:pStyle w:val="Ttulo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  <w:lang w:val="en-US"/>
        </w:rPr>
      </w:pPr>
      <w:bookmarkStart w:id="0" w:name="_w09riado97hl" w:colFirst="0" w:colLast="0"/>
      <w:bookmarkEnd w:id="0"/>
      <w:r w:rsidRPr="003D7F23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t>MACHINE LEARNING CANVAS</w:t>
      </w:r>
      <w:r w:rsidR="00BB0731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t xml:space="preserve"> (P1)</w:t>
      </w:r>
      <w:r w:rsidRPr="003D7F23">
        <w:rPr>
          <w:rFonts w:ascii="IBM Plex Sans" w:eastAsia="IBM Plex Sans" w:hAnsi="IBM Plex Sans" w:cs="IBM Plex Sans"/>
          <w:color w:val="000000"/>
          <w:lang w:val="en-US"/>
        </w:rPr>
        <w:t xml:space="preserve"> </w:t>
      </w:r>
      <w:r w:rsidRPr="003D7F23">
        <w:rPr>
          <w:rFonts w:ascii="IBM Plex Sans" w:eastAsia="IBM Plex Sans" w:hAnsi="IBM Plex Sans" w:cs="IBM Plex Sans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 </w:t>
      </w:r>
      <w:r w:rsidRPr="003D7F23">
        <w:rPr>
          <w:rFonts w:ascii="IBM Plex Sans" w:eastAsia="IBM Plex Sans" w:hAnsi="IBM Plex Sans" w:cs="IBM Plex Sans"/>
          <w:lang w:val="en-US"/>
        </w:rPr>
        <w:t xml:space="preserve">                             </w:t>
      </w:r>
      <w:r w:rsidRPr="003D7F23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Designed for: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</w:t>
      </w:r>
      <w:proofErr w:type="spellStart"/>
      <w:r w:rsid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MiBici</w:t>
      </w:r>
      <w:proofErr w:type="spellEnd"/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Designed by: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 xml:space="preserve">   </w:t>
      </w:r>
      <w:r w:rsidR="003D7F23"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>Equipo_02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  Date: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</w:t>
      </w:r>
      <w:r w:rsid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12/10/26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Iteration: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</w:t>
      </w:r>
      <w:proofErr w:type="gramStart"/>
      <w:r w:rsid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.</w:t>
      </w:r>
      <w:proofErr w:type="gramEnd"/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E63437" w:rsidRPr="003D7F23" w14:paraId="010F056B" w14:textId="7777777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D1F5" w14:textId="03489090" w:rsidR="00BB0731" w:rsidRPr="00C42EB7" w:rsidRDefault="00DB3062" w:rsidP="00BB0731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" w:name="_1h1dkvi2yfu9" w:colFirst="0" w:colLast="0"/>
            <w:bookmarkEnd w:id="1"/>
            <w:r w:rsidRPr="00C42EB7">
              <w:rPr>
                <w:rFonts w:ascii="IBM Plex Sans" w:eastAsia="IBM Plex Sans" w:hAnsi="IBM Plex Sans" w:cs="IBM Plex Sans"/>
              </w:rPr>
              <w:t>PREDICTION TASK</w:t>
            </w:r>
            <w:r>
              <w:rPr>
                <w:noProof/>
              </w:rPr>
              <w:drawing>
                <wp:anchor distT="0" distB="0" distL="0" distR="0" simplePos="0" relativeHeight="251692032" behindDoc="0" locked="0" layoutInCell="1" hidden="0" allowOverlap="1" wp14:anchorId="736297BD" wp14:editId="286431B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757234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bookmarkStart w:id="2" w:name="_ey8zlrtsndyk" w:colFirst="0" w:colLast="0"/>
            <w:bookmarkEnd w:id="2"/>
          </w:p>
          <w:p w14:paraId="5B7512BF" w14:textId="77777777" w:rsidR="00E63437" w:rsidRPr="00C42EB7" w:rsidRDefault="00BB0731" w:rsidP="00DB3062">
            <w:pPr>
              <w:pStyle w:val="Ttulo2"/>
              <w:jc w:val="both"/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  <w:t>¿Cuántos viajes se</w:t>
            </w:r>
            <w:r w:rsidRPr="00C42EB7">
              <w:rPr>
                <w:rFonts w:ascii="IBM Plex Sans" w:eastAsia="IBM Plex Sans" w:hAnsi="IBM Plex Sans" w:cs="IBM Plex Sans"/>
              </w:rPr>
              <w:t xml:space="preserve"> </w:t>
            </w:r>
            <w:r w:rsidRPr="00C42EB7"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  <w:t>iniciarán en una estación o zona en un periodo futuro?</w:t>
            </w:r>
          </w:p>
          <w:p w14:paraId="736AE447" w14:textId="21CBC14D" w:rsidR="00976C7D" w:rsidRPr="00976C7D" w:rsidRDefault="00695573" w:rsidP="00DB3062">
            <w:pPr>
              <w:pStyle w:val="Ttulo3"/>
              <w:jc w:val="both"/>
            </w:pPr>
            <w:r w:rsidRPr="00C42EB7">
              <w:rPr>
                <w:rFonts w:ascii="IBM Plex Sans" w:eastAsia="IBM Plex Sans" w:hAnsi="IBM Plex Sans" w:cs="IBM Plex Sans"/>
                <w:b/>
                <w:bCs/>
              </w:rPr>
              <w:t>Tipo:</w:t>
            </w:r>
            <w:r w:rsidRPr="00C42EB7">
              <w:rPr>
                <w:rFonts w:ascii="IBM Plex Sans" w:eastAsia="IBM Plex Sans" w:hAnsi="IBM Plex Sans" w:cs="IBM Plex Sans"/>
              </w:rPr>
              <w:t xml:space="preserve"> Regresión. Entidad: estación de bicicletas por hora (estación-hora). </w:t>
            </w:r>
            <w:r w:rsidRPr="00C42EB7">
              <w:rPr>
                <w:rFonts w:ascii="IBM Plex Sans" w:eastAsia="IBM Plex Sans" w:hAnsi="IBM Plex Sans" w:cs="IBM Plex Sans"/>
                <w:b/>
                <w:bCs/>
              </w:rPr>
              <w:t>Resultado:</w:t>
            </w:r>
            <w:r w:rsidRPr="00C42EB7">
              <w:rPr>
                <w:rFonts w:ascii="IBM Plex Sans" w:eastAsia="IBM Plex Sans" w:hAnsi="IBM Plex Sans" w:cs="IBM Plex Sans"/>
              </w:rPr>
              <w:t xml:space="preserve"> número de viajes que se iniciarán en la estación durante la siguiente hora. </w:t>
            </w:r>
            <w:r w:rsidRPr="00C42EB7">
              <w:rPr>
                <w:rFonts w:ascii="IBM Plex Sans" w:eastAsia="IBM Plex Sans" w:hAnsi="IBM Plex Sans" w:cs="IBM Plex Sans"/>
                <w:b/>
                <w:bCs/>
              </w:rPr>
              <w:t>Observación:</w:t>
            </w:r>
            <w:r w:rsidRPr="00C42EB7">
              <w:rPr>
                <w:rFonts w:ascii="IBM Plex Sans" w:eastAsia="IBM Plex Sans" w:hAnsi="IBM Plex Sans" w:cs="IBM Plex Sans"/>
              </w:rPr>
              <w:t xml:space="preserve"> el resultado real se observa al finalizar la hora siguiente, cuando se registran los viajes ocurridos.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9976D" w14:textId="77777777" w:rsidR="00DB3062" w:rsidRPr="00DB3062" w:rsidRDefault="00DB3062" w:rsidP="00DB3062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3" w:name="_zi43bbo66xa8" w:colFirst="0" w:colLast="0"/>
            <w:bookmarkEnd w:id="3"/>
            <w:r w:rsidRPr="00DB3062">
              <w:rPr>
                <w:rFonts w:ascii="IBM Plex Sans" w:eastAsia="IBM Plex Sans" w:hAnsi="IBM Plex Sans" w:cs="IBM Plex Sans"/>
              </w:rPr>
              <w:t>DECISIONS</w:t>
            </w:r>
            <w:r>
              <w:rPr>
                <w:noProof/>
              </w:rPr>
              <w:drawing>
                <wp:anchor distT="0" distB="0" distL="0" distR="0" simplePos="0" relativeHeight="251698176" behindDoc="0" locked="0" layoutInCell="1" hidden="0" allowOverlap="1" wp14:anchorId="5DC334EB" wp14:editId="24D2132F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583107099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0061A43" w14:textId="769A0FDC" w:rsidR="00E63437" w:rsidRPr="00976C7D" w:rsidRDefault="00976C7D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bookmarkStart w:id="4" w:name="_n3znq0gcdzbg" w:colFirst="0" w:colLast="0"/>
            <w:bookmarkEnd w:id="4"/>
            <w:r w:rsidRPr="00976C7D">
              <w:rPr>
                <w:rFonts w:ascii="IBM Plex Sans" w:eastAsia="IBM Plex Sans" w:hAnsi="IBM Plex Sans" w:cs="IBM Plex Sans"/>
              </w:rPr>
              <w:t>El operador puede utilizar l</w:t>
            </w:r>
            <w:r>
              <w:rPr>
                <w:rFonts w:ascii="IBM Plex Sans" w:eastAsia="IBM Plex Sans" w:hAnsi="IBM Plex Sans" w:cs="IBM Plex Sans"/>
              </w:rPr>
              <w:t>a demanda estimada para identificar estaciones que podrían requerir atención preventiva y priorizar acciones de redistribución de bicicletas.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A252E" w14:textId="77777777" w:rsidR="00E63437" w:rsidRPr="00695573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5" w:name="_2awhjch1rrw2" w:colFirst="0" w:colLast="0"/>
            <w:bookmarkEnd w:id="5"/>
            <w:r w:rsidRPr="00695573">
              <w:rPr>
                <w:rFonts w:ascii="IBM Plex Sans" w:eastAsia="IBM Plex Sans" w:hAnsi="IBM Plex Sans" w:cs="IBM Plex Sans"/>
              </w:rPr>
              <w:t>VALUE PROPOSITION</w:t>
            </w:r>
            <w:r w:rsidRPr="00695573">
              <w:rPr>
                <w:rFonts w:ascii="IBM Plex Sans" w:eastAsia="IBM Plex Sans" w:hAnsi="IBM Plex Sans" w:cs="IBM Plex Sans"/>
                <w:noProof/>
              </w:rPr>
              <w:drawing>
                <wp:anchor distT="0" distB="0" distL="0" distR="0" simplePos="0" relativeHeight="251660288" behindDoc="0" locked="0" layoutInCell="1" hidden="0" allowOverlap="1" wp14:anchorId="3422F5F9" wp14:editId="3C431724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021B628" w14:textId="4335C19C" w:rsidR="00E63437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695573">
              <w:rPr>
                <w:rFonts w:ascii="IBM Plex Sans" w:eastAsia="IBM Plex Sans" w:hAnsi="IBM Plex Sans" w:cs="IBM Plex Sans"/>
              </w:rPr>
              <w:t xml:space="preserve">Beneficiario: equipo operativo de </w:t>
            </w:r>
            <w:proofErr w:type="spellStart"/>
            <w:r w:rsidRPr="00695573">
              <w:rPr>
                <w:rFonts w:ascii="IBM Plex Sans" w:eastAsia="IBM Plex Sans" w:hAnsi="IBM Plex Sans" w:cs="IBM Plex Sans"/>
              </w:rPr>
              <w:t>MiBici</w:t>
            </w:r>
            <w:proofErr w:type="spellEnd"/>
            <w:r w:rsidRPr="00695573">
              <w:rPr>
                <w:rFonts w:ascii="IBM Plex Sans" w:eastAsia="IBM Plex Sans" w:hAnsi="IBM Plex Sans" w:cs="IBM Plex Sans"/>
              </w:rPr>
              <w:t xml:space="preserve">. Dolor: anticipar estaciones con alta demanda para evitar falta de bicicletas y rebalanceos reactivos. Integración: las predicciones se generan cada hora y se muestran en un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dashboard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operativo, donde el equipo puede identificar estaciones con demanda esperada elevada y priorizar acciones de redistribución.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5D64D" w14:textId="77777777" w:rsidR="00E63437" w:rsidRPr="00C42EB7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6" w:name="_xadehxe6m08r" w:colFirst="0" w:colLast="0"/>
            <w:bookmarkEnd w:id="6"/>
            <w:r w:rsidRPr="00C42EB7">
              <w:rPr>
                <w:rFonts w:ascii="IBM Plex Sans" w:eastAsia="IBM Plex Sans" w:hAnsi="IBM Plex Sans" w:cs="IBM Plex San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61312" behindDoc="0" locked="0" layoutInCell="1" hidden="0" allowOverlap="1" wp14:anchorId="74DB9711" wp14:editId="273F62F6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4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65F1742" w14:textId="71B0CEF8" w:rsidR="00E63437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Datos históricos de viajes de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obtenidos de su portal de datos abiertos. Los viajes se agregan por estación y hora para construir la variable objetivo. La ingesta se ejecutará periódicamente para incorporar nuevos meses de datos, normalizando columnas, fechas y estaciones para mantener consistencia y frescura.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2CAB" w14:textId="77777777" w:rsidR="00E63437" w:rsidRPr="00695573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7" w:name="_akf661vjm278" w:colFirst="0" w:colLast="0"/>
            <w:bookmarkEnd w:id="7"/>
            <w:r w:rsidRPr="00695573">
              <w:rPr>
                <w:rFonts w:ascii="IBM Plex Sans" w:eastAsia="IBM Plex Sans" w:hAnsi="IBM Plex Sans" w:cs="IBM Plex San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62336" behindDoc="0" locked="0" layoutInCell="1" hidden="0" allowOverlap="1" wp14:anchorId="45C42D8A" wp14:editId="1213ED7D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4D8C459" w14:textId="77777777" w:rsidR="00C42EB7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</w:rPr>
              <w:t xml:space="preserve">Portal de datos abiertos de </w:t>
            </w:r>
            <w:proofErr w:type="spellStart"/>
            <w:r w:rsidRPr="00C42EB7">
              <w:rPr>
                <w:rFonts w:ascii="IBM Plex Sans" w:eastAsia="IBM Plex Sans" w:hAnsi="IBM Plex Sans" w:cs="IBM Plex Sans"/>
                <w:b/>
                <w:bCs/>
                <w:sz w:val="14"/>
                <w:szCs w:val="14"/>
              </w:rPr>
              <w:t>MiBici</w:t>
            </w:r>
            <w:proofErr w:type="spellEnd"/>
            <w:r w:rsidRPr="00695573">
              <w:rPr>
                <w:rFonts w:ascii="IBM Plex Sans" w:eastAsia="IBM Plex Sans" w:hAnsi="IBM Plex Sans" w:cs="IBM Plex Sans"/>
                <w:b/>
                <w:bCs/>
                <w:i/>
                <w:iCs/>
                <w:sz w:val="14"/>
                <w:szCs w:val="14"/>
              </w:rPr>
              <w:t>:</w:t>
            </w:r>
            <w:r w:rsidRPr="00695573"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</w:rPr>
              <w:t xml:space="preserve"> </w:t>
            </w:r>
          </w:p>
          <w:p w14:paraId="7E78F2FE" w14:textId="327851F2" w:rsidR="00E63437" w:rsidRPr="003D7F23" w:rsidRDefault="00C42EB7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  <w:lang w:val="en-US"/>
              </w:rPr>
            </w:pPr>
            <w:r>
              <w:rPr>
                <w:rFonts w:ascii="IBM Plex Sans" w:eastAsia="IBM Plex Sans" w:hAnsi="IBM Plex Sans" w:cs="IBM Plex Sans"/>
              </w:rPr>
              <w:t>A</w:t>
            </w:r>
            <w:r w:rsidR="00695573" w:rsidRPr="00C42EB7">
              <w:rPr>
                <w:rFonts w:ascii="IBM Plex Sans" w:eastAsia="IBM Plex Sans" w:hAnsi="IBM Plex Sans" w:cs="IBM Plex Sans"/>
              </w:rPr>
              <w:t>rchivos CSV históricos de viajes con fecha/hora, estación de origen y destino. Los viajes se agregan por estación-hora para obtener la demanda observada. La nomenclatura de estaciones aporta capacidad y ubicación.</w:t>
            </w:r>
          </w:p>
        </w:tc>
      </w:tr>
      <w:tr w:rsidR="00E63437" w:rsidRPr="00695573" w14:paraId="5D10F927" w14:textId="7777777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98BA" w14:textId="77777777" w:rsidR="00DB3062" w:rsidRPr="00DB3062" w:rsidRDefault="00DB3062" w:rsidP="00DB3062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8" w:name="_vz9cpjafdrq5" w:colFirst="0" w:colLast="0"/>
            <w:bookmarkEnd w:id="8"/>
            <w:r w:rsidRPr="00DB3062">
              <w:rPr>
                <w:rFonts w:ascii="IBM Plex Sans" w:eastAsia="IBM Plex Sans" w:hAnsi="IBM Plex Sans" w:cs="IBM Plex Sans"/>
              </w:rPr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94080" behindDoc="0" locked="0" layoutInCell="1" hidden="0" allowOverlap="1" wp14:anchorId="36F304F7" wp14:editId="24125910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996876329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897806B" w14:textId="77777777" w:rsidR="00976C7D" w:rsidRPr="00C42EB7" w:rsidRDefault="00976C7D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Costo/beneficio: Subestimar → falta de bicicletas; sobreestimar → rebalanceos innecesarios. </w:t>
            </w:r>
          </w:p>
          <w:p w14:paraId="07264ABD" w14:textId="77777777" w:rsidR="00976C7D" w:rsidRPr="00C42EB7" w:rsidRDefault="00976C7D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Simulación: Viajes históricos + capacidad de estación + variables temporales; comparar modelo vs.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baseline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. </w:t>
            </w:r>
          </w:p>
          <w:p w14:paraId="630DDB2C" w14:textId="77777777" w:rsidR="00976C7D" w:rsidRPr="00C42EB7" w:rsidRDefault="00976C7D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Despliegue: Superar al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baseline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en datos futuros, sin fuga temporal y con utilidad operacional. </w:t>
            </w:r>
          </w:p>
          <w:p w14:paraId="259E0EC3" w14:textId="77777777" w:rsidR="00976C7D" w:rsidRPr="00C42EB7" w:rsidRDefault="00976C7D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>Equidad: Revisar que el error no sea sistemáticamente mayor en ciertas estaciones o zonas.</w:t>
            </w:r>
          </w:p>
          <w:p w14:paraId="0981A2F2" w14:textId="285F6E59" w:rsidR="00976C7D" w:rsidRPr="00976C7D" w:rsidRDefault="00976C7D" w:rsidP="00976C7D"/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D297" w14:textId="77777777" w:rsidR="00E63437" w:rsidRPr="003D7F23" w:rsidRDefault="00000000">
            <w:pPr>
              <w:pStyle w:val="Ttulo2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bookmarkStart w:id="9" w:name="_5s79pjkaaapc" w:colFirst="0" w:colLast="0"/>
            <w:bookmarkEnd w:id="9"/>
            <w:r w:rsidRPr="003D7F23">
              <w:rPr>
                <w:rFonts w:ascii="IBM Plex Sans" w:eastAsia="IBM Plex Sans" w:hAnsi="IBM Plex Sans" w:cs="IBM Plex Sans"/>
                <w:lang w:val="en-US"/>
              </w:rP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64384" behindDoc="0" locked="0" layoutInCell="1" hidden="0" allowOverlap="1" wp14:anchorId="78567A53" wp14:editId="289FA79B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E0666A4" w14:textId="6CD700C4" w:rsidR="00E63437" w:rsidRDefault="00695573" w:rsidP="00DB3062">
            <w:pPr>
              <w:spacing w:after="200"/>
              <w:jc w:val="both"/>
              <w:rPr>
                <w:rFonts w:ascii="IBM Plex Sans" w:eastAsia="IBM Plex Sans" w:hAnsi="IBM Plex Sans" w:cs="IBM Plex Sans"/>
                <w:b/>
                <w:bCs/>
                <w:color w:val="020094"/>
                <w:sz w:val="28"/>
                <w:szCs w:val="28"/>
              </w:rPr>
            </w:pPr>
            <w:bookmarkStart w:id="10" w:name="_crxt7dvm8btd" w:colFirst="0" w:colLast="0"/>
            <w:bookmarkEnd w:id="10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Batch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cada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hora. Se predice la demanda de cada estación para la siguiente hora. El proceso de ingesta/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feature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engineering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/predicción debe completarse antes de iniciar el siguiente periodo para permitir decisiones de rebalanceo. Python + CPU; procesamiento agregado por estación-hora.</w:t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C75CD" w14:textId="77777777" w:rsidR="00E63437" w:rsidRDefault="00E63437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FF33F" w14:textId="77777777" w:rsidR="00E63437" w:rsidRPr="00C42EB7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1" w:name="_81vf84j4p1ue" w:colFirst="0" w:colLast="0"/>
            <w:bookmarkEnd w:id="11"/>
            <w:r w:rsidRPr="00C42EB7">
              <w:rPr>
                <w:rFonts w:ascii="IBM Plex Sans" w:eastAsia="IBM Plex Sans" w:hAnsi="IBM Plex Sans" w:cs="IBM Plex Sans"/>
              </w:rPr>
              <w:t>BUILDING MODELS</w:t>
            </w:r>
            <w:r w:rsidRPr="00DB3062">
              <w:rPr>
                <w:rFonts w:ascii="IBM Plex Sans" w:eastAsia="IBM Plex Sans" w:hAnsi="IBM Plex Sans" w:cs="IBM Plex Sans"/>
                <w:noProof/>
                <w:lang w:val="en-US"/>
              </w:rPr>
              <w:drawing>
                <wp:anchor distT="0" distB="0" distL="0" distR="0" simplePos="0" relativeHeight="251665408" behindDoc="0" locked="0" layoutInCell="1" hidden="0" allowOverlap="1" wp14:anchorId="0FEDBD0E" wp14:editId="2E7A6A19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D7CBD7B" w14:textId="47ADE462" w:rsidR="00E63437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>Un modelo de regresión en producción, actualizado periódicamente con nuevos datos históricos. El entrenamiento y actualización se realizarán offline, mientras que la inferencia será horaria. El proceso deberá completarse antes de iniciar la siguiente hora. Python + CPU, con procesamiento agregado por estación-hora.</w:t>
            </w: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E0574" w14:textId="77777777" w:rsidR="00E63437" w:rsidRPr="00DB3062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2" w:name="_4e49g6s44q5h" w:colFirst="0" w:colLast="0"/>
            <w:bookmarkEnd w:id="12"/>
            <w:r w:rsidRPr="00DB3062">
              <w:rPr>
                <w:rFonts w:ascii="IBM Plex Sans" w:eastAsia="IBM Plex Sans" w:hAnsi="IBM Plex Sans" w:cs="IBM Plex Sans"/>
              </w:rPr>
              <w:t>FEATURES</w:t>
            </w:r>
            <w:r w:rsidRPr="00DB3062">
              <w:rPr>
                <w:rFonts w:ascii="IBM Plex Sans" w:eastAsia="IBM Plex Sans" w:hAnsi="IBM Plex Sans" w:cs="IBM Plex Sans"/>
                <w:noProof/>
              </w:rPr>
              <w:drawing>
                <wp:anchor distT="0" distB="0" distL="0" distR="0" simplePos="0" relativeHeight="251666432" behindDoc="0" locked="0" layoutInCell="1" hidden="0" allowOverlap="1" wp14:anchorId="29451AC6" wp14:editId="5B20E1AA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72B2400" w14:textId="43439B54" w:rsidR="00E63437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Representación por estación-hora. Los viajes se agregan por estación de origen y hora. Se generan variables temporales (hora, día de la semana, mes), demanda histórica mediante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lags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y promedios móviles, además de la capacidad de la estación. Las variables categóricas se codifican para el modelo y las numéricas se normalizan cuando sea necesario.</w:t>
            </w:r>
          </w:p>
        </w:tc>
      </w:tr>
      <w:tr w:rsidR="00E63437" w14:paraId="3304DC37" w14:textId="77777777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32F3F" w14:textId="77777777" w:rsidR="00E63437" w:rsidRPr="00695573" w:rsidRDefault="00E63437">
            <w:pPr>
              <w:rPr>
                <w:rFonts w:ascii="IBM Plex Sans" w:eastAsia="IBM Plex Sans" w:hAnsi="IBM Plex Sans" w:cs="IBM Plex Sans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87B2D" w14:textId="77777777" w:rsidR="00E63437" w:rsidRPr="00C42EB7" w:rsidRDefault="00000000">
            <w:pPr>
              <w:pStyle w:val="Ttulo2"/>
              <w:rPr>
                <w:rFonts w:ascii="IBM Plex Sans" w:eastAsia="IBM Plex Sans" w:hAnsi="IBM Plex Sans" w:cs="IBM Plex Sans"/>
              </w:rPr>
            </w:pPr>
            <w:bookmarkStart w:id="13" w:name="_99rbzexhxp86" w:colFirst="0" w:colLast="0"/>
            <w:bookmarkEnd w:id="13"/>
            <w:r w:rsidRPr="00C42EB7">
              <w:rPr>
                <w:rFonts w:ascii="IBM Plex Sans" w:eastAsia="IBM Plex Sans" w:hAnsi="IBM Plex Sans" w:cs="IBM Plex Sans"/>
              </w:rPr>
              <w:t>MONITORING</w:t>
            </w:r>
          </w:p>
          <w:p w14:paraId="6F8A276A" w14:textId="45A15CFE" w:rsidR="00E63437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ML: MAE como métrica principal y RMSE como secundaria; comparar contra un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baseline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histórico. Negocio: reducción de estaciones con demanda no atendida y de rebalanceos innecesarios. Revisión: métricas del modelo semanalmente y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KPIs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operativos mensualmente.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04F2" w14:textId="77777777" w:rsidR="00E63437" w:rsidRDefault="00E63437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58011" w14:textId="77777777" w:rsidR="00E63437" w:rsidRDefault="00000000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0" distR="0" simplePos="0" relativeHeight="251667456" behindDoc="0" locked="0" layoutInCell="1" hidden="0" allowOverlap="1" wp14:anchorId="177E1864" wp14:editId="5B7A81CD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F094F" w14:textId="77777777" w:rsidR="00E63437" w:rsidRDefault="00E63437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</w:tr>
    </w:tbl>
    <w:p w14:paraId="694014D6" w14:textId="64696DFF" w:rsidR="003D7F23" w:rsidRPr="003D7F23" w:rsidRDefault="003D7F23" w:rsidP="003D7F23">
      <w:pPr>
        <w:pStyle w:val="Ttulo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  <w:lang w:val="en-US"/>
        </w:rPr>
      </w:pPr>
      <w:r w:rsidRPr="003D7F23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lastRenderedPageBreak/>
        <w:t>MACHINE LEARNING CANVAS</w:t>
      </w:r>
      <w:r w:rsidR="00BB0731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t xml:space="preserve"> (P2)</w:t>
      </w:r>
      <w:r w:rsidRPr="003D7F23">
        <w:rPr>
          <w:rFonts w:ascii="IBM Plex Sans" w:eastAsia="IBM Plex Sans" w:hAnsi="IBM Plex Sans" w:cs="IBM Plex Sans"/>
          <w:color w:val="000000"/>
          <w:lang w:val="en-US"/>
        </w:rPr>
        <w:t xml:space="preserve"> </w:t>
      </w:r>
      <w:r w:rsidRPr="003D7F23">
        <w:rPr>
          <w:rFonts w:ascii="IBM Plex Sans" w:eastAsia="IBM Plex Sans" w:hAnsi="IBM Plex Sans" w:cs="IBM Plex Sans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</w:t>
      </w:r>
      <w:r w:rsidRPr="003D7F23">
        <w:rPr>
          <w:rFonts w:ascii="IBM Plex Sans" w:eastAsia="IBM Plex Sans" w:hAnsi="IBM Plex Sans" w:cs="IBM Plex Sans"/>
          <w:lang w:val="en-US"/>
        </w:rPr>
        <w:t xml:space="preserve">                     </w:t>
      </w:r>
      <w:r w:rsidRPr="003D7F23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Designed for: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      </w:t>
      </w:r>
      <w:proofErr w:type="spell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MiBici</w:t>
      </w:r>
      <w:proofErr w:type="spellEnd"/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Designed by: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 xml:space="preserve">   </w:t>
      </w:r>
      <w:r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>Equipo_02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  Date: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12/10/26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Iteration: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.</w:t>
      </w:r>
      <w:proofErr w:type="gramEnd"/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2880"/>
        <w:gridCol w:w="2880"/>
        <w:gridCol w:w="2880"/>
      </w:tblGrid>
      <w:tr w:rsidR="003D7F23" w:rsidRPr="003D7F23" w14:paraId="6D23AE5E" w14:textId="77777777" w:rsidTr="00AF7F1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349A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PREDICTION TASK</w:t>
            </w:r>
            <w:r>
              <w:rPr>
                <w:noProof/>
              </w:rPr>
              <w:drawing>
                <wp:anchor distT="0" distB="0" distL="0" distR="0" simplePos="0" relativeHeight="251669504" behindDoc="0" locked="0" layoutInCell="1" hidden="0" allowOverlap="1" wp14:anchorId="0EB5A79F" wp14:editId="69EC280C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747037916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8067AE" w14:textId="4DB058AB" w:rsidR="00695573" w:rsidRPr="00C42EB7" w:rsidRDefault="00695573" w:rsidP="00C42EB7">
            <w:pPr>
              <w:pStyle w:val="Ttulo2"/>
              <w:jc w:val="both"/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  <w:t>¿Una estación estará en riesgo de quedarse sin bicicletas o sin anclajes disponibles en un periodo futuro?</w:t>
            </w:r>
          </w:p>
          <w:p w14:paraId="72A0A9FA" w14:textId="77777777" w:rsidR="00695573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  <w:p w14:paraId="797FA089" w14:textId="4C610542" w:rsidR="003D7F23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  <w:b/>
                <w:bCs/>
              </w:rPr>
              <w:t>Tipo:</w:t>
            </w:r>
            <w:r w:rsidRPr="00C42EB7">
              <w:rPr>
                <w:rFonts w:ascii="IBM Plex Sans" w:eastAsia="IBM Plex Sans" w:hAnsi="IBM Plex Sans" w:cs="IBM Plex Sans"/>
              </w:rPr>
              <w:t xml:space="preserve"> Clasificación binaria. Entidad: estación de bicicletas por hora (estación-hora). </w:t>
            </w:r>
            <w:r w:rsidRPr="00C42EB7">
              <w:rPr>
                <w:rFonts w:ascii="IBM Plex Sans" w:eastAsia="IBM Plex Sans" w:hAnsi="IBM Plex Sans" w:cs="IBM Plex Sans"/>
                <w:b/>
                <w:bCs/>
              </w:rPr>
              <w:t>Resultado:</w:t>
            </w:r>
            <w:r w:rsidRPr="00C42EB7">
              <w:rPr>
                <w:rFonts w:ascii="IBM Plex Sans" w:eastAsia="IBM Plex Sans" w:hAnsi="IBM Plex Sans" w:cs="IBM Plex Sans"/>
              </w:rPr>
              <w:t xml:space="preserve"> riesgo alto de desequilibrio operacional en la siguiente hora (1 = alto, 0 = no alto), según el proxy de desequilibrio normalizado por capacidad. </w:t>
            </w:r>
            <w:r w:rsidRPr="00C42EB7">
              <w:rPr>
                <w:rFonts w:ascii="IBM Plex Sans" w:eastAsia="IBM Plex Sans" w:hAnsi="IBM Plex Sans" w:cs="IBM Plex Sans"/>
                <w:b/>
                <w:bCs/>
              </w:rPr>
              <w:t>Observación:</w:t>
            </w:r>
            <w:r w:rsidRPr="00C42EB7">
              <w:rPr>
                <w:rFonts w:ascii="IBM Plex Sans" w:eastAsia="IBM Plex Sans" w:hAnsi="IBM Plex Sans" w:cs="IBM Plex Sans"/>
              </w:rPr>
              <w:t xml:space="preserve"> el resultado real se determina al finalizar la hora siguiente, cuando se conocen los viajes de entrada y salida registrados.</w:t>
            </w:r>
            <w:r w:rsidR="003D7F23">
              <w:rPr>
                <w:rFonts w:ascii="IBM Plex Sans" w:eastAsia="IBM Plex Sans" w:hAnsi="IBM Plex Sans" w:cs="IBM Plex Sans"/>
                <w:sz w:val="14"/>
                <w:szCs w:val="14"/>
              </w:rPr>
              <w:br/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E8F19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DECISIONS</w:t>
            </w:r>
            <w:r>
              <w:rPr>
                <w:noProof/>
              </w:rPr>
              <w:drawing>
                <wp:anchor distT="0" distB="0" distL="0" distR="0" simplePos="0" relativeHeight="251670528" behindDoc="0" locked="0" layoutInCell="1" hidden="0" allowOverlap="1" wp14:anchorId="23C9316C" wp14:editId="7879C6A3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558403456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581D08D" w14:textId="51A0BE85" w:rsidR="003D7F2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>Las predicciones se convierten en una lista priorizada de estaciones para intervención.</w:t>
            </w:r>
            <w:r w:rsidRPr="00695573">
              <w:rPr>
                <w:rFonts w:ascii="IBM Plex Sans" w:eastAsia="IBM Plex Sans" w:hAnsi="IBM Plex Sans" w:cs="IBM Plex Sans"/>
              </w:rPr>
              <w:t xml:space="preserve"> El </w:t>
            </w:r>
            <w:proofErr w:type="spellStart"/>
            <w:r w:rsidRPr="00695573">
              <w:rPr>
                <w:rFonts w:ascii="IBM Plex Sans" w:eastAsia="IBM Plex Sans" w:hAnsi="IBM Plex Sans" w:cs="IBM Plex Sans"/>
              </w:rPr>
              <w:t>dashboard</w:t>
            </w:r>
            <w:proofErr w:type="spellEnd"/>
            <w:r w:rsidRPr="00695573">
              <w:rPr>
                <w:rFonts w:ascii="IBM Plex Sans" w:eastAsia="IBM Plex Sans" w:hAnsi="IBM Plex Sans" w:cs="IBM Plex Sans"/>
              </w:rPr>
              <w:t xml:space="preserve"> muestra la probabilidad de riesgo para cada estación y hora, clasificándolas como </w:t>
            </w:r>
            <w:r w:rsidRPr="00C42EB7">
              <w:rPr>
                <w:rFonts w:ascii="IBM Plex Sans" w:eastAsia="IBM Plex Sans" w:hAnsi="IBM Plex Sans" w:cs="IBM Plex Sans"/>
              </w:rPr>
              <w:t>alto riesgo</w:t>
            </w:r>
            <w:r w:rsidRPr="00695573">
              <w:rPr>
                <w:rFonts w:ascii="IBM Plex Sans" w:eastAsia="IBM Plex Sans" w:hAnsi="IBM Plex Sans" w:cs="IBM Plex Sans"/>
              </w:rPr>
              <w:t xml:space="preserve"> cuando superan el umbral definido (percentil 80 del índice de desequilibrio). El equipo de rebalanceo prioriza estas estaciones para redistribuir bicicletas o liberar espacios, según el tipo de desequilibrio.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A7231" w14:textId="77777777" w:rsidR="003D7F23" w:rsidRPr="00695573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695573">
              <w:rPr>
                <w:rFonts w:ascii="IBM Plex Sans" w:eastAsia="IBM Plex Sans" w:hAnsi="IBM Plex Sans" w:cs="IBM Plex Sans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71552" behindDoc="0" locked="0" layoutInCell="1" hidden="0" allowOverlap="1" wp14:anchorId="72C64336" wp14:editId="3B0D7351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21100734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D8538BC" w14:textId="0F11CA76" w:rsidR="003D7F23" w:rsidRPr="00695573" w:rsidRDefault="00695573" w:rsidP="00DB3062">
            <w:pPr>
              <w:spacing w:after="200"/>
              <w:jc w:val="both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Beneficiario: equipo operativo y de rebalanceo de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. Dolor: identificar con anticipación las estaciones con alto riesgo de desequilibrio, evitando falta de bicicletas o saturación de espacios. Integración: las predicciones se generan cada hora y se presentan en un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dashboard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operativo, que prioriza las estaciones de mayor riesgo para apoyar las decisiones de redistribución.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E7E0F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72576" behindDoc="0" locked="0" layoutInCell="1" hidden="0" allowOverlap="1" wp14:anchorId="0E0DB848" wp14:editId="3F634B11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66239388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63862A6" w14:textId="2BF85CB9" w:rsidR="003D7F23" w:rsidRPr="00695573" w:rsidRDefault="00695573" w:rsidP="00DB3062">
            <w:pPr>
              <w:spacing w:after="200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Fuente inicial: archivos CSV históricos del portal de datos abiertos de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; las estaciones son las entidades y los viajes registrados permiten construir el resultado observado. Actualización: incorporar periódicamente nuevos archivos, normalizar y validar fechas, estaciones y viajes, y agregar los datos por estación-hora. El procesamiento por lotes reduce costos y mantiene los datos suficientemente frescos para la actualización horaria del modelo.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D4A8E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73600" behindDoc="0" locked="0" layoutInCell="1" hidden="0" allowOverlap="1" wp14:anchorId="5F43ABC2" wp14:editId="4221107C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9245614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9F0FCEC" w14:textId="289D71B1" w:rsidR="003D7F23" w:rsidRPr="003D7F2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  <w:lang w:val="en-U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Portal de datos abiertos de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>: archivos CSV históricos de viajes con fecha/hora, estación de origen y destino. Los viajes se agregan por estación-hora para calcular el índice de desequilibrio observado. La nomenclatura de estaciones proporciona capacidad y ubicación.</w:t>
            </w:r>
          </w:p>
        </w:tc>
      </w:tr>
      <w:tr w:rsidR="003D7F23" w:rsidRPr="00695573" w14:paraId="65D198EB" w14:textId="77777777" w:rsidTr="00AF7F1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F92C7" w14:textId="77777777" w:rsidR="00DB3062" w:rsidRPr="00DB3062" w:rsidRDefault="00DB3062" w:rsidP="00DB3062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96128" behindDoc="0" locked="0" layoutInCell="1" hidden="0" allowOverlap="1" wp14:anchorId="77DEBF92" wp14:editId="376837CE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60163869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9E1454B" w14:textId="77777777" w:rsidR="00C42EB7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Costo/beneficio: Falso negativo → no intervenir una estación con alto riesgo; falso positivo → intervención o rebalanceo innecesario. </w:t>
            </w:r>
          </w:p>
          <w:p w14:paraId="2EDA75E7" w14:textId="77777777" w:rsidR="00C42EB7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Simulación: viajes históricos, capacidad de estación e índice de desequilibrio, usando una separación temporal entrenamiento/prueba. </w:t>
            </w:r>
          </w:p>
          <w:p w14:paraId="65A1BD44" w14:textId="77777777" w:rsidR="00C42EB7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Despliegue: superar un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baseline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en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Recall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/F1, sin fuga temporal y con utilidad operacional. </w:t>
            </w:r>
          </w:p>
          <w:p w14:paraId="597A1BF5" w14:textId="5FE81606" w:rsidR="003D7F23" w:rsidRPr="00DB3062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>Equidad: monitorear que el modelo no genere sistemáticamente más falsos negativos en determinadas estaciones o zonas.</w:t>
            </w:r>
          </w:p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F732D" w14:textId="77777777" w:rsidR="003D7F23" w:rsidRPr="003D7F23" w:rsidRDefault="003D7F23" w:rsidP="00AF7F17">
            <w:pPr>
              <w:pStyle w:val="Ttulo2"/>
              <w:rPr>
                <w:rFonts w:ascii="IBM Plex Sans" w:eastAsia="IBM Plex Sans" w:hAnsi="IBM Plex Sans" w:cs="IBM Plex Sans"/>
                <w:sz w:val="20"/>
                <w:szCs w:val="20"/>
                <w:lang w:val="en-US"/>
              </w:rPr>
            </w:pPr>
            <w:r w:rsidRPr="003D7F23">
              <w:rPr>
                <w:rFonts w:ascii="IBM Plex Sans" w:eastAsia="IBM Plex Sans" w:hAnsi="IBM Plex Sans" w:cs="IBM Plex Sans"/>
                <w:lang w:val="en-US"/>
              </w:rP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75648" behindDoc="0" locked="0" layoutInCell="1" hidden="0" allowOverlap="1" wp14:anchorId="74FE5A2C" wp14:editId="5CD62F49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86832629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947FD43" w14:textId="6D0DFAF2" w:rsidR="003D7F23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Batch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cada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hora. Se generan predicciones para todas las estaciones usando los datos disponibles y las variables agregadas de la hora anterior. La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featurización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, inferencia y actualización del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dashboard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deben completarse antes de iniciar la siguiente hora para permitir decisiones de rebalanceo. Python + CPU, con procesamiento agregado por estación-hora.</w:t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BAF21" w14:textId="77777777" w:rsidR="003D7F23" w:rsidRDefault="003D7F23" w:rsidP="00DB3062">
            <w:pPr>
              <w:pStyle w:val="Ttulo3"/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833F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BUILDING MODELS</w:t>
            </w:r>
            <w:r w:rsidRPr="00DB3062">
              <w:rPr>
                <w:rFonts w:ascii="IBM Plex Sans" w:eastAsia="IBM Plex Sans" w:hAnsi="IBM Plex Sans" w:cs="IBM Plex Sans"/>
                <w:noProof/>
                <w:lang w:val="en-US"/>
              </w:rPr>
              <w:drawing>
                <wp:anchor distT="0" distB="0" distL="0" distR="0" simplePos="0" relativeHeight="251676672" behindDoc="0" locked="0" layoutInCell="1" hidden="0" allowOverlap="1" wp14:anchorId="1FE0F38A" wp14:editId="13EBBDD1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0653912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9D76C10" w14:textId="41470767" w:rsidR="003D7F23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Un modelo global de clasificación para todas las estaciones, actualizado periódicamente con nuevos datos históricos. El entrenamiento se realiza offline y la inferencia cada hora. La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featurización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>, predicción y análisis deben completarse dentro de la hora disponible para generar la siguiente recomendación. Python + CPU, con datos agregados por estación-hora.</w:t>
            </w: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9622D" w14:textId="77777777" w:rsidR="003D7F23" w:rsidRPr="00695573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695573">
              <w:rPr>
                <w:rFonts w:ascii="IBM Plex Sans" w:eastAsia="IBM Plex Sans" w:hAnsi="IBM Plex Sans" w:cs="IBM Plex Sans"/>
              </w:rPr>
              <w:t>FEATURES</w:t>
            </w:r>
            <w:r>
              <w:rPr>
                <w:noProof/>
              </w:rPr>
              <w:drawing>
                <wp:anchor distT="0" distB="0" distL="0" distR="0" simplePos="0" relativeHeight="251677696" behindDoc="0" locked="0" layoutInCell="1" hidden="0" allowOverlap="1" wp14:anchorId="55DDB5BE" wp14:editId="35922A6B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50777701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3754B2C" w14:textId="3EC95D96" w:rsidR="003D7F23" w:rsidRPr="00695573" w:rsidRDefault="00695573" w:rsidP="00DB3062">
            <w:pPr>
              <w:pStyle w:val="Ttulo3"/>
              <w:jc w:val="both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Representación por estación-hora. Los viajes se agregan por estación y hora para calcular llegadas, salidas y el desequilibrio neto normalizado por capacidad. Se generan variables temporales (hora, día de semana), demanda histórica mediante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lags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y promedios móviles, y características de capacidad. Las variables categóricas se codifican y las numéricas se transforman cuando sea necesario.</w:t>
            </w:r>
          </w:p>
        </w:tc>
      </w:tr>
      <w:tr w:rsidR="003D7F23" w:rsidRPr="00DB3062" w14:paraId="15AC513F" w14:textId="77777777" w:rsidTr="00AF7F17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46995" w14:textId="77777777" w:rsidR="003D7F23" w:rsidRPr="00695573" w:rsidRDefault="003D7F23" w:rsidP="00AF7F17">
            <w:pPr>
              <w:rPr>
                <w:rFonts w:ascii="IBM Plex Sans" w:eastAsia="IBM Plex Sans" w:hAnsi="IBM Plex Sans" w:cs="IBM Plex Sans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366C" w14:textId="77777777" w:rsidR="003D7F23" w:rsidRPr="00C42EB7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>MONITORING</w:t>
            </w:r>
          </w:p>
          <w:p w14:paraId="758BE317" w14:textId="77777777" w:rsidR="003D7F23" w:rsidRDefault="00DB3062" w:rsidP="00AF7F17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ML: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Recall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como métrica principal, con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Precision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y F1 como secundarias; comparar contra un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baseline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>.</w:t>
            </w:r>
          </w:p>
          <w:p w14:paraId="4C1E2B2E" w14:textId="77777777" w:rsidR="00C42EB7" w:rsidRDefault="00C42EB7" w:rsidP="00C42EB7"/>
          <w:p w14:paraId="2B3B970A" w14:textId="153BC65A" w:rsidR="00C42EB7" w:rsidRPr="00C42EB7" w:rsidRDefault="00C42EB7" w:rsidP="00C42EB7"/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FF7D" w14:textId="77777777" w:rsidR="00DB3062" w:rsidRDefault="00DB3062" w:rsidP="00AF7F17">
            <w:pPr>
              <w:spacing w:after="200"/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</w:pPr>
          </w:p>
          <w:p w14:paraId="281E3140" w14:textId="130C3029" w:rsidR="003D7F23" w:rsidRPr="00DB3062" w:rsidRDefault="00DB3062" w:rsidP="00C42EB7">
            <w:pPr>
              <w:pStyle w:val="Ttulo3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>Negocio: reducción de estaciones con desequilibrio crítico y de intervenciones/rebalanceos innecesarios.</w:t>
            </w: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B7B9C" w14:textId="77777777" w:rsidR="00DB3062" w:rsidRDefault="00DB3062" w:rsidP="00AF7F17">
            <w:pPr>
              <w:spacing w:after="200"/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</w:pPr>
          </w:p>
          <w:p w14:paraId="29543D31" w14:textId="4B7BEF63" w:rsidR="003D7F23" w:rsidRPr="00DB3062" w:rsidRDefault="00DB3062" w:rsidP="00C42EB7">
            <w:pPr>
              <w:pStyle w:val="Ttulo3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Revisión: métricas del modelo semanalmente y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KPIs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operativos mensualmente.</w:t>
            </w:r>
            <w:r w:rsidR="003D7F23" w:rsidRPr="00DB3062">
              <w:rPr>
                <w:rFonts w:ascii="IBM Plex Sans" w:eastAsia="IBM Plex Sans" w:hAnsi="IBM Plex Sans" w:cs="IBM Plex Sans"/>
                <w:noProof/>
                <w:sz w:val="14"/>
                <w:szCs w:val="14"/>
              </w:rPr>
              <w:drawing>
                <wp:anchor distT="0" distB="0" distL="0" distR="0" simplePos="0" relativeHeight="251678720" behindDoc="0" locked="0" layoutInCell="1" hidden="0" allowOverlap="1" wp14:anchorId="43721008" wp14:editId="09DDCF7D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2048148061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4B95" w14:textId="77777777" w:rsidR="003D7F23" w:rsidRPr="00DB3062" w:rsidRDefault="003D7F23" w:rsidP="00AF7F17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</w:tr>
    </w:tbl>
    <w:p w14:paraId="0FD1AB32" w14:textId="55741602" w:rsidR="003D7F23" w:rsidRPr="003D7F23" w:rsidRDefault="003D7F23" w:rsidP="003D7F23">
      <w:pPr>
        <w:pStyle w:val="Ttulo1"/>
        <w:rPr>
          <w:rFonts w:ascii="IBM Plex Sans" w:eastAsia="IBM Plex Sans" w:hAnsi="IBM Plex Sans" w:cs="IBM Plex Sans"/>
          <w:color w:val="999999"/>
          <w:sz w:val="14"/>
          <w:szCs w:val="14"/>
          <w:highlight w:val="white"/>
          <w:lang w:val="en-US"/>
        </w:rPr>
      </w:pPr>
      <w:r w:rsidRPr="003D7F23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lastRenderedPageBreak/>
        <w:t>MACHINE LEARNING CANVAS</w:t>
      </w:r>
      <w:r w:rsidR="00BB0731">
        <w:rPr>
          <w:rFonts w:ascii="IBM Plex Sans" w:eastAsia="IBM Plex Sans" w:hAnsi="IBM Plex Sans" w:cs="IBM Plex Sans"/>
          <w:color w:val="000000"/>
          <w:sz w:val="30"/>
          <w:szCs w:val="30"/>
          <w:lang w:val="en-US"/>
        </w:rPr>
        <w:t xml:space="preserve"> (P3)</w:t>
      </w:r>
      <w:r w:rsidRPr="003D7F23">
        <w:rPr>
          <w:rFonts w:ascii="IBM Plex Sans" w:eastAsia="IBM Plex Sans" w:hAnsi="IBM Plex Sans" w:cs="IBM Plex Sans"/>
          <w:color w:val="000000"/>
          <w:lang w:val="en-US"/>
        </w:rPr>
        <w:t xml:space="preserve"> </w:t>
      </w:r>
      <w:r w:rsidRPr="003D7F23">
        <w:rPr>
          <w:rFonts w:ascii="IBM Plex Sans" w:eastAsia="IBM Plex Sans" w:hAnsi="IBM Plex Sans" w:cs="IBM Plex Sans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lang w:val="en-US"/>
        </w:rPr>
        <w:t xml:space="preserve">                             </w:t>
      </w:r>
      <w:r w:rsidRPr="003D7F23">
        <w:rPr>
          <w:rFonts w:ascii="IBM Plex Sans" w:eastAsia="IBM Plex Sans" w:hAnsi="IBM Plex Sans" w:cs="IBM Plex Sans"/>
          <w:b w:val="0"/>
          <w:bCs w:val="0"/>
          <w:color w:val="B7B7B7"/>
          <w:sz w:val="16"/>
          <w:szCs w:val="16"/>
          <w:lang w:val="en-US"/>
        </w:rPr>
        <w:t xml:space="preserve">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Designed for: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      </w:t>
      </w:r>
      <w:proofErr w:type="spell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MiBici</w:t>
      </w:r>
      <w:proofErr w:type="spellEnd"/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Designed by: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</w:t>
      </w:r>
      <w:r w:rsidRPr="003D7F23"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 xml:space="preserve">   </w:t>
      </w:r>
      <w:r>
        <w:rPr>
          <w:rFonts w:ascii="IBM Plex Sans" w:eastAsia="IBM Plex Sans" w:hAnsi="IBM Plex Sans" w:cs="IBM Plex Sans"/>
          <w:sz w:val="14"/>
          <w:szCs w:val="14"/>
          <w:highlight w:val="white"/>
          <w:lang w:val="en-US"/>
        </w:rPr>
        <w:t>Equipo_02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   Date: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</w:t>
      </w:r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12/10/26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     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lang w:val="en-US"/>
        </w:rPr>
        <w:t xml:space="preserve">  Iteration: 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   </w:t>
      </w:r>
      <w:proofErr w:type="gramStart"/>
      <w:r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>1</w:t>
      </w:r>
      <w:r w:rsidRPr="003D7F23">
        <w:rPr>
          <w:rFonts w:ascii="IBM Plex Sans" w:eastAsia="IBM Plex Sans" w:hAnsi="IBM Plex Sans" w:cs="IBM Plex Sans"/>
          <w:b w:val="0"/>
          <w:bCs w:val="0"/>
          <w:color w:val="999999"/>
          <w:sz w:val="14"/>
          <w:szCs w:val="14"/>
          <w:highlight w:val="white"/>
          <w:lang w:val="en-US"/>
        </w:rPr>
        <w:t xml:space="preserve">  .</w:t>
      </w:r>
      <w:proofErr w:type="gramEnd"/>
    </w:p>
    <w:tbl>
      <w:tblPr>
        <w:tblStyle w:val="a"/>
        <w:tblW w:w="144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55"/>
        <w:gridCol w:w="2880"/>
        <w:gridCol w:w="939"/>
        <w:gridCol w:w="1941"/>
        <w:gridCol w:w="2880"/>
        <w:gridCol w:w="2880"/>
      </w:tblGrid>
      <w:tr w:rsidR="003D7F23" w:rsidRPr="00DB3062" w14:paraId="25DB3F03" w14:textId="77777777" w:rsidTr="00AF7F17">
        <w:trPr>
          <w:trHeight w:val="4140"/>
          <w:jc w:val="center"/>
        </w:trPr>
        <w:tc>
          <w:tcPr>
            <w:tcW w:w="2955" w:type="dxa"/>
            <w:tcBorders>
              <w:top w:val="single" w:sz="24" w:space="0" w:color="000000"/>
              <w:lef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7C94" w14:textId="7D470703" w:rsidR="00C42EB7" w:rsidRPr="00C42EB7" w:rsidRDefault="003D7F23" w:rsidP="00C42EB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PREDICTION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TASK</w:t>
            </w:r>
            <w:r>
              <w:rPr>
                <w:noProof/>
              </w:rPr>
              <w:drawing>
                <wp:anchor distT="0" distB="0" distL="0" distR="0" simplePos="0" relativeHeight="251680768" behindDoc="0" locked="0" layoutInCell="1" hidden="0" allowOverlap="1" wp14:anchorId="3CB60836" wp14:editId="2E65DC28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370427817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r w:rsidR="00C42EB7" w:rsidRPr="00C42EB7"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  <w:t>¿Qué</w:t>
            </w:r>
            <w:proofErr w:type="spellEnd"/>
            <w:r w:rsidR="00C42EB7" w:rsidRPr="00C42EB7">
              <w:rPr>
                <w:rFonts w:ascii="IBM Plex Sans" w:eastAsia="IBM Plex Sans" w:hAnsi="IBM Plex Sans" w:cs="IBM Plex Sans"/>
                <w:color w:val="999999"/>
                <w:sz w:val="14"/>
                <w:szCs w:val="14"/>
              </w:rPr>
              <w:t xml:space="preserve"> grupos de estaciones comparten patrones de uso y dónde se ubican en la ciudad?</w:t>
            </w:r>
          </w:p>
          <w:p w14:paraId="67FB5389" w14:textId="70876FDE" w:rsidR="003D7F23" w:rsidRPr="00C42EB7" w:rsidRDefault="00695573" w:rsidP="00AF7F17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999999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  <w:b/>
                <w:bCs/>
                <w:color w:val="999999"/>
                <w:sz w:val="12"/>
                <w:szCs w:val="12"/>
              </w:rPr>
              <w:t>Tipo:</w:t>
            </w: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Clustering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no supervisado. </w:t>
            </w:r>
            <w:r w:rsidRPr="00C42EB7">
              <w:rPr>
                <w:rFonts w:ascii="IBM Plex Sans" w:eastAsia="IBM Plex Sans" w:hAnsi="IBM Plex Sans" w:cs="IBM Plex Sans"/>
                <w:b/>
                <w:bCs/>
                <w:color w:val="999999"/>
                <w:sz w:val="12"/>
                <w:szCs w:val="12"/>
              </w:rPr>
              <w:t>Entidad:</w:t>
            </w: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estación de bicicletas. Resultado: asignación de cada estación a un grupo con patrones de uso similares. </w:t>
            </w:r>
            <w:r w:rsidRPr="00C42EB7">
              <w:rPr>
                <w:rFonts w:ascii="IBM Plex Sans" w:eastAsia="IBM Plex Sans" w:hAnsi="IBM Plex Sans" w:cs="IBM Plex Sans"/>
                <w:b/>
                <w:bCs/>
                <w:color w:val="999999"/>
                <w:sz w:val="12"/>
                <w:szCs w:val="12"/>
              </w:rPr>
              <w:t>Observación:</w:t>
            </w: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los grupos se obtienen a partir del comportamiento histórico de las estaciones, sin una variable </w:t>
            </w:r>
            <w:proofErr w:type="gram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objetivo predefinida</w:t>
            </w:r>
            <w:proofErr w:type="gram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.</w:t>
            </w:r>
          </w:p>
        </w:tc>
        <w:tc>
          <w:tcPr>
            <w:tcW w:w="2880" w:type="dxa"/>
            <w:tcBorders>
              <w:top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0AB4D" w14:textId="77777777" w:rsidR="003D7F23" w:rsidRPr="003D7F23" w:rsidRDefault="003D7F23" w:rsidP="00AF7F17">
            <w:pPr>
              <w:pStyle w:val="Ttulo2"/>
              <w:rPr>
                <w:rFonts w:ascii="IBM Plex Sans" w:eastAsia="IBM Plex Sans" w:hAnsi="IBM Plex Sans" w:cs="IBM Plex Sans"/>
                <w:lang w:val="en-US"/>
              </w:rPr>
            </w:pPr>
            <w:r w:rsidRPr="003D7F23">
              <w:rPr>
                <w:rFonts w:ascii="IBM Plex Sans" w:eastAsia="IBM Plex Sans" w:hAnsi="IBM Plex Sans" w:cs="IBM Plex Sans"/>
                <w:lang w:val="en-US"/>
              </w:rPr>
              <w:t>DECISIONS</w:t>
            </w:r>
            <w:r>
              <w:rPr>
                <w:noProof/>
              </w:rPr>
              <w:drawing>
                <wp:anchor distT="0" distB="0" distL="0" distR="0" simplePos="0" relativeHeight="251681792" behindDoc="0" locked="0" layoutInCell="1" hidden="0" allowOverlap="1" wp14:anchorId="14BBAA86" wp14:editId="7E898ECC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76433086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2987EBC" w14:textId="6E680A33" w:rsidR="003D7F23" w:rsidRDefault="00DB3062" w:rsidP="00DB3062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Los </w:t>
            </w:r>
            <w:proofErr w:type="spellStart"/>
            <w:proofErr w:type="gramStart"/>
            <w:r w:rsidRPr="00C42EB7">
              <w:rPr>
                <w:rFonts w:ascii="IBM Plex Sans" w:eastAsia="IBM Plex Sans" w:hAnsi="IBM Plex Sans" w:cs="IBM Plex Sans"/>
              </w:rPr>
              <w:t>clusters</w:t>
            </w:r>
            <w:proofErr w:type="spellEnd"/>
            <w:proofErr w:type="gramEnd"/>
            <w:r w:rsidRPr="00C42EB7">
              <w:rPr>
                <w:rFonts w:ascii="IBM Plex Sans" w:eastAsia="IBM Plex Sans" w:hAnsi="IBM Plex Sans" w:cs="IBM Plex Sans"/>
              </w:rPr>
              <w:t xml:space="preserve"> se convierten en perfiles operativos de estaciones.</w:t>
            </w:r>
            <w:r w:rsidRPr="00DB3062">
              <w:rPr>
                <w:rFonts w:ascii="IBM Plex Sans" w:eastAsia="IBM Plex Sans" w:hAnsi="IBM Plex Sans" w:cs="IBM Plex Sans"/>
              </w:rPr>
              <w:t xml:space="preserve"> El </w:t>
            </w:r>
            <w:proofErr w:type="spellStart"/>
            <w:r w:rsidRPr="00DB3062">
              <w:rPr>
                <w:rFonts w:ascii="IBM Plex Sans" w:eastAsia="IBM Plex Sans" w:hAnsi="IBM Plex Sans" w:cs="IBM Plex Sans"/>
              </w:rPr>
              <w:t>dashboard</w:t>
            </w:r>
            <w:proofErr w:type="spellEnd"/>
            <w:r w:rsidRPr="00DB3062">
              <w:rPr>
                <w:rFonts w:ascii="IBM Plex Sans" w:eastAsia="IBM Plex Sans" w:hAnsi="IBM Plex Sans" w:cs="IBM Plex Sans"/>
              </w:rPr>
              <w:t xml:space="preserve"> muestra cada estación, su grupo y las características que lo definen (demanda, horarios de mayor uso, variabilidad y flujo neto). Estos perfiles permiten identificar zonas con necesidades similares y apoyar decisiones de </w:t>
            </w:r>
            <w:r w:rsidRPr="00C42EB7">
              <w:rPr>
                <w:rFonts w:ascii="IBM Plex Sans" w:eastAsia="IBM Plex Sans" w:hAnsi="IBM Plex Sans" w:cs="IBM Plex Sans"/>
              </w:rPr>
              <w:t>expansión, reubicación o configuración de estaciones</w:t>
            </w:r>
            <w:r w:rsidRPr="00DB3062">
              <w:rPr>
                <w:rFonts w:ascii="IBM Plex Sans" w:eastAsia="IBM Plex Sans" w:hAnsi="IBM Plex Sans" w:cs="IBM Plex Sans"/>
              </w:rPr>
              <w:t>.</w:t>
            </w:r>
          </w:p>
        </w:tc>
        <w:tc>
          <w:tcPr>
            <w:tcW w:w="2880" w:type="dxa"/>
            <w:gridSpan w:val="2"/>
            <w:tcBorders>
              <w:top w:val="single" w:sz="24" w:space="0" w:color="000000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D488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VALUE PROPOSITION</w:t>
            </w:r>
            <w:r>
              <w:rPr>
                <w:noProof/>
              </w:rPr>
              <w:drawing>
                <wp:anchor distT="0" distB="0" distL="0" distR="0" simplePos="0" relativeHeight="251682816" behindDoc="0" locked="0" layoutInCell="1" hidden="0" allowOverlap="1" wp14:anchorId="7E382A2E" wp14:editId="4BB73380">
                  <wp:simplePos x="0" y="0"/>
                  <wp:positionH relativeFrom="column">
                    <wp:posOffset>1333500</wp:posOffset>
                  </wp:positionH>
                  <wp:positionV relativeFrom="paragraph">
                    <wp:posOffset>0</wp:posOffset>
                  </wp:positionV>
                  <wp:extent cx="360000" cy="360000"/>
                  <wp:effectExtent l="0" t="0" r="0" b="0"/>
                  <wp:wrapSquare wrapText="bothSides" distT="0" distB="0" distL="0" distR="0"/>
                  <wp:docPr id="41870442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DE7FF1B" w14:textId="37DB7EDD" w:rsidR="003D7F23" w:rsidRPr="00DB3062" w:rsidRDefault="00DB3062" w:rsidP="00AF7F17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Beneficiario: equipo de planeación y expansión de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. Dolor: identificar qué estaciones tienen patrones de uso similares y dónde existen oportunidades de expansión o reconfiguración. Integración: los </w:t>
            </w:r>
            <w:proofErr w:type="spellStart"/>
            <w:proofErr w:type="gram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clusters</w:t>
            </w:r>
            <w:proofErr w:type="spellEnd"/>
            <w:proofErr w:type="gram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se visualizan en un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dashboard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/mapa, permitiendo comparar perfiles de estaciones y apoyar decisiones de ubicación, expansión y configuración.</w:t>
            </w:r>
          </w:p>
        </w:tc>
        <w:tc>
          <w:tcPr>
            <w:tcW w:w="2880" w:type="dxa"/>
            <w:tcBorders>
              <w:top w:val="single" w:sz="24" w:space="0" w:color="000000"/>
              <w:lef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A6FF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DATA COLLECTION</w:t>
            </w:r>
            <w:r>
              <w:rPr>
                <w:noProof/>
              </w:rPr>
              <w:drawing>
                <wp:anchor distT="0" distB="0" distL="0" distR="0" simplePos="0" relativeHeight="251683840" behindDoc="0" locked="0" layoutInCell="1" hidden="0" allowOverlap="1" wp14:anchorId="4E3F9B07" wp14:editId="792B3A19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142180327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3D459A" w14:textId="6ED3A9F0" w:rsidR="003D7F23" w:rsidRPr="00C42EB7" w:rsidRDefault="00DB3062" w:rsidP="00AF7F17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Fuente inicial: estaciones del catálogo/nomenclatura de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y sus viajes históricos en archivos CSV. Se calculan variables agregadas por estación (demanda, horarios, variabilidad y flujo neto) para formar los perfiles de uso, sin etiquetado manual. Actualización: incorporar periódicamente nuevos viajes, recalcular las características y actualizar los </w:t>
            </w:r>
            <w:proofErr w:type="spellStart"/>
            <w:proofErr w:type="gramStart"/>
            <w:r w:rsidRPr="00C42EB7">
              <w:rPr>
                <w:rFonts w:ascii="IBM Plex Sans" w:eastAsia="IBM Plex Sans" w:hAnsi="IBM Plex Sans" w:cs="IBM Plex Sans"/>
              </w:rPr>
              <w:t>clusters</w:t>
            </w:r>
            <w:proofErr w:type="spellEnd"/>
            <w:proofErr w:type="gramEnd"/>
            <w:r w:rsidRPr="00C42EB7">
              <w:rPr>
                <w:rFonts w:ascii="IBM Plex Sans" w:eastAsia="IBM Plex Sans" w:hAnsi="IBM Plex Sans" w:cs="IBM Plex Sans"/>
              </w:rPr>
              <w:t xml:space="preserve"> de forma offline. El procesamiento por lotes reduce costos y mantiene los perfiles actualizados.</w:t>
            </w:r>
          </w:p>
          <w:p w14:paraId="5BA3EAED" w14:textId="77777777" w:rsidR="003D7F23" w:rsidRPr="00DB3062" w:rsidRDefault="003D7F23" w:rsidP="00AF7F17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  <w:tc>
          <w:tcPr>
            <w:tcW w:w="2880" w:type="dxa"/>
            <w:tcBorders>
              <w:top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878F7" w14:textId="77777777" w:rsidR="003D7F23" w:rsidRPr="00C42EB7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>DATA SOURCES</w:t>
            </w:r>
            <w:r>
              <w:rPr>
                <w:noProof/>
              </w:rPr>
              <w:drawing>
                <wp:anchor distT="0" distB="0" distL="0" distR="0" simplePos="0" relativeHeight="251684864" behindDoc="0" locked="0" layoutInCell="1" hidden="0" allowOverlap="1" wp14:anchorId="0A60DA21" wp14:editId="409CE002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4356228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11A37CB" w14:textId="5A801057" w:rsidR="003D7F23" w:rsidRPr="00DB3062" w:rsidRDefault="00DB3062" w:rsidP="00DB3062">
            <w:pPr>
              <w:pStyle w:val="Ttulo3"/>
              <w:rPr>
                <w:rFonts w:ascii="IBM Plex Sans" w:eastAsia="IBM Plex Sans" w:hAnsi="IBM Plex Sans" w:cs="IBM Plex Sans"/>
                <w:i/>
                <w:iCs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Portal de datos abiertos de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MiBici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: catálogo/nomenclatura de estaciones con ID, ubicación y capacidad, y archivos CSV históricos de viajes con fecha/hora, estación de origen y destino. Los viajes se agregan por estación para construir las características de uso que alimentan el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clustering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>.</w:t>
            </w:r>
          </w:p>
        </w:tc>
      </w:tr>
      <w:tr w:rsidR="003D7F23" w:rsidRPr="00DB3062" w14:paraId="0741C2B7" w14:textId="77777777" w:rsidTr="00AF7F17">
        <w:trPr>
          <w:trHeight w:val="4215"/>
          <w:jc w:val="center"/>
        </w:trPr>
        <w:tc>
          <w:tcPr>
            <w:tcW w:w="2955" w:type="dxa"/>
            <w:tcBorders>
              <w:left w:val="single" w:sz="24" w:space="0" w:color="000000"/>
              <w:bottom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D2EE1" w14:textId="77777777" w:rsidR="003D7F23" w:rsidRPr="003D7F23" w:rsidRDefault="003D7F23" w:rsidP="00AF7F17">
            <w:pPr>
              <w:pStyle w:val="Ttulo2"/>
              <w:rPr>
                <w:rFonts w:ascii="IBM Plex Sans" w:eastAsia="IBM Plex Sans" w:hAnsi="IBM Plex Sans" w:cs="IBM Plex Sans"/>
                <w:lang w:val="en-US"/>
              </w:rPr>
            </w:pPr>
            <w:r w:rsidRPr="003D7F23">
              <w:rPr>
                <w:rFonts w:ascii="IBM Plex Sans" w:eastAsia="IBM Plex Sans" w:hAnsi="IBM Plex Sans" w:cs="IBM Plex Sans"/>
                <w:lang w:val="en-US"/>
              </w:rPr>
              <w:t>IMPACT SIMULATION</w:t>
            </w:r>
            <w:r>
              <w:rPr>
                <w:noProof/>
              </w:rPr>
              <w:drawing>
                <wp:anchor distT="0" distB="0" distL="0" distR="0" simplePos="0" relativeHeight="251685888" behindDoc="0" locked="0" layoutInCell="1" hidden="0" allowOverlap="1" wp14:anchorId="5D4A7328" wp14:editId="0C30BBD9">
                  <wp:simplePos x="0" y="0"/>
                  <wp:positionH relativeFrom="column">
                    <wp:posOffset>1390650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64150960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1E36690" w14:textId="77777777" w:rsidR="00C42EB7" w:rsidRDefault="00DB3062" w:rsidP="00DB3062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 xml:space="preserve">Costo/beneficio: un </w:t>
            </w:r>
            <w:proofErr w:type="spellStart"/>
            <w:r w:rsidRPr="00DB3062">
              <w:rPr>
                <w:rFonts w:ascii="IBM Plex Sans" w:eastAsia="IBM Plex Sans" w:hAnsi="IBM Plex Sans" w:cs="IBM Plex Sans"/>
              </w:rPr>
              <w:t>clustering</w:t>
            </w:r>
            <w:proofErr w:type="spellEnd"/>
            <w:r w:rsidRPr="00DB3062">
              <w:rPr>
                <w:rFonts w:ascii="IBM Plex Sans" w:eastAsia="IBM Plex Sans" w:hAnsi="IBM Plex Sans" w:cs="IBM Plex Sans"/>
              </w:rPr>
              <w:t xml:space="preserve"> poco representativo puede llevar a decisiones inadecuadas de expansión o reconfiguración; un buen agrupamiento facilita identificar estaciones con necesidades similares. </w:t>
            </w:r>
          </w:p>
          <w:p w14:paraId="1877503A" w14:textId="77777777" w:rsidR="00C42EB7" w:rsidRDefault="00DB3062" w:rsidP="00DB3062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 xml:space="preserve">Simulación: viajes históricos, capacidad, demanda, horarios, variabilidad y flujo neto por estación. </w:t>
            </w:r>
          </w:p>
          <w:p w14:paraId="19ED3700" w14:textId="77777777" w:rsidR="00C42EB7" w:rsidRDefault="00DB3062" w:rsidP="00DB3062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 xml:space="preserve">Despliegue: </w:t>
            </w:r>
            <w:proofErr w:type="spellStart"/>
            <w:proofErr w:type="gramStart"/>
            <w:r w:rsidRPr="00DB3062">
              <w:rPr>
                <w:rFonts w:ascii="IBM Plex Sans" w:eastAsia="IBM Plex Sans" w:hAnsi="IBM Plex Sans" w:cs="IBM Plex Sans"/>
              </w:rPr>
              <w:t>clusters</w:t>
            </w:r>
            <w:proofErr w:type="spellEnd"/>
            <w:proofErr w:type="gramEnd"/>
            <w:r w:rsidRPr="00DB3062">
              <w:rPr>
                <w:rFonts w:ascii="IBM Plex Sans" w:eastAsia="IBM Plex Sans" w:hAnsi="IBM Plex Sans" w:cs="IBM Plex Sans"/>
              </w:rPr>
              <w:t xml:space="preserve"> estables, con buena separación (</w:t>
            </w:r>
            <w:proofErr w:type="spellStart"/>
            <w:r w:rsidRPr="00DB3062">
              <w:rPr>
                <w:rFonts w:ascii="IBM Plex Sans" w:eastAsia="IBM Plex Sans" w:hAnsi="IBM Plex Sans" w:cs="IBM Plex Sans"/>
              </w:rPr>
              <w:t>Silhouette</w:t>
            </w:r>
            <w:proofErr w:type="spellEnd"/>
            <w:r w:rsidRPr="00DB3062">
              <w:rPr>
                <w:rFonts w:ascii="IBM Plex Sans" w:eastAsia="IBM Plex Sans" w:hAnsi="IBM Plex Sans" w:cs="IBM Plex Sans"/>
              </w:rPr>
              <w:t xml:space="preserve">) y perfiles operacionalmente interpretables. </w:t>
            </w:r>
          </w:p>
          <w:p w14:paraId="5C4A1A45" w14:textId="344D70CD" w:rsidR="003D7F23" w:rsidRPr="00DB3062" w:rsidRDefault="00DB3062" w:rsidP="00DB3062">
            <w:pPr>
              <w:pStyle w:val="Ttulo3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  <w:r w:rsidRPr="00DB3062">
              <w:rPr>
                <w:rFonts w:ascii="IBM Plex Sans" w:eastAsia="IBM Plex Sans" w:hAnsi="IBM Plex Sans" w:cs="IBM Plex Sans"/>
              </w:rPr>
              <w:t>Equidad: verificar que ningún grupo esté sistemáticamente asociado con menor atención o inversión por sesgos en los datos.</w:t>
            </w:r>
          </w:p>
        </w:tc>
        <w:tc>
          <w:tcPr>
            <w:tcW w:w="288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B87D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  <w:sz w:val="20"/>
                <w:szCs w:val="20"/>
              </w:rPr>
            </w:pPr>
            <w:r w:rsidRPr="00DB3062">
              <w:rPr>
                <w:rFonts w:ascii="IBM Plex Sans" w:eastAsia="IBM Plex Sans" w:hAnsi="IBM Plex Sans" w:cs="IBM Plex Sans"/>
              </w:rPr>
              <w:t>MAKING PREDICTIONS</w:t>
            </w:r>
            <w:r>
              <w:rPr>
                <w:noProof/>
              </w:rPr>
              <w:drawing>
                <wp:anchor distT="0" distB="0" distL="0" distR="0" simplePos="0" relativeHeight="251686912" behindDoc="0" locked="0" layoutInCell="1" hidden="0" allowOverlap="1" wp14:anchorId="44A3200A" wp14:editId="4110FFEA">
                  <wp:simplePos x="0" y="0"/>
                  <wp:positionH relativeFrom="column">
                    <wp:posOffset>1371600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87236542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6E36DD8A" w14:textId="6B8ABBC2" w:rsidR="003D7F23" w:rsidRDefault="00DB3062" w:rsidP="00AF7F17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8"/>
                <w:szCs w:val="28"/>
              </w:rPr>
            </w:pPr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Procesamiento en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batch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, no en tiempo real. Los </w:t>
            </w:r>
            <w:proofErr w:type="spellStart"/>
            <w:proofErr w:type="gram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clusters</w:t>
            </w:r>
            <w:proofErr w:type="spellEnd"/>
            <w:proofErr w:type="gram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se recalculan periódicamente (por ejemplo, mensual o al incorporar un volumen significativo de nuevos datos), ya que los patrones de uso no requieren actualización horaria. La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featurización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y el </w:t>
            </w:r>
            <w:proofErr w:type="spellStart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>clustering</w:t>
            </w:r>
            <w:proofErr w:type="spellEnd"/>
            <w:r w:rsidRPr="00C42EB7">
              <w:rPr>
                <w:rFonts w:ascii="IBM Plex Sans" w:eastAsia="IBM Plex Sans" w:hAnsi="IBM Plex Sans" w:cs="IBM Plex Sans"/>
                <w:color w:val="999999"/>
                <w:sz w:val="12"/>
                <w:szCs w:val="12"/>
              </w:rPr>
              <w:t xml:space="preserve"> se ejecutan offline, sin una restricción estricta de tiempo. Python + CPU, con procesamiento agregado por estación.</w:t>
            </w:r>
          </w:p>
        </w:tc>
        <w:tc>
          <w:tcPr>
            <w:tcW w:w="2880" w:type="dxa"/>
            <w:gridSpan w:val="2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DE49A" w14:textId="77777777" w:rsidR="003D7F23" w:rsidRDefault="003D7F23" w:rsidP="00AF7F17">
            <w:pPr>
              <w:spacing w:after="200"/>
              <w:rPr>
                <w:rFonts w:ascii="IBM Plex Sans" w:eastAsia="IBM Plex Sans" w:hAnsi="IBM Plex Sans" w:cs="IBM Plex Sans"/>
                <w:b/>
                <w:bCs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7D052" w14:textId="77777777" w:rsidR="003D7F23" w:rsidRPr="00C42EB7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>BUILDING MODELS</w:t>
            </w:r>
            <w:r>
              <w:rPr>
                <w:noProof/>
              </w:rPr>
              <w:drawing>
                <wp:anchor distT="0" distB="0" distL="0" distR="0" simplePos="0" relativeHeight="251687936" behindDoc="0" locked="0" layoutInCell="1" hidden="0" allowOverlap="1" wp14:anchorId="44369D82" wp14:editId="7E455479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125707803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60577B" w14:textId="121C990C" w:rsidR="003D7F23" w:rsidRDefault="00DB3062" w:rsidP="00DB3062">
            <w:pPr>
              <w:pStyle w:val="Ttulo3"/>
              <w:rPr>
                <w:rFonts w:ascii="IBM Plex Sans" w:eastAsia="IBM Plex Sans" w:hAnsi="IBM Plex Sans" w:cs="IBM Plex Sans"/>
                <w:color w:val="020094"/>
                <w:sz w:val="28"/>
                <w:szCs w:val="28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Un modelo de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clustering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para agrupar todas las estaciones, actualizado periódicamente (mensual o al incorporar nuevos datos relevantes). La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featurización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>, entrenamiento y análisis se realizan offline, sin una restricción estricta de tiempo. Python + CPU, con procesamiento agregado por estación.</w:t>
            </w:r>
          </w:p>
        </w:tc>
        <w:tc>
          <w:tcPr>
            <w:tcW w:w="2880" w:type="dxa"/>
            <w:tcBorders>
              <w:bottom w:val="nil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D3DC" w14:textId="77777777" w:rsidR="003D7F23" w:rsidRPr="00DB3062" w:rsidRDefault="003D7F23" w:rsidP="00AF7F17">
            <w:pPr>
              <w:pStyle w:val="Ttulo2"/>
              <w:rPr>
                <w:rFonts w:ascii="IBM Plex Sans" w:eastAsia="IBM Plex Sans" w:hAnsi="IBM Plex Sans" w:cs="IBM Plex Sans"/>
              </w:rPr>
            </w:pPr>
            <w:r w:rsidRPr="00DB3062">
              <w:rPr>
                <w:rFonts w:ascii="IBM Plex Sans" w:eastAsia="IBM Plex Sans" w:hAnsi="IBM Plex Sans" w:cs="IBM Plex Sans"/>
              </w:rPr>
              <w:t>FEATURES</w:t>
            </w:r>
            <w:r>
              <w:rPr>
                <w:noProof/>
              </w:rPr>
              <w:drawing>
                <wp:anchor distT="0" distB="0" distL="0" distR="0" simplePos="0" relativeHeight="251688960" behindDoc="0" locked="0" layoutInCell="1" hidden="0" allowOverlap="1" wp14:anchorId="44C69467" wp14:editId="1138035F">
                  <wp:simplePos x="0" y="0"/>
                  <wp:positionH relativeFrom="column">
                    <wp:posOffset>1352550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51286500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06B49862" w14:textId="1DD689E7" w:rsidR="003D7F23" w:rsidRPr="00C42EB7" w:rsidRDefault="00DB3062" w:rsidP="00AF7F17">
            <w:pPr>
              <w:pStyle w:val="Ttulo3"/>
              <w:rPr>
                <w:rFonts w:ascii="IBM Plex Sans" w:eastAsia="IBM Plex Sans" w:hAnsi="IBM Plex Sans" w:cs="IBM Plex Sans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Representación por estación. Los viajes se agregan por estación para obtener variables como promedio de llegadas y salidas, variabilidad de la demanda, flujo neto, proporción de uso por horario y día de semana, y capacidad. Las variables se normalizan para evitar que las de mayor escala dominen el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clustering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>. Las coordenadas se utilizan posteriormente para visualizar e interpretar los grupos, no para definirlos.</w:t>
            </w:r>
          </w:p>
          <w:p w14:paraId="5946AC03" w14:textId="77777777" w:rsidR="003D7F23" w:rsidRPr="00DB3062" w:rsidRDefault="003D7F23" w:rsidP="00AF7F17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</w:tr>
      <w:tr w:rsidR="003D7F23" w14:paraId="76DDF968" w14:textId="77777777" w:rsidTr="00DB3062">
        <w:trPr>
          <w:trHeight w:val="1740"/>
          <w:jc w:val="center"/>
        </w:trPr>
        <w:tc>
          <w:tcPr>
            <w:tcW w:w="2955" w:type="dxa"/>
            <w:tcBorders>
              <w:top w:val="nil"/>
              <w:left w:val="single" w:sz="24" w:space="0" w:color="000000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78EDF" w14:textId="77777777" w:rsidR="003D7F23" w:rsidRPr="00DB3062" w:rsidRDefault="003D7F23" w:rsidP="00AF7F17">
            <w:pPr>
              <w:rPr>
                <w:rFonts w:ascii="IBM Plex Sans" w:eastAsia="IBM Plex Sans" w:hAnsi="IBM Plex Sans" w:cs="IBM Plex Sans"/>
              </w:rPr>
            </w:pPr>
          </w:p>
        </w:tc>
        <w:tc>
          <w:tcPr>
            <w:tcW w:w="38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0B0D0" w14:textId="77777777" w:rsidR="003D7F23" w:rsidRPr="003D7F23" w:rsidRDefault="003D7F23" w:rsidP="00AF7F17">
            <w:pPr>
              <w:pStyle w:val="Ttulo2"/>
              <w:rPr>
                <w:rFonts w:ascii="IBM Plex Sans" w:eastAsia="IBM Plex Sans" w:hAnsi="IBM Plex Sans" w:cs="IBM Plex Sans"/>
                <w:lang w:val="en-US"/>
              </w:rPr>
            </w:pPr>
            <w:r w:rsidRPr="003D7F23">
              <w:rPr>
                <w:rFonts w:ascii="IBM Plex Sans" w:eastAsia="IBM Plex Sans" w:hAnsi="IBM Plex Sans" w:cs="IBM Plex Sans"/>
                <w:lang w:val="en-US"/>
              </w:rPr>
              <w:t>MONITORING</w:t>
            </w:r>
          </w:p>
          <w:p w14:paraId="11DC176C" w14:textId="64FF4808" w:rsidR="003D7F23" w:rsidRDefault="00DB3062" w:rsidP="00AF7F17">
            <w:pPr>
              <w:pStyle w:val="Ttulo3"/>
              <w:rPr>
                <w:rFonts w:ascii="IBM Plex Sans" w:eastAsia="IBM Plex Sans" w:hAnsi="IBM Plex Sans" w:cs="IBM Plex Sans"/>
                <w:sz w:val="14"/>
                <w:szCs w:val="14"/>
              </w:rPr>
            </w:pPr>
            <w:r w:rsidRPr="00C42EB7">
              <w:rPr>
                <w:rFonts w:ascii="IBM Plex Sans" w:eastAsia="IBM Plex Sans" w:hAnsi="IBM Plex Sans" w:cs="IBM Plex Sans"/>
              </w:rPr>
              <w:t xml:space="preserve">ML: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Silhouette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Score y estabilidad de los </w:t>
            </w:r>
            <w:proofErr w:type="spellStart"/>
            <w:proofErr w:type="gramStart"/>
            <w:r w:rsidRPr="00C42EB7">
              <w:rPr>
                <w:rFonts w:ascii="IBM Plex Sans" w:eastAsia="IBM Plex Sans" w:hAnsi="IBM Plex Sans" w:cs="IBM Plex Sans"/>
              </w:rPr>
              <w:t>clusters</w:t>
            </w:r>
            <w:proofErr w:type="spellEnd"/>
            <w:proofErr w:type="gramEnd"/>
            <w:r w:rsidRPr="00C42EB7">
              <w:rPr>
                <w:rFonts w:ascii="IBM Plex Sans" w:eastAsia="IBM Plex Sans" w:hAnsi="IBM Plex Sans" w:cs="IBM Plex Sans"/>
              </w:rPr>
              <w:t xml:space="preserve">; monitorear que los grupos mantengan patrones de uso diferenciados. Negocio: utilidad de los perfiles para decisiones de expansión, reubicación y configuración de estaciones. Revisión: métricas de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clustering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en cada actualización del modelo y </w:t>
            </w:r>
            <w:proofErr w:type="spellStart"/>
            <w:r w:rsidRPr="00C42EB7">
              <w:rPr>
                <w:rFonts w:ascii="IBM Plex Sans" w:eastAsia="IBM Plex Sans" w:hAnsi="IBM Plex Sans" w:cs="IBM Plex Sans"/>
              </w:rPr>
              <w:t>KPIs</w:t>
            </w:r>
            <w:proofErr w:type="spellEnd"/>
            <w:r w:rsidRPr="00C42EB7">
              <w:rPr>
                <w:rFonts w:ascii="IBM Plex Sans" w:eastAsia="IBM Plex Sans" w:hAnsi="IBM Plex Sans" w:cs="IBM Plex Sans"/>
              </w:rPr>
              <w:t xml:space="preserve"> de negocio trimestralmente.</w:t>
            </w:r>
          </w:p>
        </w:tc>
        <w:tc>
          <w:tcPr>
            <w:tcW w:w="1941" w:type="dxa"/>
            <w:tcBorders>
              <w:top w:val="single" w:sz="12" w:space="0" w:color="000000"/>
              <w:left w:val="nil"/>
              <w:bottom w:val="single" w:sz="24" w:space="0" w:color="000000"/>
              <w:right w:val="nil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52D7" w14:textId="77777777" w:rsidR="003D7F23" w:rsidRDefault="003D7F23" w:rsidP="00AF7F17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single" w:sz="12" w:space="0" w:color="000000"/>
              <w:left w:val="nil"/>
              <w:bottom w:val="single" w:sz="24" w:space="0" w:color="000000"/>
              <w:right w:val="single" w:sz="12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5DC51" w14:textId="77777777" w:rsidR="003D7F23" w:rsidRDefault="003D7F23" w:rsidP="00AF7F17">
            <w:pPr>
              <w:spacing w:after="200"/>
              <w:rPr>
                <w:rFonts w:ascii="IBM Plex Sans" w:eastAsia="IBM Plex Sans" w:hAnsi="IBM Plex Sans" w:cs="IBM Plex Sans"/>
                <w:color w:val="020094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0" distR="0" simplePos="0" relativeHeight="251689984" behindDoc="0" locked="0" layoutInCell="1" hidden="0" allowOverlap="1" wp14:anchorId="2CE5FFB9" wp14:editId="0E901621">
                  <wp:simplePos x="0" y="0"/>
                  <wp:positionH relativeFrom="column">
                    <wp:posOffset>1314450</wp:posOffset>
                  </wp:positionH>
                  <wp:positionV relativeFrom="paragraph">
                    <wp:posOffset>0</wp:posOffset>
                  </wp:positionV>
                  <wp:extent cx="324000" cy="324000"/>
                  <wp:effectExtent l="0" t="0" r="0" b="0"/>
                  <wp:wrapSquare wrapText="bothSides" distT="0" distB="0" distL="0" distR="0"/>
                  <wp:docPr id="343694890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80" w:type="dxa"/>
            <w:tcBorders>
              <w:top w:val="nil"/>
              <w:left w:val="single" w:sz="12" w:space="0" w:color="000000"/>
              <w:bottom w:val="single" w:sz="24" w:space="0" w:color="000000"/>
              <w:right w:val="single" w:sz="24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203F0" w14:textId="77777777" w:rsidR="003D7F23" w:rsidRDefault="003D7F23" w:rsidP="00AF7F17">
            <w:pPr>
              <w:spacing w:after="200"/>
              <w:rPr>
                <w:rFonts w:ascii="IBM Plex Sans" w:eastAsia="IBM Plex Sans" w:hAnsi="IBM Plex Sans" w:cs="IBM Plex Sans"/>
                <w:sz w:val="14"/>
                <w:szCs w:val="14"/>
              </w:rPr>
            </w:pPr>
          </w:p>
        </w:tc>
      </w:tr>
    </w:tbl>
    <w:p w14:paraId="5CD8A690" w14:textId="77777777" w:rsidR="00E63437" w:rsidRPr="00DB3062" w:rsidRDefault="00E63437">
      <w:pPr>
        <w:rPr>
          <w:rFonts w:ascii="IBM Plex Sans" w:eastAsia="IBM Plex Sans" w:hAnsi="IBM Plex Sans" w:cs="IBM Plex Sans"/>
          <w:b/>
          <w:bCs/>
          <w:sz w:val="18"/>
          <w:szCs w:val="18"/>
        </w:rPr>
      </w:pPr>
    </w:p>
    <w:sectPr w:rsidR="00E63437" w:rsidRPr="00DB3062">
      <w:pgSz w:w="15840" w:h="12240" w:orient="landscape"/>
      <w:pgMar w:top="0" w:right="720" w:bottom="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6432BA3-4ECA-4365-9A99-614C34D48B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2" w:fontKey="{78F1582F-C152-446B-8963-F57389CC5A74}"/>
    <w:embedBold r:id="rId3" w:fontKey="{0E19BB01-F8ED-4B62-9AF0-B7C2C632A317}"/>
  </w:font>
  <w:font w:name="Hind">
    <w:charset w:val="00"/>
    <w:family w:val="auto"/>
    <w:pitch w:val="variable"/>
    <w:sig w:usb0="00008007" w:usb1="00000000" w:usb2="00000000" w:usb3="00000000" w:csb0="00000093" w:csb1="00000000"/>
    <w:embedRegular r:id="rId4" w:fontKey="{2963A7BE-EA5D-46B1-B26F-164A9FFDBF5B}"/>
    <w:embedBold r:id="rId5" w:fontKey="{E94BDF30-31D7-4003-AD80-78C40B91F6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903B9F45-2A83-4548-8098-9AF27B2D786C}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7" w:fontKey="{53121A47-E7FB-4661-88E9-124C2E8A0812}"/>
    <w:embedBold r:id="rId8" w:fontKey="{6DCDD3BC-FB73-4D3C-B3C9-6B5A0785B6FA}"/>
    <w:embedItalic r:id="rId9" w:fontKey="{6640F42F-BF38-4CB9-B0AC-969E24BE0E46}"/>
    <w:embedBoldItalic r:id="rId10" w:fontKey="{CB8F2BBD-DBE7-4CB8-B5E7-759BB6B010A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996D890B-5550-4877-952C-D5BFAD0FEF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5A332D15-80D2-40D7-8A45-AE0DE3E3332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77347"/>
    <w:multiLevelType w:val="multilevel"/>
    <w:tmpl w:val="8B62BC3C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20202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1956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437"/>
    <w:rsid w:val="002253ED"/>
    <w:rsid w:val="003D7F23"/>
    <w:rsid w:val="00507925"/>
    <w:rsid w:val="00695573"/>
    <w:rsid w:val="00976C7D"/>
    <w:rsid w:val="00BB0731"/>
    <w:rsid w:val="00C42EB7"/>
    <w:rsid w:val="00DB3062"/>
    <w:rsid w:val="00E63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F21D4"/>
  <w15:docId w15:val="{F99B2220-B931-4F83-AC7C-C36F1734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sz w:val="24"/>
        <w:szCs w:val="24"/>
        <w:lang w:val="es-MX" w:eastAsia="es-MX" w:bidi="ar-SA"/>
      </w:rPr>
    </w:rPrDefault>
    <w:pPrDefault>
      <w:pPr>
        <w:widowControl w:val="0"/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40"/>
      <w:outlineLvl w:val="0"/>
    </w:pPr>
    <w:rPr>
      <w:rFonts w:ascii="Hind" w:eastAsia="Hind" w:hAnsi="Hind" w:cs="Hind"/>
      <w:b/>
      <w:bCs/>
      <w:color w:val="02009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200"/>
      <w:outlineLvl w:val="1"/>
    </w:pPr>
    <w:rPr>
      <w:b/>
      <w:bCs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spacing w:after="200"/>
      <w:outlineLvl w:val="2"/>
    </w:pPr>
    <w:rPr>
      <w:color w:val="999999"/>
      <w:sz w:val="12"/>
      <w:szCs w:val="1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ind w:left="226"/>
      <w:outlineLvl w:val="3"/>
    </w:pPr>
    <w:rPr>
      <w:rFonts w:ascii="Hind" w:eastAsia="Hind" w:hAnsi="Hind" w:cs="Hind"/>
      <w:color w:val="666666"/>
      <w:sz w:val="16"/>
      <w:szCs w:val="1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Sinespaciado">
    <w:name w:val="No Spacing"/>
    <w:uiPriority w:val="1"/>
    <w:qFormat/>
    <w:rsid w:val="00976C7D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1813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lalo valencia</cp:lastModifiedBy>
  <cp:revision>3</cp:revision>
  <dcterms:created xsi:type="dcterms:W3CDTF">2026-10-13T05:16:00Z</dcterms:created>
  <dcterms:modified xsi:type="dcterms:W3CDTF">2026-10-16T17:00:00Z</dcterms:modified>
</cp:coreProperties>
</file>