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Relazione tecnica di prova</w:t>
      </w:r>
    </w:p>
    <w:p>
      <w:r>
        <w:t>Documento di esempio generato per il collaudo di MB Visual.</w:t>
      </w:r>
    </w:p>
    <w:p>
      <w:r>
        <w:rPr>
          <w:b/>
        </w:rPr>
        <w:t xml:space="preserve">Testo in grassetto </w:t>
      </w:r>
      <w:r>
        <w:rPr>
          <w:i/>
        </w:rPr>
        <w:t>e testo in corsivo.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pPr>
        <w:pStyle w:val="ListBullet"/>
      </w:pPr>
      <w:r>
        <w:t>Primo punto</w:t>
      </w:r>
    </w:p>
    <w:p>
      <w:pPr>
        <w:pStyle w:val="ListBullet"/>
      </w:pPr>
      <w:r>
        <w:t>Secondo punto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