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Name"/>
        <w:jc w:val="left"/>
      </w:pPr>
      <w:r>
        <w:t>Lorenzo Marinelli</w:t>
      </w:r>
    </w:p>
    <w:p>
      <w:pPr>
        <w:pStyle w:val="CVSubtitle"/>
        <w:jc w:val="left"/>
      </w:pPr>
      <w:r>
        <w:t>Curriculum Vitae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91"/>
      </w:tblGrid>
      <w:tr>
        <w:tc>
          <w:tcPr>
            <w:tcW w:type="dxa" w:w="10091"/>
            <w:vAlign w:val="center"/>
            <w:shd w:fill="F3F7FA"/>
            <w:tcBorders>
              <w:left w:val="single" w:sz="18" w:space="0" w:color="1F4E79"/>
              <w:top w:val="nil"/>
              <w:bottom w:val="nil"/>
              <w:right w:val="nil"/>
            </w:tcBorders>
            <w:tcMar>
              <w:top w:w="85" w:type="dxa"/>
              <w:start w:w="180" w:type="dxa"/>
              <w:bottom w:w="80" w:type="dxa"/>
              <w:end w:w="160" w:type="dxa"/>
            </w:tcMar>
          </w:tcPr>
          <w:p>
            <w:pPr>
              <w:spacing w:after="44" w:line="240" w:lineRule="auto"/>
              <w:jc w:val="left"/>
            </w:pPr>
            <w:r>
              <w:rPr>
                <w:rFonts w:ascii="Arial" w:hAnsi="Arial"/>
                <w:color w:val="1E2A35"/>
                <w:sz w:val="17"/>
              </w:rPr>
              <w:t>Roma, Italia</w:t>
            </w:r>
            <w:r>
              <w:rPr>
                <w:rFonts w:ascii="Arial" w:hAnsi="Arial"/>
                <w:color w:val="666666"/>
                <w:sz w:val="17"/>
              </w:rPr>
              <w:t xml:space="preserve">   |   +39 366 462 9271   |   </w:t>
            </w:r>
            <w:hyperlink r:id="rId9">
              <w:r>
                <w:rPr>
                  <w:rFonts w:ascii="Arial" w:hAnsi="Arial"/>
                  <w:color w:val="1F4E79"/>
                  <w:sz w:val="18"/>
                </w:rPr>
                <w:t>lorenzo03.marinelli@gmail.com</w:t>
              </w:r>
            </w:hyperlink>
          </w:p>
          <w:p>
            <w:pPr>
              <w:spacing w:after="0" w:line="240" w:lineRule="auto"/>
              <w:jc w:val="left"/>
            </w:pPr>
            <w:hyperlink r:id="rId10">
              <w:r>
                <w:rPr>
                  <w:rFonts w:ascii="Arial" w:hAnsi="Arial"/>
                  <w:color w:val="1F4E79"/>
                  <w:sz w:val="18"/>
                </w:rPr>
                <w:t>www.lmarinelli.eu</w:t>
              </w:r>
            </w:hyperlink>
            <w:r>
              <w:rPr>
                <w:rFonts w:ascii="Arial" w:hAnsi="Arial"/>
                <w:color w:val="666666"/>
                <w:sz w:val="17"/>
              </w:rPr>
              <w:t xml:space="preserve">   |   </w:t>
            </w:r>
            <w:hyperlink r:id="rId11">
              <w:r>
                <w:rPr>
                  <w:rFonts w:ascii="Arial" w:hAnsi="Arial"/>
                  <w:color w:val="1F4E79"/>
                  <w:sz w:val="18"/>
                </w:rPr>
                <w:t>GitHub</w:t>
              </w:r>
            </w:hyperlink>
            <w:r>
              <w:rPr>
                <w:rFonts w:ascii="Arial" w:hAnsi="Arial"/>
                <w:color w:val="666666"/>
                <w:sz w:val="17"/>
              </w:rPr>
              <w:t xml:space="preserve">   |   </w:t>
            </w:r>
            <w:hyperlink r:id="rId12">
              <w:r>
                <w:rPr>
                  <w:rFonts w:ascii="Arial" w:hAnsi="Arial"/>
                  <w:color w:val="1F4E79"/>
                  <w:sz w:val="18"/>
                </w:rPr>
                <w:t>LinkedIn</w:t>
              </w:r>
            </w:hyperlink>
          </w:p>
        </w:tc>
      </w:tr>
    </w:tbl>
    <w:p>
      <w:pPr>
        <w:pStyle w:val="CVSection"/>
        <w:keepNext/>
        <w:pBdr>
          <w:bottom w:val="single" w:sz="8" w:space="1" w:color="1F4E79"/>
        </w:pBdr>
        <w:spacing w:before="150" w:after="60"/>
      </w:pPr>
      <w:r>
        <w:t>PROFILO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0" w:type="dxa"/>
              <w:start w:w="0" w:type="dxa"/>
              <w:bottom w:w="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Profilo di ricerca</w:t>
            </w:r>
          </w:p>
        </w:tc>
        <w:tc>
          <w:tcPr>
            <w:tcW w:type="dxa" w:w="8107"/>
            <w:tcMar>
              <w:top w:w="20" w:type="dxa"/>
              <w:start w:w="90" w:type="dxa"/>
              <w:bottom w:w="0" w:type="dxa"/>
              <w:end w:w="0" w:type="dxa"/>
            </w:tcMar>
          </w:tcPr>
          <w:p>
            <w:pPr>
              <w:widowControl/>
            </w:pPr>
            <w:r>
              <w:t>Studente di Laurea Magistrale in Informatica presso Sapienza Università di Roma, con una laurea in Applied Computer Science and Artificial Intelligence conseguita con 110/110 e lode. Gli interessi di ricerca includono graph representation learning, bioinformatica, computer vision, adversarial machine learning e robustezza e affidabilità dei modelli di machine learning. Esperienza nello sviluppo di pipeline sperimentali end-to-end, valutazione quantitativa, sviluppo software riproducibile e prototipazione orientata al deployment.</w:t>
            </w:r>
          </w:p>
        </w:tc>
      </w:tr>
    </w:tbl>
    <w:p>
      <w:pPr>
        <w:pStyle w:val="CVSection"/>
        <w:keepNext/>
        <w:pBdr>
          <w:bottom w:val="single" w:sz="8" w:space="1" w:color="1F4E79"/>
        </w:pBdr>
      </w:pPr>
      <w:r>
        <w:t>ISTRUZIONE E FORMAZIONE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2025-oggi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Laurea Magistrale in Informatica</w:t>
            </w:r>
          </w:p>
          <w:p>
            <w:pPr>
              <w:pStyle w:val="CVMeta"/>
              <w:keepNext/>
              <w:widowControl/>
            </w:pPr>
            <w:r>
              <w:t>Sapienza Università di Roma</w:t>
            </w:r>
          </w:p>
          <w:p>
            <w:pPr>
              <w:widowControl/>
              <w:spacing w:after="30"/>
            </w:pPr>
            <w:r>
              <w:t>Percorso di studi magistrale in informatica, con particolare interesse per deep learning, metodi basati su grafi, valutazione robusta e ingegneria del software per la ricerca.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2022-2025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Laurea in Applied Computer Science and Artificial Intelligence</w:t>
            </w:r>
          </w:p>
          <w:p>
            <w:pPr>
              <w:pStyle w:val="CVMeta"/>
              <w:keepNext/>
              <w:widowControl/>
            </w:pPr>
            <w:r>
              <w:t>Sapienza Università di Roma</w:t>
            </w:r>
          </w:p>
          <w:p>
            <w:pPr>
              <w:widowControl/>
              <w:spacing w:after="30"/>
            </w:pPr>
            <w:r>
              <w:t>Laurea conseguita con 110/110 e lode. Corso di laurea in lingua inglese, classe L-31. Tesi di laurea sulla link prediction mediante graph neural network in reti di interazione proteina-proteina.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2017-2022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Diploma di maturità scientifica</w:t>
            </w:r>
          </w:p>
          <w:p>
            <w:pPr>
              <w:pStyle w:val="CVMeta"/>
              <w:keepNext/>
              <w:widowControl/>
            </w:pPr>
            <w:r>
              <w:t>Liceo Scientifico Statale "A. Romita", Campobasso</w:t>
            </w:r>
          </w:p>
          <w:p>
            <w:pPr>
              <w:widowControl/>
              <w:spacing w:after="30"/>
            </w:pPr>
            <w:r>
              <w:t>Diploma conseguito con 100/100 e lode.</w:t>
            </w:r>
          </w:p>
        </w:tc>
      </w:tr>
    </w:tbl>
    <w:p>
      <w:pPr>
        <w:pStyle w:val="CVSection"/>
        <w:keepNext/>
        <w:pBdr>
          <w:bottom w:val="single" w:sz="8" w:space="1" w:color="1F4E79"/>
        </w:pBdr>
      </w:pPr>
      <w:r>
        <w:t>ESPERIENZA DI RICERCA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2024-2025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Tesi di laurea: Protein Interaction Link Prediction</w:t>
            </w:r>
          </w:p>
          <w:p>
            <w:pPr>
              <w:pStyle w:val="CVMeta"/>
              <w:keepNext/>
              <w:widowControl/>
            </w:pPr>
            <w:r>
              <w:t>Unveiling Protein Connections through Graph Neural Networks and ProtT5 Embeddings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Sviluppata una pipeline end-to-end per la previsione di interazioni proteina-proteina utilizzando dati STRING v12, embedding di sequenza ProtT5 e graph neural network.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Combinati layer TAGConv, TransformerConv multi-head e GIN con un decoder pairwise; implementati negative sampling, class weighting, edge-dropout augmentation e procedure di valutazione riproducibili.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Raggiunto un AUROC di 0,96, recuperato l'81% delle interazioni positive escluse e ottenuto P@500 = 1,00; analizzati selezione della soglia, sbilanciamento delle classi e bias indotto dalla topologia.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Condotto un caso di studio su NOTCH2 per classificare candidati di interazione biologicamente plausibili e documentate limitazioni metodologiche e possibili sviluppi futuri orientati alla robustezza.</w:t>
            </w:r>
          </w:p>
        </w:tc>
      </w:tr>
    </w:tbl>
    <w:p>
      <w:pPr>
        <w:pStyle w:val="CVSection"/>
        <w:keepNext/>
        <w:pBdr>
          <w:bottom w:val="single" w:sz="8" w:space="1" w:color="1F4E79"/>
        </w:pBdr>
      </w:pPr>
      <w:r>
        <w:t>PROGETTI SELEZIONATI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Adversarial ML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NoWhisper: Adversarial Robustness of Speech Recognition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Co-sviluppato un framework per lo studio di perturbazioni avversarie non mirate contro Whisper, con l'obiettivo di degradare la trascrizione automatica preservando l'intelligibilità del parlato originale.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Implementati attacchi white-box specifici per campione e l'addestramento di un generatore neurale riutilizzabile di perturbazioni, includendo vincoli di ampiezza e trasformazioni audio orientate alla robustezza.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Costruiti workflow riproducibili per preparazione, valutazione e reporting su LibriSpeech utilizzando word error rate e character error rate, insieme a strumenti da riga di comando e a un'interfaccia interattiva per l'analisi degli attacchi.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Reinforcement learning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RL-Nav: Language-Guided Navigation under Partial Observability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Sviluppato un ambiente di navigazione stocastico in PyBullet con ostacoli e regioni pericolose e addestrato un agente PPO ricorrente a partire da osservazioni parziali.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Integrato un oracolo basato su LLM che restituisce indicazioni TURN/WALK vincolate, con parsing canonico, cooldown delle query, gestione dei fallimenti e un planner geometrico utilizzato come policy di riferimento.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Valutati accordo dell'oracolo, successo nella navigazione e propagazione degli errori locali nelle istruzioni sul comportamento a lungo orizzonte, evidenziando il divario tra indicazioni linguistiche plausibili e controllo affidabile.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Computer vision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UAV Anomaly Detection and Localization - SASA Flight Team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Sviluppata una pipeline non supervisionata di anomaly detection per immagini aeree ad alta risoluzione utilizzando gli errori di ricostruzione di autoencoder e variational autoencoder.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Convertite mappe dense di errore in rilevamenti stabili tramite denoising, selezione della soglia, post-processing morfologico, analisi delle componenti connesse ed estrazione di bounding box.</w:t>
            </w:r>
          </w:p>
          <w:p>
            <w:pPr>
              <w:widowControl/>
              <w:spacing w:after="14"/>
              <w:ind w:left="198" w:hanging="113"/>
            </w:pPr>
            <w:r>
              <w:rPr>
                <w:color w:val="1F4E79"/>
              </w:rPr>
              <w:t xml:space="preserve">• </w:t>
            </w:r>
            <w:r>
              <w:t>Strutturata la pipeline per il deployment su velivoli autonomi e la classificazione downstream, con particolare attenzione a input rumorosi, casi limite, implementazione modulare e validazione quantitativa.</w:t>
            </w:r>
          </w:p>
        </w:tc>
      </w:tr>
    </w:tbl>
    <w:p>
      <w:pPr>
        <w:pStyle w:val="CVSection"/>
        <w:keepNext/>
        <w:pBdr>
          <w:bottom w:val="single" w:sz="8" w:space="1" w:color="1F4E79"/>
        </w:pBdr>
      </w:pPr>
      <w:r>
        <w:t>COMPETENZE DIGITALI E TECNICHE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Programmazione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Python; R; JavaScript; fondamenti di SQL.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Machine learning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PyTorch; PyTorch Lightning; scikit-learn; valutazione avversaria; addestramento e validazione di modelli; analisi delle soglie; studi di ablazione; debugging.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Grafi e reti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PyTorch Geometric; NetworkX; Gephi; graph embeddings; graph neural network; link prediction; analisi di rete.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Calcolo scientifico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NumPy; pandas; Matplotlib; data cleaning; feature engineering; analisi statistica; notebook riproducibili.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Computer vision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OpenCV; torchvision; Pillow; autoencoder e VAE; anomaly map; post-processing della segmentazione; localizzazione.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Speech e audio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Whisper; LibriSpeech; adversarial audio; valutazione WER/CER; generazione vincolata di perturbazioni.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Bioinformatica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STRING; embedding ProtT5; Enrichr; WGCNA; SWIMmeR; SaveRunner; workflow per interactoma ed enrichment.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Ingegneria del software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Git; Docker; Python modulare; logging e experiment tracking; gestione degli artefatti; API REST; OpenAPI.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Dati sintetici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Blender; domain randomization; generazione di annotazioni; progettazione controllata di dataset.</w:t>
            </w:r>
          </w:p>
        </w:tc>
      </w:tr>
    </w:tbl>
    <w:p>
      <w:pPr>
        <w:pStyle w:val="CVSection"/>
        <w:keepNext/>
        <w:pBdr>
          <w:bottom w:val="single" w:sz="8" w:space="1" w:color="1F4E79"/>
        </w:pBdr>
      </w:pPr>
      <w:r>
        <w:t>INTERESSI DI RICERCA</w:t>
      </w:r>
    </w:p>
    <w:p>
      <w:pPr>
        <w:spacing w:after="16"/>
        <w:ind w:left="2098" w:hanging="113"/>
      </w:pPr>
      <w:r>
        <w:rPr>
          <w:color w:val="1F4E79"/>
        </w:rPr>
        <w:t xml:space="preserve">• </w:t>
      </w:r>
      <w:r>
        <w:t>Adversarial machine learning e sicurezza del machine learning, inclusi adversarial example, valutazione di attacchi e difese, threat modelling e benchmark realistici di robustezza.</w:t>
      </w:r>
    </w:p>
    <w:p>
      <w:pPr>
        <w:spacing w:after="16"/>
        <w:ind w:left="2098" w:hanging="113"/>
      </w:pPr>
      <w:r>
        <w:rPr>
          <w:color w:val="1F4E79"/>
        </w:rPr>
        <w:t xml:space="preserve">• </w:t>
      </w:r>
      <w:r>
        <w:t>Robustezza e affidabilità dei modelli in presenza di distribution shift, dati rumorosi o sbilanciati, errori di calibrazione e incertezza.</w:t>
      </w:r>
    </w:p>
    <w:p>
      <w:pPr>
        <w:spacing w:after="16"/>
        <w:ind w:left="2098" w:hanging="113"/>
      </w:pPr>
      <w:r>
        <w:rPr>
          <w:color w:val="1F4E79"/>
        </w:rPr>
        <w:t xml:space="preserve">• </w:t>
      </w:r>
      <w:r>
        <w:t>Graph representation learning per reti biologiche, link prediction e integrazione di dati eterogenei.</w:t>
      </w:r>
    </w:p>
    <w:p>
      <w:pPr>
        <w:spacing w:after="16"/>
        <w:ind w:left="2098" w:hanging="113"/>
      </w:pPr>
      <w:r>
        <w:rPr>
          <w:color w:val="1F4E79"/>
        </w:rPr>
        <w:t xml:space="preserve">• </w:t>
      </w:r>
      <w:r>
        <w:t>Computer vision per anomaly detection, localizzazione, generazione di dati sintetici e percezione affidabile nei sistemi autonomi.</w:t>
      </w:r>
    </w:p>
    <w:p>
      <w:pPr>
        <w:pStyle w:val="CVSection"/>
        <w:keepNext/>
        <w:pBdr>
          <w:bottom w:val="single" w:sz="8" w:space="1" w:color="1F4E79"/>
        </w:pBdr>
      </w:pPr>
      <w:r>
        <w:t>COMPETENZE LINGUISTICHE E CERTIFICAZIONI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Lingua madre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Italiano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Altra lingua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Inglese - C1 (QCER)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vAlign w:val="top"/>
            <w:tcMar>
              <w:top w:w="40" w:type="dxa"/>
              <w:start w:w="0" w:type="dxa"/>
              <w:bottom w:w="20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2022</w:t>
            </w:r>
          </w:p>
        </w:tc>
        <w:tc>
          <w:tcPr>
            <w:tcW w:type="dxa" w:w="8107"/>
            <w:vAlign w:val="top"/>
            <w:tcMar>
              <w:top w:w="40" w:type="dxa"/>
              <w:start w:w="90" w:type="dxa"/>
              <w:bottom w:w="20" w:type="dxa"/>
              <w:end w:w="0" w:type="dxa"/>
            </w:tcMar>
          </w:tcPr>
          <w:p>
            <w:pPr>
              <w:pStyle w:val="CVItemTitle"/>
              <w:keepNext/>
              <w:widowControl/>
            </w:pPr>
            <w:r>
              <w:t>Cambridge English: Advanced (CAE)</w:t>
            </w:r>
          </w:p>
          <w:p>
            <w:pPr>
              <w:pStyle w:val="CVMeta"/>
              <w:keepNext/>
              <w:widowControl/>
            </w:pPr>
            <w:r>
              <w:t>Cambridge Assessment English</w:t>
            </w:r>
          </w:p>
          <w:p>
            <w:pPr>
              <w:widowControl/>
              <w:spacing w:after="30"/>
            </w:pPr>
            <w:r>
              <w:t>Cambridge English Level 2 Certificate in ESOL International (Advanced), livello C1 del QCER.</w:t>
            </w:r>
          </w:p>
        </w:tc>
      </w:tr>
    </w:tbl>
    <w:p>
      <w:pPr>
        <w:pStyle w:val="CVSection"/>
        <w:keepNext/>
        <w:pBdr>
          <w:bottom w:val="single" w:sz="8" w:space="1" w:color="1F4E79"/>
        </w:pBdr>
      </w:pPr>
      <w:r>
        <w:t>ALTRE INFORMAZIONI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99"/>
        <w:gridCol w:w="8107"/>
      </w:tblGrid>
      <w:tr>
        <w:trPr>
          <w:cantSplit/>
        </w:trPr>
        <w:tc>
          <w:tcPr>
            <w:tcW w:type="dxa" w:w="1899"/>
            <w:tcMar>
              <w:top w:w="25" w:type="dxa"/>
              <w:start w:w="0" w:type="dxa"/>
              <w:bottom w:w="15" w:type="dxa"/>
              <w:end w:w="160" w:type="dxa"/>
            </w:tcMar>
          </w:tcPr>
          <w:p>
            <w:pPr>
              <w:pStyle w:val="CVMeta"/>
              <w:widowControl/>
              <w:jc w:val="right"/>
            </w:pPr>
            <w:r>
              <w:rPr>
                <w:b/>
                <w:color w:val="1F4E79"/>
              </w:rPr>
              <w:t>Interessi</w:t>
            </w:r>
          </w:p>
        </w:tc>
        <w:tc>
          <w:tcPr>
            <w:tcW w:type="dxa" w:w="8107"/>
            <w:tcMar>
              <w:top w:w="25" w:type="dxa"/>
              <w:start w:w="90" w:type="dxa"/>
              <w:bottom w:w="15" w:type="dxa"/>
              <w:end w:w="0" w:type="dxa"/>
            </w:tcMar>
          </w:tcPr>
          <w:p>
            <w:pPr>
              <w:widowControl/>
              <w:spacing w:after="16"/>
            </w:pPr>
            <w:r>
              <w:t>Chitarra classica; cucina; geopolitica.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VSmall"/>
      <w:jc w:val="center"/>
    </w:pPr>
    <w:r>
      <w:t xml:space="preserve">Lorenzo Marinelli | Curriculum Vitae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Name">
    <w:name w:val="CV Name"/>
    <w:pPr>
      <w:spacing w:before="0" w:after="10"/>
    </w:pPr>
    <w:rPr>
      <w:rFonts w:ascii="Arial" w:hAnsi="Arial" w:eastAsia="Arial"/>
      <w:b/>
      <w:color w:val="1F4E79"/>
      <w:sz w:val="45"/>
    </w:rPr>
  </w:style>
  <w:style w:type="paragraph" w:customStyle="1" w:styleId="CVSubtitle">
    <w:name w:val="CV Subtitle"/>
    <w:pPr>
      <w:spacing w:before="0" w:after="90"/>
    </w:pPr>
    <w:rPr>
      <w:rFonts w:ascii="Arial" w:hAnsi="Arial" w:eastAsia="Arial"/>
      <w:b w:val="0"/>
      <w:color w:val="666666"/>
      <w:sz w:val="18"/>
    </w:rPr>
  </w:style>
  <w:style w:type="paragraph" w:customStyle="1" w:styleId="CVSection">
    <w:name w:val="CV Section"/>
    <w:pPr>
      <w:spacing w:before="140" w:after="60"/>
    </w:pPr>
    <w:rPr>
      <w:rFonts w:ascii="Arial" w:hAnsi="Arial" w:eastAsia="Arial"/>
      <w:b/>
      <w:color w:val="1F4E79"/>
      <w:sz w:val="20"/>
    </w:rPr>
  </w:style>
  <w:style w:type="paragraph" w:customStyle="1" w:styleId="CVItemTitle">
    <w:name w:val="CV ItemTitle"/>
    <w:pPr>
      <w:spacing w:before="0" w:after="0"/>
    </w:pPr>
    <w:rPr>
      <w:rFonts w:ascii="Arial" w:hAnsi="Arial" w:eastAsia="Arial"/>
      <w:b/>
      <w:color w:val="222222"/>
      <w:sz w:val="19"/>
    </w:rPr>
  </w:style>
  <w:style w:type="paragraph" w:customStyle="1" w:styleId="CVMeta">
    <w:name w:val="CV Meta"/>
    <w:pPr>
      <w:spacing w:before="0" w:after="0"/>
    </w:pPr>
    <w:rPr>
      <w:rFonts w:ascii="Arial" w:hAnsi="Arial" w:eastAsia="Arial"/>
      <w:b w:val="0"/>
      <w:color w:val="666666"/>
      <w:sz w:val="17"/>
    </w:rPr>
  </w:style>
  <w:style w:type="paragraph" w:customStyle="1" w:styleId="CVSmall">
    <w:name w:val="CV Small"/>
    <w:pPr>
      <w:spacing w:before="0" w:after="0"/>
    </w:pPr>
    <w:rPr>
      <w:rFonts w:ascii="Arial" w:hAnsi="Arial" w:eastAsia="Arial"/>
      <w:b w:val="0"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lorenzo03.marinelli@gmail.com" TargetMode="External"/><Relationship Id="rId10" Type="http://schemas.openxmlformats.org/officeDocument/2006/relationships/hyperlink" Target="https://www.lmarinelli.eu" TargetMode="External"/><Relationship Id="rId11" Type="http://schemas.openxmlformats.org/officeDocument/2006/relationships/hyperlink" Target="https://github.com/Lorenzo-3" TargetMode="External"/><Relationship Id="rId12" Type="http://schemas.openxmlformats.org/officeDocument/2006/relationships/hyperlink" Target="https://www.linkedin.com/in/lorenzo-marinelli-6821403a9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Lorenzo Marinelli - Europass-style Curriculum Vitae</dc:title>
  <dc:subject>Curriculum Vitae</dc:subject>
  <dc:creator>Lorenzo Marinelli</dc:creator>
  <cp:keywords>CV, Europass, Computer Science, Machine Learning,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