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Tipos de análise: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Pré-minicurso: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Análise sobre o conhecimento pré minicurso (saber qual lugar se interessa mais em aprender algo novo ou se já vem com um preparo maior para o que vai ser visto)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Coluna 4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Análise de grau de motivação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Coluna 5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Análise do pré conhecimento com a expectativa de conhecimento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coluna 4 com a 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Análise geral-minicurso: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Efetividade do mini curso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[pré: coluna 4, pós: coluna 7]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Comparação do nível de conhecimento pré e pós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Motivação com o quanto ela conseguiu aprender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