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5E8DE" w14:textId="77777777" w:rsidR="009B1138" w:rsidRDefault="00000000">
      <w:pPr>
        <w:jc w:val="center"/>
      </w:pPr>
      <w:r>
        <w:t>CALL FOR PROPOSALS</w:t>
      </w:r>
    </w:p>
    <w:p w14:paraId="09936CB6" w14:textId="77777777" w:rsidR="009B1138" w:rsidRDefault="009B1138"/>
    <w:p w14:paraId="77BE3058" w14:textId="77777777" w:rsidR="009B1138" w:rsidRDefault="00000000">
      <w:pPr>
        <w:jc w:val="center"/>
      </w:pPr>
      <w:r>
        <w:rPr>
          <w:b/>
          <w:sz w:val="30"/>
        </w:rPr>
        <w:t>PATRIMONIO-CUBE - Preliminary Design of a CubeSat Optical Constellation for the Monitoring of Major Italian Cultural Heritage Monuments</w:t>
      </w:r>
    </w:p>
    <w:p w14:paraId="14E4E4E0" w14:textId="77777777" w:rsidR="009B1138" w:rsidRDefault="009B1138"/>
    <w:p w14:paraId="2C2D1960" w14:textId="77777777" w:rsidR="009B1138" w:rsidRDefault="00000000">
      <w:pPr>
        <w:pStyle w:val="Titolo1"/>
      </w:pPr>
      <w:r>
        <w:t>1. Background and objectives</w:t>
      </w:r>
    </w:p>
    <w:p w14:paraId="593353F6" w14:textId="1B52CDAF" w:rsidR="009B1138" w:rsidRDefault="00000000">
      <w:r>
        <w:t>Major Italian cultural heritage monuments require continuous monitoring to support their conservation, their structural condition assessment and their protection from urban development, tourism pressure and environmental change. Frequent optical imagery from a constellation of CubeSats built from commercially available components can support the national heritage authorities at a fraction of the cost of larger satellites. The Italian Space Agency (ASI) therefore launches this call for the preliminary design of PATRIMONIO-CUBE, a constellation of CubeSats dedicated to frequent daylight imaging of Italy's major cultural heritage monuments, while remaining as faint as possible for ground-based telescopes, in line with international recommendations to protect dark and quiet skies.</w:t>
      </w:r>
    </w:p>
    <w:p w14:paraId="2128E746" w14:textId="77777777" w:rsidR="009B1138" w:rsidRDefault="00000000">
      <w:pPr>
        <w:pStyle w:val="Titolo1"/>
      </w:pPr>
      <w:r>
        <w:t>2. Constellation and mission concept</w:t>
      </w:r>
    </w:p>
    <w:p w14:paraId="19D67240" w14:textId="77777777" w:rsidR="00590A53" w:rsidRDefault="00000000">
      <w:r>
        <w:t>The area of interest is defined by a representative set of major Italian cultural heritage monuments, including the Colosseum in Rome, the Cathedral (Duomo) of Milan, the Leaning Tower of Pisa, St Mark's Square in Venice and the archaeological site of Pompeii, spanning latitude 40 deg N to 46 deg N. The satellites shall orbit between 500 km and 650 km of altitude, for a mission lifetime of three years.</w:t>
      </w:r>
    </w:p>
    <w:p w14:paraId="393D3947" w14:textId="3B402E9C" w:rsidR="009B1138" w:rsidRDefault="00000000">
      <w:r>
        <w:t xml:space="preserve">The satellites shall keep a safe separation from each other, and each satellite shall re-enter the atmosphere within 5 years of the end of its mission, in compliance with the space-debris mitigation rules. The type of orbit, the number of satellites and the number of orbital planes </w:t>
      </w:r>
      <w:proofErr w:type="gramStart"/>
      <w:r>
        <w:t>are</w:t>
      </w:r>
      <w:proofErr w:type="gramEnd"/>
      <w:r>
        <w:t xml:space="preserve"> left to the applicant and shall be optimised to minimise the revisit time and to maximise the coverage of these monuments</w:t>
      </w:r>
      <w:r w:rsidR="00590A53">
        <w:t xml:space="preserve">. </w:t>
      </w:r>
      <w:r>
        <w:t xml:space="preserve">Each satellite shall be a CubeSat </w:t>
      </w:r>
      <w:r w:rsidR="00590A53">
        <w:t>equipped with</w:t>
      </w:r>
      <w:r>
        <w:t xml:space="preserve"> a visible-spectrum push-broom camera with a panchromatic Ground Sample Distance of 4.0 m and a swath of 30 km at nadir, acquire images in daylight only and send them to the ground through </w:t>
      </w:r>
      <w:r w:rsidR="00590A53">
        <w:t>radio</w:t>
      </w:r>
      <w:r>
        <w:t xml:space="preserve"> links.</w:t>
      </w:r>
    </w:p>
    <w:p w14:paraId="7CCB3241" w14:textId="77777777" w:rsidR="009B1138" w:rsidRDefault="00000000">
      <w:pPr>
        <w:pStyle w:val="Titolo1"/>
      </w:pPr>
      <w:r>
        <w:t>3. Reference operational cases</w:t>
      </w:r>
    </w:p>
    <w:p w14:paraId="1A53E32C" w14:textId="28DD02AA" w:rsidR="009B1138" w:rsidRDefault="00000000">
      <w:r>
        <w:t>The design shall be checked on two reference cases over 48 hours starting on 21 May 2026 at 13:41 UTC. In the first case a satellite images the Colosseum in Rome (latitude 41.8902 deg N, longitude 12.4922 deg E) in daylight, above 10 deg of elevation and with the Sun above the horizon at the target, preferably higher than 20 deg. In the second case a satellite crosses the sky of the ASI Space Geodesy Centre "G. Colombo" at Matera (latitude 40.6492 deg N, longitude 16.7039 deg E, altitude 400 m) at night</w:t>
      </w:r>
      <w:r w:rsidR="00590A53">
        <w:t>.</w:t>
      </w:r>
    </w:p>
    <w:p w14:paraId="1F3ED6B1" w14:textId="77777777" w:rsidR="009B1138" w:rsidRDefault="00000000">
      <w:pPr>
        <w:pStyle w:val="Titolo1"/>
      </w:pPr>
      <w:r>
        <w:lastRenderedPageBreak/>
        <w:t>4. Operations and energy</w:t>
      </w:r>
    </w:p>
    <w:p w14:paraId="48BF179F" w14:textId="77777777" w:rsidR="009B1138" w:rsidRDefault="00000000">
      <w:r>
        <w:t>Each satellite alternates imaging orbits and idle orbits: in a day of 15 orbits, 8 are imaging orbits and 7 are idle orbits, with downlink through the UHF or S-band transmitters. The electrical power budget shall be closed in sunlight and in eclipse for every operating mode (idle, payload acquisition, UHF downlink and S-band downlink), with the duty cycle of each subsystem and a design margin of 10 percent. The daily energy balance shall not be negative and the battery depth of discharge shall not exceed 30 percent in any orbit.</w:t>
      </w:r>
    </w:p>
    <w:p w14:paraId="65FA0800" w14:textId="77777777" w:rsidR="009B1138" w:rsidRDefault="00000000">
      <w:pPr>
        <w:pStyle w:val="Titolo1"/>
      </w:pPr>
      <w:r>
        <w:t>5. CubeSat platform design and thermal behaviour</w:t>
      </w:r>
    </w:p>
    <w:p w14:paraId="4411CEA7" w14:textId="58D5FD44" w:rsidR="009B1138" w:rsidRDefault="00000000">
      <w:r>
        <w:t>The platform components of each CubeSat (structure, on-board computer, electrical power system, battery, deployable solar panels, UHF and S-band radios, attitude determination and control subsystem and optical payload) shall be selected among commercially available CubeSat products documented by vendor datasheets, and together they shall fit within the mass and volume of the</w:t>
      </w:r>
      <w:r w:rsidR="00590A53">
        <w:t xml:space="preserve"> </w:t>
      </w:r>
      <w:r>
        <w:t>class. The temperatures of the CubeSat faces, solar panels, central body and battery shall be assessed along the orbit and during the daylight reference imaging pass, and the battery temperature of the CubeSat shall stay within its operational limit.</w:t>
      </w:r>
    </w:p>
    <w:p w14:paraId="7A31B0A9" w14:textId="77777777" w:rsidR="009B1138" w:rsidRDefault="00000000">
      <w:pPr>
        <w:pStyle w:val="Titolo1"/>
      </w:pPr>
      <w:r>
        <w:t>6. Verification requirements</w:t>
      </w:r>
    </w:p>
    <w:p w14:paraId="5F5334FC" w14:textId="06B33D6D" w:rsidR="009B1138" w:rsidRDefault="00000000">
      <w:r>
        <w:t xml:space="preserve">Compliance shall be verified by simulation and analysis only. The applicant shall provide evidence of the optimised constellation architecture and its revisit-time and coverage performance over the monuments; the propagated orbit and attitude of the satellites and the two </w:t>
      </w:r>
      <w:r w:rsidR="00590A53">
        <w:t>cases</w:t>
      </w:r>
      <w:r>
        <w:t>; the electrical power budget; the selected platform components with their bill of materials, mass, volume and declared power; the temperatures of the CubeSat against the battery limit; representative simulated imagery of the daylight pass over the Colosseum, showing imaging geometry, footprint and ground illumination consistent with the acquisition time; and the light reflected by the satellite during the night pass over Matera, expressed as a light curve together with the phase angle, the range and the estimated apparent visual magnitude. The peak apparent visual magnitude seen from Matera shall be fainter than magnitude 7, the conventional limit of naked-eye visibility.</w:t>
      </w:r>
    </w:p>
    <w:p w14:paraId="16248F7A" w14:textId="77777777" w:rsidR="009B1138" w:rsidRDefault="00000000">
      <w:pPr>
        <w:pStyle w:val="Titolo1"/>
      </w:pPr>
      <w:r>
        <w:t>7. Deliverables and evaluation</w:t>
      </w:r>
    </w:p>
    <w:p w14:paraId="7E9D00A6" w14:textId="008968E7" w:rsidR="009B1138" w:rsidRDefault="00000000">
      <w:r>
        <w:t>Proposals shall provide the optimised constellation architecture with its revisit time and coverage; the satellites, dates and start and end times of the two reference passes; the power budget tables and figures; the temperatures of faces, solar panels and battery; the separation between the satellites and their disposal delta-v; the simulated images of the daylight pass over the Colosseum; and the light curve</w:t>
      </w:r>
      <w:r w:rsidR="00590A53">
        <w:t xml:space="preserve"> and </w:t>
      </w:r>
      <w:r>
        <w:t>apparent magnitude from Matera. Proposals will be evaluated on compliance with the requirements above, on the technical quality of the design and on the lowest impact on astronomy. Costs and lifecycle economics are outside the scope of this call.</w:t>
      </w:r>
    </w:p>
    <w:sectPr w:rsidR="009B1138"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02770806">
    <w:abstractNumId w:val="8"/>
  </w:num>
  <w:num w:numId="2" w16cid:durableId="1447503572">
    <w:abstractNumId w:val="6"/>
  </w:num>
  <w:num w:numId="3" w16cid:durableId="244413704">
    <w:abstractNumId w:val="5"/>
  </w:num>
  <w:num w:numId="4" w16cid:durableId="1544487545">
    <w:abstractNumId w:val="4"/>
  </w:num>
  <w:num w:numId="5" w16cid:durableId="1988629294">
    <w:abstractNumId w:val="7"/>
  </w:num>
  <w:num w:numId="6" w16cid:durableId="328485918">
    <w:abstractNumId w:val="3"/>
  </w:num>
  <w:num w:numId="7" w16cid:durableId="349449999">
    <w:abstractNumId w:val="2"/>
  </w:num>
  <w:num w:numId="8" w16cid:durableId="2102749347">
    <w:abstractNumId w:val="1"/>
  </w:num>
  <w:num w:numId="9" w16cid:durableId="55373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0A53"/>
    <w:rsid w:val="00944826"/>
    <w:rsid w:val="009B11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FFE6B"/>
  <w14:defaultImageDpi w14:val="300"/>
  <w15:docId w15:val="{59A95BA3-2BA3-4857-A291-3F9226D6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rPr>
      <w:rFonts w:ascii="Calibri" w:hAnsi="Calibri"/>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PATRIMONIO-CUBE call for proposals v7</dc:title>
  <dc:subject/>
  <dc:creator>python-docx</dc:creator>
  <cp:keywords/>
  <dc:description>generated by python-docx</dc:description>
  <cp:lastModifiedBy>S5Lab Osservazioni</cp:lastModifiedBy>
  <cp:revision>2</cp:revision>
  <dcterms:created xsi:type="dcterms:W3CDTF">2013-12-23T23:15:00Z</dcterms:created>
  <dcterms:modified xsi:type="dcterms:W3CDTF">2026-10-20T09:01:00Z</dcterms:modified>
  <cp:category/>
</cp:coreProperties>
</file>