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46403B" w14:textId="77777777" w:rsidR="00CA7FEE" w:rsidRDefault="00CA7FEE">
      <w:pPr>
        <w:spacing w:before="2000"/>
      </w:pPr>
    </w:p>
    <w:p w14:paraId="441ACF41" w14:textId="77777777" w:rsidR="00CA7FEE" w:rsidRDefault="00000000">
      <w:pPr>
        <w:spacing w:after="240"/>
        <w:jc w:val="center"/>
      </w:pPr>
      <w:r>
        <w:rPr>
          <w:color w:val="555555"/>
          <w:sz w:val="28"/>
          <w:szCs w:val="28"/>
        </w:rPr>
        <w:t>Università degli Studi</w:t>
      </w:r>
    </w:p>
    <w:p w14:paraId="538DD6D1" w14:textId="77777777" w:rsidR="00CA7FEE" w:rsidRDefault="00000000">
      <w:pPr>
        <w:spacing w:after="80"/>
        <w:jc w:val="center"/>
      </w:pPr>
      <w:r>
        <w:rPr>
          <w:b/>
          <w:bCs/>
          <w:color w:val="555555"/>
          <w:sz w:val="28"/>
          <w:szCs w:val="28"/>
        </w:rPr>
        <w:t>Corso di Architetture Dati</w:t>
      </w:r>
    </w:p>
    <w:p w14:paraId="0376E07A" w14:textId="77777777" w:rsidR="00CA7FEE" w:rsidRDefault="00CA7FEE">
      <w:pPr>
        <w:spacing w:before="400"/>
      </w:pPr>
    </w:p>
    <w:p w14:paraId="028E65EA" w14:textId="77777777" w:rsidR="00CA7FEE" w:rsidRDefault="00000000">
      <w:pPr>
        <w:spacing w:after="120"/>
        <w:jc w:val="center"/>
      </w:pPr>
      <w:r>
        <w:rPr>
          <w:b/>
          <w:bCs/>
          <w:color w:val="1A365D"/>
          <w:sz w:val="44"/>
          <w:szCs w:val="44"/>
        </w:rPr>
        <w:t>ROBUSTEZZA DEI MODELLI DI MACHINE LEARNING</w:t>
      </w:r>
    </w:p>
    <w:p w14:paraId="2BE88153" w14:textId="77777777" w:rsidR="00CA7FEE" w:rsidRDefault="00000000">
      <w:pPr>
        <w:spacing w:after="120"/>
        <w:jc w:val="center"/>
      </w:pPr>
      <w:r>
        <w:rPr>
          <w:b/>
          <w:bCs/>
          <w:color w:val="1A365D"/>
          <w:sz w:val="44"/>
          <w:szCs w:val="44"/>
        </w:rPr>
        <w:t>ALL'AVVELENAMENTO DEL DATASET</w:t>
      </w:r>
    </w:p>
    <w:p w14:paraId="11B6134A" w14:textId="77777777" w:rsidR="00CA7FEE" w:rsidRDefault="00000000">
      <w:pPr>
        <w:spacing w:before="80" w:after="320"/>
        <w:jc w:val="center"/>
      </w:pPr>
      <w:r>
        <w:rPr>
          <w:i/>
          <w:iCs/>
          <w:color w:val="4A5568"/>
          <w:sz w:val="28"/>
          <w:szCs w:val="28"/>
        </w:rPr>
        <w:t xml:space="preserve">Analisi Sistematica dei Metodi di Corruzione sul Wisconsin </w:t>
      </w:r>
      <w:proofErr w:type="spellStart"/>
      <w:r>
        <w:rPr>
          <w:i/>
          <w:iCs/>
          <w:color w:val="4A5568"/>
          <w:sz w:val="28"/>
          <w:szCs w:val="28"/>
        </w:rPr>
        <w:t>Breast</w:t>
      </w:r>
      <w:proofErr w:type="spellEnd"/>
      <w:r>
        <w:rPr>
          <w:i/>
          <w:iCs/>
          <w:color w:val="4A5568"/>
          <w:sz w:val="28"/>
          <w:szCs w:val="28"/>
        </w:rPr>
        <w:t xml:space="preserve"> Cancer Dataset</w:t>
      </w:r>
    </w:p>
    <w:p w14:paraId="110EC8F7" w14:textId="77777777" w:rsidR="00CA7FEE" w:rsidRDefault="00000000">
      <w:pPr>
        <w:spacing w:after="80"/>
        <w:jc w:val="center"/>
      </w:pPr>
      <w:r>
        <w:rPr>
          <w:color w:val="CBD5E0"/>
          <w:sz w:val="24"/>
          <w:szCs w:val="24"/>
        </w:rPr>
        <w:t>─────────────────────────────────────</w:t>
      </w:r>
    </w:p>
    <w:p w14:paraId="7F405F5A" w14:textId="77777777" w:rsidR="00CA7FEE" w:rsidRDefault="00CA7FEE">
      <w:pPr>
        <w:spacing w:before="320"/>
      </w:pPr>
    </w:p>
    <w:p w14:paraId="639705AA" w14:textId="77777777" w:rsidR="00CA7FEE" w:rsidRDefault="00000000">
      <w:pPr>
        <w:spacing w:after="80"/>
        <w:jc w:val="center"/>
      </w:pPr>
      <w:r>
        <w:rPr>
          <w:b/>
          <w:bCs/>
          <w:color w:val="2D3748"/>
          <w:sz w:val="24"/>
          <w:szCs w:val="24"/>
        </w:rPr>
        <w:t>Autori</w:t>
      </w:r>
    </w:p>
    <w:p w14:paraId="33C14245" w14:textId="77777777" w:rsidR="00CA7FEE" w:rsidRDefault="00000000">
      <w:pPr>
        <w:spacing w:after="60"/>
        <w:jc w:val="center"/>
      </w:pPr>
      <w:r>
        <w:rPr>
          <w:color w:val="4A5568"/>
          <w:sz w:val="24"/>
          <w:szCs w:val="24"/>
        </w:rPr>
        <w:t>Simone Rancati  –  Matricola 900052</w:t>
      </w:r>
    </w:p>
    <w:p w14:paraId="1818200B" w14:textId="77777777" w:rsidR="00CA7FEE" w:rsidRDefault="00000000">
      <w:pPr>
        <w:spacing w:after="60"/>
        <w:jc w:val="center"/>
      </w:pPr>
      <w:r>
        <w:rPr>
          <w:color w:val="4A5568"/>
          <w:sz w:val="24"/>
          <w:szCs w:val="24"/>
        </w:rPr>
        <w:t>Michele Piovanelli  –  Matricola 894433</w:t>
      </w:r>
    </w:p>
    <w:p w14:paraId="70920AB4" w14:textId="77777777" w:rsidR="00CA7FEE" w:rsidRDefault="00000000">
      <w:pPr>
        <w:spacing w:after="320"/>
        <w:jc w:val="center"/>
      </w:pPr>
      <w:r>
        <w:rPr>
          <w:color w:val="4A5568"/>
          <w:sz w:val="24"/>
          <w:szCs w:val="24"/>
        </w:rPr>
        <w:t>Lorenzo Pina  –  Matricola 894396</w:t>
      </w:r>
    </w:p>
    <w:p w14:paraId="2DB18AE3" w14:textId="77777777" w:rsidR="00CA7FEE" w:rsidRDefault="00000000">
      <w:pPr>
        <w:spacing w:after="80"/>
        <w:jc w:val="center"/>
      </w:pPr>
      <w:r>
        <w:rPr>
          <w:color w:val="718096"/>
        </w:rPr>
        <w:t>Anno Accademico 2024/2025</w:t>
      </w:r>
    </w:p>
    <w:p w14:paraId="0F29E4BC" w14:textId="77777777" w:rsidR="00CA7FEE" w:rsidRDefault="00000000">
      <w:r>
        <w:br w:type="page"/>
      </w:r>
    </w:p>
    <w:p w14:paraId="5538B199" w14:textId="77777777" w:rsidR="00CA7FEE" w:rsidRDefault="00000000">
      <w:pPr>
        <w:pStyle w:val="Titolo1"/>
        <w:spacing w:before="320" w:after="160"/>
      </w:pPr>
      <w:r>
        <w:lastRenderedPageBreak/>
        <w:t>Abstract</w:t>
      </w:r>
    </w:p>
    <w:p w14:paraId="7B022859" w14:textId="77777777" w:rsidR="00CA7FEE" w:rsidRDefault="00000000">
      <w:pPr>
        <w:spacing w:before="100" w:after="100" w:line="276" w:lineRule="auto"/>
        <w:jc w:val="both"/>
      </w:pPr>
      <w:r>
        <w:t xml:space="preserve">Questa relazione estende il lavoro precedentemente condotto nell'ambito del corso di Architetture Dati, nel quale erano stati sviluppati e validati modelli di classificazione basati su Support </w:t>
      </w:r>
      <w:proofErr w:type="spellStart"/>
      <w:r>
        <w:t>Vector</w:t>
      </w:r>
      <w:proofErr w:type="spellEnd"/>
      <w:r>
        <w:t xml:space="preserve"> Machine (SVM) e Reti Neurali Artificiali (ANN) per la diagnosi del carcinoma mammario a partire dal Wisconsin </w:t>
      </w:r>
      <w:proofErr w:type="spellStart"/>
      <w:r>
        <w:t>Breast</w:t>
      </w:r>
      <w:proofErr w:type="spellEnd"/>
      <w:r>
        <w:t xml:space="preserve"> Cancer Dataset. Partendo da quella baseline — che aveva attestato performance eccellenti (accuracy fino al 97.46%, AUC-ROC fino a 0.9944) — il presente lavoro introduce una fase critica e sistematica di data </w:t>
      </w:r>
      <w:proofErr w:type="spellStart"/>
      <w:r>
        <w:t>poisoning</w:t>
      </w:r>
      <w:proofErr w:type="spellEnd"/>
      <w:r>
        <w:t>, ossia di avvelenamento intenzionale del dataset di addestramento, con l'obiettivo di misurare quantitativamente la robustezza di tre famiglie di modelli (SVM, Random Forest, MLP) al variare del tipo e dell'intensità della corruzione.</w:t>
      </w:r>
    </w:p>
    <w:p w14:paraId="1CD2E282" w14:textId="77777777" w:rsidR="00CA7FEE" w:rsidRDefault="00CA7FEE">
      <w:pPr>
        <w:spacing w:before="80"/>
      </w:pPr>
    </w:p>
    <w:p w14:paraId="61485896" w14:textId="77777777" w:rsidR="00CA7FEE" w:rsidRDefault="00000000">
      <w:pPr>
        <w:spacing w:before="100" w:after="100" w:line="276" w:lineRule="auto"/>
        <w:jc w:val="both"/>
      </w:pPr>
      <w:r>
        <w:t xml:space="preserve">Sono stati implementati quattro distinti metodi di corruzione — label </w:t>
      </w:r>
      <w:proofErr w:type="spellStart"/>
      <w:r>
        <w:t>flipping</w:t>
      </w:r>
      <w:proofErr w:type="spellEnd"/>
      <w:r>
        <w:t xml:space="preserve">, </w:t>
      </w:r>
      <w:proofErr w:type="spellStart"/>
      <w:r>
        <w:t>gaussian</w:t>
      </w:r>
      <w:proofErr w:type="spellEnd"/>
      <w:r>
        <w:t xml:space="preserve"> </w:t>
      </w:r>
      <w:proofErr w:type="spellStart"/>
      <w:r>
        <w:t>noise</w:t>
      </w:r>
      <w:proofErr w:type="spellEnd"/>
      <w:r>
        <w:t xml:space="preserve">, iniezione di </w:t>
      </w:r>
      <w:proofErr w:type="spellStart"/>
      <w:r>
        <w:t>outlier</w:t>
      </w:r>
      <w:proofErr w:type="spellEnd"/>
      <w:r>
        <w:t>, e introduzione di valori mancanti — applicati a tre diverse modalità di selezione delle feature (</w:t>
      </w:r>
      <w:proofErr w:type="spellStart"/>
      <w:r>
        <w:t>all</w:t>
      </w:r>
      <w:proofErr w:type="spellEnd"/>
      <w:r>
        <w:t xml:space="preserve"> features, best 3, </w:t>
      </w:r>
      <w:proofErr w:type="spellStart"/>
      <w:r>
        <w:t>worst</w:t>
      </w:r>
      <w:proofErr w:type="spellEnd"/>
      <w:r>
        <w:t xml:space="preserve"> 3) e a diciannove livelli di intensità (dal 5% al 95% di corruzione). L'intera campagna sperimentale è stata eseguita con 20 </w:t>
      </w:r>
      <w:proofErr w:type="spellStart"/>
      <w:r>
        <w:t>run</w:t>
      </w:r>
      <w:proofErr w:type="spellEnd"/>
      <w:r>
        <w:t xml:space="preserve"> indipendenti per garantire stabilità statistica dei risultati, per un totale di oltre 50.000 combinazioni di addestramento e valutazione. I risultati rivelano pattern di degradazione differenziati: il label </w:t>
      </w:r>
      <w:proofErr w:type="spellStart"/>
      <w:r>
        <w:t>flipping</w:t>
      </w:r>
      <w:proofErr w:type="spellEnd"/>
      <w:r>
        <w:t xml:space="preserve"> risulta l'attacco più devastante, capace di ridurre la F1-Score a valori prossimi a zero già al 50% di corruzione; il </w:t>
      </w:r>
      <w:proofErr w:type="spellStart"/>
      <w:r>
        <w:t>gaussian</w:t>
      </w:r>
      <w:proofErr w:type="spellEnd"/>
      <w:r>
        <w:t xml:space="preserve"> </w:t>
      </w:r>
      <w:proofErr w:type="spellStart"/>
      <w:r>
        <w:t>noise</w:t>
      </w:r>
      <w:proofErr w:type="spellEnd"/>
      <w:r>
        <w:t xml:space="preserve"> e gli </w:t>
      </w:r>
      <w:proofErr w:type="spellStart"/>
      <w:r>
        <w:t>outlier</w:t>
      </w:r>
      <w:proofErr w:type="spellEnd"/>
      <w:r>
        <w:t xml:space="preserve"> producono degradazioni graduali e </w:t>
      </w:r>
      <w:proofErr w:type="spellStart"/>
      <w:r>
        <w:t>differenzialmente</w:t>
      </w:r>
      <w:proofErr w:type="spellEnd"/>
      <w:r>
        <w:t xml:space="preserve"> percepite dai tre modelli; i valori mancanti — opportunamente imputati — mostrano il minore impatto complessivo.</w:t>
      </w:r>
    </w:p>
    <w:p w14:paraId="2F7B57A6" w14:textId="77777777" w:rsidR="00CA7FEE" w:rsidRDefault="00CA7FEE">
      <w:pPr>
        <w:pBdr>
          <w:bottom w:val="single" w:sz="2" w:space="1" w:color="2B5EA7"/>
        </w:pBdr>
        <w:spacing w:before="200" w:after="200"/>
      </w:pPr>
    </w:p>
    <w:p w14:paraId="29DE3706" w14:textId="77777777" w:rsidR="00CA7FEE" w:rsidRDefault="00000000">
      <w:r>
        <w:br w:type="page"/>
      </w:r>
    </w:p>
    <w:p w14:paraId="4CF1B21A" w14:textId="77777777" w:rsidR="00CA7FEE" w:rsidRDefault="00000000">
      <w:pPr>
        <w:pStyle w:val="Titolo1"/>
        <w:spacing w:before="320" w:after="160"/>
      </w:pPr>
      <w:r>
        <w:lastRenderedPageBreak/>
        <w:t>1. Introduzione e Contesto del Progetto</w:t>
      </w:r>
    </w:p>
    <w:p w14:paraId="6F4A6FE0" w14:textId="77777777" w:rsidR="00CA7FEE" w:rsidRDefault="00000000">
      <w:pPr>
        <w:pStyle w:val="Titolo2"/>
      </w:pPr>
      <w:r>
        <w:t>1.1 Il Lavoro di Partenza: Relazione Architetture Dati</w:t>
      </w:r>
    </w:p>
    <w:p w14:paraId="15B2DBD0" w14:textId="77777777" w:rsidR="00CA7FEE" w:rsidRDefault="00000000">
      <w:pPr>
        <w:spacing w:before="100" w:after="100" w:line="276" w:lineRule="auto"/>
        <w:jc w:val="both"/>
      </w:pPr>
      <w:r>
        <w:t xml:space="preserve">Il presente elaborato si colloca come naturale prosecuzione e approfondimento della relazione originale sviluppata per il corso di Architetture Dati, avente titolo "Neural Network + SVM – Wisconsin </w:t>
      </w:r>
      <w:proofErr w:type="spellStart"/>
      <w:r>
        <w:t>Breast</w:t>
      </w:r>
      <w:proofErr w:type="spellEnd"/>
      <w:r>
        <w:t xml:space="preserve"> Cancer Dataset". In tale contesto, il gruppo di ricerca aveva affrontato il problema della classificazione diagnostica del carcinoma mammario utilizzando tecniche di machine learning avanzate, con un approccio rigoroso che comprendeva analisi esplorativa approfondita, selezione delle feature, ottimizzazione </w:t>
      </w:r>
      <w:proofErr w:type="spellStart"/>
      <w:r>
        <w:t>iperparametrica</w:t>
      </w:r>
      <w:proofErr w:type="spellEnd"/>
      <w:r>
        <w:t xml:space="preserve"> e validazione statistica attraverso 30 ripetizioni indipendenti.</w:t>
      </w:r>
    </w:p>
    <w:p w14:paraId="09A782B9" w14:textId="77777777" w:rsidR="00CA7FEE" w:rsidRDefault="00CA7FEE">
      <w:pPr>
        <w:spacing w:before="80"/>
      </w:pPr>
    </w:p>
    <w:p w14:paraId="7A4EA39C" w14:textId="77777777" w:rsidR="00CA7FEE" w:rsidRDefault="00000000">
      <w:pPr>
        <w:spacing w:before="100" w:after="100" w:line="276" w:lineRule="auto"/>
        <w:jc w:val="both"/>
      </w:pPr>
      <w:r>
        <w:t xml:space="preserve">I principali risultati ottenuti nella fase baseline erano i seguenti: la configurazione SVM con kernel RBF applicata al dataset completo aveva raggiunto la massima accuracy media pari al 97.43% con una deviazione standard di 1.24%, e il massimo AUC-ROC di 0.9944. La combinazione ANN con PCA aveva invece ottenuto la minima variabilità (CV = 1.14%), identificandosi come la configurazione più stabile. Tutte le sei configurazioni testate — combinando SVM e ANN con dataset completo, PCA e feature </w:t>
      </w:r>
      <w:proofErr w:type="spellStart"/>
      <w:r>
        <w:t>selection</w:t>
      </w:r>
      <w:proofErr w:type="spellEnd"/>
      <w:r>
        <w:t xml:space="preserve"> manuale — avevano dimostrato performance clinicamente valide, con accuracy sempre superiore al 94% e AUC-ROC superiore a 0.984.</w:t>
      </w:r>
    </w:p>
    <w:p w14:paraId="35E77E8D" w14:textId="77777777" w:rsidR="00CA7FEE" w:rsidRDefault="00CA7FEE">
      <w:pPr>
        <w:spacing w:before="80"/>
      </w:pPr>
    </w:p>
    <w:p w14:paraId="0CEEA9D6" w14:textId="77777777" w:rsidR="00CA7FEE" w:rsidRDefault="00000000">
      <w:pPr>
        <w:spacing w:before="100" w:after="100" w:line="276" w:lineRule="auto"/>
        <w:jc w:val="both"/>
      </w:pPr>
      <w:r>
        <w:t>Quella ricerca aveva tuttavia operato in condizioni ideali: dataset integro, feature di alta qualità, assenza di rumore sistematico. Un aspetto fondamentale della robustezza dei sistemi di machine learning in ambito clinico — la loro resistenza alla degradazione dei dati di addestramento — rimaneva inesplorato. È proprio questa lacuna che il presente lavoro si propone di colmare.</w:t>
      </w:r>
    </w:p>
    <w:p w14:paraId="3AF63C93" w14:textId="77777777" w:rsidR="00CA7FEE" w:rsidRDefault="00000000">
      <w:pPr>
        <w:pStyle w:val="Titolo2"/>
      </w:pPr>
      <w:r>
        <w:t xml:space="preserve">1.2 Motivazione: Perché Studiare il Data </w:t>
      </w:r>
      <w:proofErr w:type="spellStart"/>
      <w:r>
        <w:t>Poisoning</w:t>
      </w:r>
      <w:proofErr w:type="spellEnd"/>
    </w:p>
    <w:p w14:paraId="137EB855" w14:textId="77777777" w:rsidR="00CA7FEE" w:rsidRDefault="00000000">
      <w:pPr>
        <w:spacing w:before="100" w:after="100" w:line="276" w:lineRule="auto"/>
        <w:jc w:val="both"/>
      </w:pPr>
      <w:r>
        <w:t xml:space="preserve">Il data </w:t>
      </w:r>
      <w:proofErr w:type="spellStart"/>
      <w:r>
        <w:t>poisoning</w:t>
      </w:r>
      <w:proofErr w:type="spellEnd"/>
      <w:r>
        <w:t xml:space="preserve">, o avvelenamento dei dati, rappresenta una delle minacce più insidiose per i sistemi di machine learning in produzione. In ambito clinico, le fonti di corruzione dei dati sono molteplici e spesso difficilmente evitabili: errori umani nell'etichettatura dei campioni, variabilità inter-operatore nella misurazione delle caratteristiche citologiche, malfunzionamenti degli strumenti di acquisizione, manipolazioni intenzionali dei dati (attacchi </w:t>
      </w:r>
      <w:proofErr w:type="spellStart"/>
      <w:r>
        <w:t>adversariali</w:t>
      </w:r>
      <w:proofErr w:type="spellEnd"/>
      <w:r>
        <w:t>), migrazione e integrazione di dataset eterogenei, e obsolescenza delle misurazioni nel tempo (data drift).</w:t>
      </w:r>
    </w:p>
    <w:p w14:paraId="7F72620D" w14:textId="77777777" w:rsidR="00CA7FEE" w:rsidRDefault="00CA7FEE">
      <w:pPr>
        <w:spacing w:before="80"/>
      </w:pPr>
    </w:p>
    <w:p w14:paraId="6228905F" w14:textId="77777777" w:rsidR="00CA7FEE" w:rsidRDefault="00000000">
      <w:pPr>
        <w:spacing w:before="100" w:after="100" w:line="276" w:lineRule="auto"/>
        <w:jc w:val="both"/>
      </w:pPr>
      <w:r>
        <w:t>Comprendere come e quanto velocemente un modello degradi al variare del tipo e dell'intensità di corruzione è dunque fondamentale non solo da una prospettiva teorica, ma anche per la progettazione di sistemi diagnostici robusti, per la definizione di soglie di qualità dei dati accettabili, e per la selezione dell'architettura di modello più resiliente per uno specifico contesto applicativo.</w:t>
      </w:r>
    </w:p>
    <w:p w14:paraId="49376BE5" w14:textId="77777777" w:rsidR="00CA7FEE" w:rsidRDefault="00000000">
      <w:pPr>
        <w:pStyle w:val="Titolo2"/>
      </w:pPr>
      <w:r>
        <w:t>1.3 Obiettivi della Ricerca Estesa</w:t>
      </w:r>
    </w:p>
    <w:p w14:paraId="6E3312CB" w14:textId="77777777" w:rsidR="00CA7FEE" w:rsidRDefault="00000000">
      <w:pPr>
        <w:spacing w:before="100" w:after="100" w:line="276" w:lineRule="auto"/>
        <w:jc w:val="both"/>
      </w:pPr>
      <w:r>
        <w:t>La ricerca estesa si articola su quattro obiettivi principali:</w:t>
      </w:r>
    </w:p>
    <w:p w14:paraId="3864F773" w14:textId="77777777" w:rsidR="00CA7FEE" w:rsidRDefault="00CA7FEE">
      <w:pPr>
        <w:spacing w:before="60"/>
      </w:pPr>
    </w:p>
    <w:p w14:paraId="1475BA71" w14:textId="77777777" w:rsidR="00CA7FEE" w:rsidRDefault="00000000">
      <w:pPr>
        <w:pStyle w:val="Paragrafoelenco"/>
        <w:numPr>
          <w:ilvl w:val="0"/>
          <w:numId w:val="2"/>
        </w:numPr>
        <w:spacing w:before="60" w:after="60" w:line="276" w:lineRule="auto"/>
      </w:pPr>
      <w:r>
        <w:lastRenderedPageBreak/>
        <w:t xml:space="preserve">Implementare una pipeline sistematica di data </w:t>
      </w:r>
      <w:proofErr w:type="spellStart"/>
      <w:r>
        <w:t>poisoning</w:t>
      </w:r>
      <w:proofErr w:type="spellEnd"/>
      <w:r>
        <w:t xml:space="preserve"> che permetta di applicare in modo controllato e riproducibile quattro tipologie di corruzione a diverse intensità.</w:t>
      </w:r>
    </w:p>
    <w:p w14:paraId="037E355B" w14:textId="77777777" w:rsidR="00CA7FEE" w:rsidRDefault="00000000">
      <w:pPr>
        <w:pStyle w:val="Paragrafoelenco"/>
        <w:numPr>
          <w:ilvl w:val="0"/>
          <w:numId w:val="2"/>
        </w:numPr>
        <w:spacing w:before="60" w:after="60" w:line="276" w:lineRule="auto"/>
      </w:pPr>
      <w:r>
        <w:t xml:space="preserve">Valutare quantitativamente l'impatto di ciascun tipo di corruzione sulle performance di tre famiglie di modelli (SVM, Random Forest, MLP), misurando accuracy, </w:t>
      </w:r>
      <w:proofErr w:type="spellStart"/>
      <w:r>
        <w:t>precision</w:t>
      </w:r>
      <w:proofErr w:type="spellEnd"/>
      <w:r>
        <w:t>, recall e F1-score.</w:t>
      </w:r>
    </w:p>
    <w:p w14:paraId="1BD18F4B" w14:textId="77777777" w:rsidR="00CA7FEE" w:rsidRDefault="00000000">
      <w:pPr>
        <w:pStyle w:val="Paragrafoelenco"/>
        <w:numPr>
          <w:ilvl w:val="0"/>
          <w:numId w:val="2"/>
        </w:numPr>
        <w:spacing w:before="60" w:after="60" w:line="276" w:lineRule="auto"/>
      </w:pPr>
      <w:r>
        <w:t>Analizzare l'interazione tra strategia di selezione delle feature (</w:t>
      </w:r>
      <w:proofErr w:type="spellStart"/>
      <w:r>
        <w:t>all</w:t>
      </w:r>
      <w:proofErr w:type="spellEnd"/>
      <w:r>
        <w:t xml:space="preserve">, best 3, </w:t>
      </w:r>
      <w:proofErr w:type="spellStart"/>
      <w:r>
        <w:t>worst</w:t>
      </w:r>
      <w:proofErr w:type="spellEnd"/>
      <w:r>
        <w:t xml:space="preserve"> 3) e resilienza alla corruzione, determinando se operare su sottoinsiemi di feature modifichi la vulnerabilità dei modelli.</w:t>
      </w:r>
    </w:p>
    <w:p w14:paraId="517302AB" w14:textId="77777777" w:rsidR="00CA7FEE" w:rsidRDefault="00000000">
      <w:pPr>
        <w:pStyle w:val="Paragrafoelenco"/>
        <w:numPr>
          <w:ilvl w:val="0"/>
          <w:numId w:val="2"/>
        </w:numPr>
        <w:spacing w:before="60" w:after="60" w:line="276" w:lineRule="auto"/>
      </w:pPr>
      <w:r>
        <w:t>Identificare i metodi di corruzione più critici, le soglie di deterioramento significativo delle performance, e i modelli più robusti, per fornire raccomandazioni pratiche per l'implementazione clinica.</w:t>
      </w:r>
    </w:p>
    <w:p w14:paraId="443A2C78" w14:textId="77777777" w:rsidR="00CA7FEE" w:rsidRDefault="00CA7FEE">
      <w:pPr>
        <w:pBdr>
          <w:bottom w:val="single" w:sz="2" w:space="1" w:color="2B5EA7"/>
        </w:pBdr>
        <w:spacing w:before="200" w:after="200"/>
      </w:pPr>
    </w:p>
    <w:p w14:paraId="06C8C2FA" w14:textId="77777777" w:rsidR="00CA7FEE" w:rsidRDefault="00000000">
      <w:r>
        <w:br w:type="page"/>
      </w:r>
    </w:p>
    <w:p w14:paraId="5EEC99F4" w14:textId="77777777" w:rsidR="00CA7FEE" w:rsidRDefault="00000000">
      <w:pPr>
        <w:pStyle w:val="Titolo1"/>
        <w:spacing w:before="320" w:after="160"/>
      </w:pPr>
      <w:r>
        <w:lastRenderedPageBreak/>
        <w:t xml:space="preserve">2. Dataset e </w:t>
      </w:r>
      <w:proofErr w:type="spellStart"/>
      <w:r>
        <w:t>Preprocessing</w:t>
      </w:r>
      <w:proofErr w:type="spellEnd"/>
      <w:r>
        <w:t xml:space="preserve"> di Base</w:t>
      </w:r>
    </w:p>
    <w:p w14:paraId="35DB1B21" w14:textId="77777777" w:rsidR="00CA7FEE" w:rsidRDefault="00000000">
      <w:pPr>
        <w:pStyle w:val="Titolo2"/>
      </w:pPr>
      <w:r>
        <w:t xml:space="preserve">2.1 Wisconsin </w:t>
      </w:r>
      <w:proofErr w:type="spellStart"/>
      <w:r>
        <w:t>Breast</w:t>
      </w:r>
      <w:proofErr w:type="spellEnd"/>
      <w:r>
        <w:t xml:space="preserve"> Cancer Dataset: Riepilogo</w:t>
      </w:r>
    </w:p>
    <w:p w14:paraId="31AC93A3" w14:textId="77777777" w:rsidR="00CA7FEE" w:rsidRDefault="00000000">
      <w:pPr>
        <w:spacing w:before="100" w:after="100" w:line="276" w:lineRule="auto"/>
        <w:jc w:val="both"/>
      </w:pPr>
      <w:r>
        <w:t xml:space="preserve">Il Wisconsin </w:t>
      </w:r>
      <w:proofErr w:type="spellStart"/>
      <w:r>
        <w:t>Breast</w:t>
      </w:r>
      <w:proofErr w:type="spellEnd"/>
      <w:r>
        <w:t xml:space="preserve"> Cancer (</w:t>
      </w:r>
      <w:proofErr w:type="spellStart"/>
      <w:r>
        <w:t>Diagnostic</w:t>
      </w:r>
      <w:proofErr w:type="spellEnd"/>
      <w:r>
        <w:t xml:space="preserve">) Dataset, acquisito tramite </w:t>
      </w:r>
      <w:proofErr w:type="spellStart"/>
      <w:r>
        <w:t>Kaggle</w:t>
      </w:r>
      <w:proofErr w:type="spellEnd"/>
      <w:r>
        <w:t xml:space="preserve"> Hub, rappresenta il punto di partenza del progetto. Si tratta di un benchmark consolidato nella letteratura di machine learning biomedico, caratterizzato da 569 osservazioni citologiche e 30 feature predittive continue estratte da immagini digitalizzate di aspirati con ago sottile (FNA). La variabile target è binaria: M (Maligno, 212 casi, 37.3%) e B (Benigno, 357 casi, 62.7%).</w:t>
      </w:r>
    </w:p>
    <w:p w14:paraId="44A8951A" w14:textId="77777777" w:rsidR="00CA7FEE" w:rsidRDefault="00CA7FEE">
      <w:pPr>
        <w:spacing w:before="80"/>
      </w:pPr>
    </w:p>
    <w:p w14:paraId="126CEBD4" w14:textId="77777777" w:rsidR="00CA7FEE" w:rsidRDefault="00000000">
      <w:pPr>
        <w:spacing w:before="100" w:after="100" w:line="276" w:lineRule="auto"/>
        <w:jc w:val="both"/>
      </w:pPr>
      <w:r>
        <w:t xml:space="preserve">Le 30 feature coprono dieci misurazioni morfologiche fondamentali — raggio, texture, perimetro, area, </w:t>
      </w:r>
      <w:proofErr w:type="spellStart"/>
      <w:r>
        <w:t>smoothness</w:t>
      </w:r>
      <w:proofErr w:type="spellEnd"/>
      <w:r>
        <w:t>, compattezza, concavità, punti concavi, simmetria, dimensione frattale — ciascuna rappresentata da tre statistiche: media (_mean), errore standard (_se) e valore peggiore (_</w:t>
      </w:r>
      <w:proofErr w:type="spellStart"/>
      <w:r>
        <w:t>worst</w:t>
      </w:r>
      <w:proofErr w:type="spellEnd"/>
      <w:r>
        <w:t>). Come evidenziato nella relazione originale, le feature "_</w:t>
      </w:r>
      <w:proofErr w:type="spellStart"/>
      <w:r>
        <w:t>worst</w:t>
      </w:r>
      <w:proofErr w:type="spellEnd"/>
      <w:r>
        <w:t xml:space="preserve">" mostrano sistematicamente il maggiore potere discriminativo, con </w:t>
      </w:r>
      <w:proofErr w:type="spellStart"/>
      <w:r>
        <w:t>concave_points_worst</w:t>
      </w:r>
      <w:proofErr w:type="spellEnd"/>
      <w:r>
        <w:t xml:space="preserve"> in cima al ranking per </w:t>
      </w:r>
      <w:proofErr w:type="spellStart"/>
      <w:r>
        <w:t>combined</w:t>
      </w:r>
      <w:proofErr w:type="spellEnd"/>
      <w:r>
        <w:t xml:space="preserve"> score (0.894).</w:t>
      </w:r>
    </w:p>
    <w:p w14:paraId="779FCE46" w14:textId="77777777" w:rsidR="00CA7FEE" w:rsidRDefault="00000000">
      <w:pPr>
        <w:pStyle w:val="Titolo2"/>
      </w:pPr>
      <w:r>
        <w:t xml:space="preserve">2.2 </w:t>
      </w:r>
      <w:proofErr w:type="spellStart"/>
      <w:r>
        <w:t>Preprocessing</w:t>
      </w:r>
      <w:proofErr w:type="spellEnd"/>
      <w:r>
        <w:t xml:space="preserve"> Iniziale e Split Train/Test</w:t>
      </w:r>
    </w:p>
    <w:p w14:paraId="48B93E5A" w14:textId="77777777" w:rsidR="00CA7FEE" w:rsidRDefault="00000000">
      <w:pPr>
        <w:spacing w:before="100" w:after="100" w:line="276" w:lineRule="auto"/>
        <w:jc w:val="both"/>
      </w:pPr>
      <w:r>
        <w:t xml:space="preserve">Il </w:t>
      </w:r>
      <w:proofErr w:type="spellStart"/>
      <w:r>
        <w:t>preprocessing</w:t>
      </w:r>
      <w:proofErr w:type="spellEnd"/>
      <w:r>
        <w:t xml:space="preserve"> iniziale segue fedelmente la pipeline della relazione base. Dopo la rimozione delle colonne non informative (id, Unnamed: 32), la codifica della variabile target tramite </w:t>
      </w:r>
      <w:proofErr w:type="spellStart"/>
      <w:r>
        <w:t>LabelEncoder</w:t>
      </w:r>
      <w:proofErr w:type="spellEnd"/>
      <w:r>
        <w:t xml:space="preserve"> (M→0, B→1) e la verifica dell'assenza di valori mancanti e duplicati, il dataset viene suddiviso in training set (80%, 455 osservazioni) e test set (20%, 114 osservazioni) tramite </w:t>
      </w:r>
      <w:proofErr w:type="spellStart"/>
      <w:r>
        <w:t>StratifiedShuffleSplit</w:t>
      </w:r>
      <w:proofErr w:type="spellEnd"/>
      <w:r>
        <w:t xml:space="preserve"> con </w:t>
      </w:r>
      <w:proofErr w:type="spellStart"/>
      <w:r>
        <w:t>random_state</w:t>
      </w:r>
      <w:proofErr w:type="spellEnd"/>
      <w:r>
        <w:t>=42. La stratificazione garantisce il mantenimento delle proporzioni delle classi in entrambi i subset.</w:t>
      </w:r>
    </w:p>
    <w:p w14:paraId="0599E455" w14:textId="77777777" w:rsidR="00CA7FEE" w:rsidRDefault="00CA7FEE">
      <w:pPr>
        <w:spacing w:before="80"/>
      </w:pPr>
    </w:p>
    <w:p w14:paraId="7BD937FD" w14:textId="77777777" w:rsidR="00CA7FEE" w:rsidRDefault="00000000">
      <w:pPr>
        <w:spacing w:before="100" w:after="100" w:line="276" w:lineRule="auto"/>
        <w:jc w:val="both"/>
      </w:pPr>
      <w:r>
        <w:t xml:space="preserve">La standardizzazione (StandardScaler) viene applicata in modo corretto: lo </w:t>
      </w:r>
      <w:proofErr w:type="spellStart"/>
      <w:r>
        <w:t>scaler</w:t>
      </w:r>
      <w:proofErr w:type="spellEnd"/>
      <w:r>
        <w:t xml:space="preserve"> viene fittato esclusivamente sui dati di training e applicato sia al training che al test set, prevenendo data leakage. Questo schema di standardizzazione viene replicato per ogni versione corrotta del dataset, garantendo che la corruzione venga applicata prima della normalizzazione e che lo </w:t>
      </w:r>
      <w:proofErr w:type="spellStart"/>
      <w:r>
        <w:t>scaler</w:t>
      </w:r>
      <w:proofErr w:type="spellEnd"/>
      <w:r>
        <w:t xml:space="preserve"> si adatti alla distribuzione corrotta del training set.</w:t>
      </w:r>
    </w:p>
    <w:p w14:paraId="5745DE11" w14:textId="77777777" w:rsidR="00CA7FEE" w:rsidRDefault="00000000">
      <w:pPr>
        <w:pStyle w:val="Titolo2"/>
      </w:pPr>
      <w:r>
        <w:t>2.3 Architettura della Pipeline Sperimentale</w:t>
      </w:r>
    </w:p>
    <w:p w14:paraId="2E652771" w14:textId="77777777" w:rsidR="00CA7FEE" w:rsidRDefault="00000000">
      <w:pPr>
        <w:spacing w:before="100" w:after="100" w:line="276" w:lineRule="auto"/>
        <w:jc w:val="both"/>
      </w:pPr>
      <w:r>
        <w:t>La pipeline sperimentale adottata introduce una struttura a tre livelli annidati rispetto alla baseline originale. Il primo livello riguarda la modalità di selezione delle feature (</w:t>
      </w:r>
      <w:proofErr w:type="spellStart"/>
      <w:r>
        <w:t>all</w:t>
      </w:r>
      <w:proofErr w:type="spellEnd"/>
      <w:r>
        <w:t xml:space="preserve"> features, best 3 features, </w:t>
      </w:r>
      <w:proofErr w:type="spellStart"/>
      <w:r>
        <w:t>worst</w:t>
      </w:r>
      <w:proofErr w:type="spellEnd"/>
      <w:r>
        <w:t xml:space="preserve"> 3 features). Il secondo livello copre il tipo di corruzione (label </w:t>
      </w:r>
      <w:proofErr w:type="spellStart"/>
      <w:r>
        <w:t>flipping</w:t>
      </w:r>
      <w:proofErr w:type="spellEnd"/>
      <w:r>
        <w:t xml:space="preserve">, </w:t>
      </w:r>
      <w:proofErr w:type="spellStart"/>
      <w:r>
        <w:t>gaussian</w:t>
      </w:r>
      <w:proofErr w:type="spellEnd"/>
      <w:r>
        <w:t xml:space="preserve"> </w:t>
      </w:r>
      <w:proofErr w:type="spellStart"/>
      <w:r>
        <w:t>noise</w:t>
      </w:r>
      <w:proofErr w:type="spellEnd"/>
      <w:r>
        <w:t xml:space="preserve">, </w:t>
      </w:r>
      <w:proofErr w:type="spellStart"/>
      <w:r>
        <w:t>outlier</w:t>
      </w:r>
      <w:proofErr w:type="spellEnd"/>
      <w:r>
        <w:t xml:space="preserve"> injection, </w:t>
      </w:r>
      <w:proofErr w:type="spellStart"/>
      <w:r>
        <w:t>missing</w:t>
      </w:r>
      <w:proofErr w:type="spellEnd"/>
      <w:r>
        <w:t xml:space="preserve"> features). Il terzo livello definisce l'intensità di corruzione (19 livelli da 0.05 a 0.95 con step 0.05, più la baseline pulita a livello 0).</w:t>
      </w:r>
    </w:p>
    <w:p w14:paraId="79A6D7CA" w14:textId="77777777" w:rsidR="00CA7FEE" w:rsidRDefault="00CA7FEE">
      <w:pPr>
        <w:spacing w:before="80"/>
      </w:pPr>
    </w:p>
    <w:p w14:paraId="10B15400" w14:textId="77777777" w:rsidR="00CA7FEE" w:rsidRDefault="00000000">
      <w:pPr>
        <w:spacing w:before="100" w:after="100" w:line="276" w:lineRule="auto"/>
        <w:jc w:val="both"/>
      </w:pPr>
      <w:r>
        <w:t xml:space="preserve">Per ognuna di queste combinazioni vengono addestrati e valutati tre modelli (SVM, Random Forest, MLP), per un totale di 3 × 4 × 20 × 3 × 20 = 14.400 esperimenti elementari, aggregati in 1.440 punti dati medi dopo </w:t>
      </w:r>
      <w:proofErr w:type="spellStart"/>
      <w:r>
        <w:t>averaging</w:t>
      </w:r>
      <w:proofErr w:type="spellEnd"/>
      <w:r>
        <w:t xml:space="preserve"> sui 20 </w:t>
      </w:r>
      <w:proofErr w:type="spellStart"/>
      <w:r>
        <w:t>run</w:t>
      </w:r>
      <w:proofErr w:type="spellEnd"/>
      <w:r>
        <w:t>.</w:t>
      </w:r>
    </w:p>
    <w:p w14:paraId="7DF041F6" w14:textId="77777777" w:rsidR="00CA7FEE" w:rsidRDefault="00CA7FEE">
      <w:pPr>
        <w:spacing w:before="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CA7FEE" w14:paraId="30864ABE"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vAlign w:val="center"/>
          </w:tcPr>
          <w:p w14:paraId="051F82E4" w14:textId="77777777" w:rsidR="00CA7FEE" w:rsidRDefault="00000000">
            <w:pPr>
              <w:spacing w:before="80" w:after="40"/>
              <w:jc w:val="center"/>
            </w:pPr>
            <w:r>
              <w:rPr>
                <w:b/>
                <w:bCs/>
                <w:color w:val="5B8ED4"/>
                <w:sz w:val="26"/>
                <w:szCs w:val="26"/>
              </w:rPr>
              <w:t>[ FIGURA ]</w:t>
            </w:r>
          </w:p>
          <w:p w14:paraId="24ED1682" w14:textId="77777777" w:rsidR="00CA7FEE" w:rsidRDefault="00000000">
            <w:pPr>
              <w:spacing w:before="40" w:after="40"/>
              <w:jc w:val="center"/>
            </w:pPr>
            <w:r>
              <w:rPr>
                <w:b/>
                <w:bCs/>
                <w:color w:val="2C5282"/>
              </w:rPr>
              <w:t>Figura 1 – Architettura della Pipeline Sperimentale</w:t>
            </w:r>
          </w:p>
          <w:p w14:paraId="36853D1D" w14:textId="77777777" w:rsidR="00CA7FEE" w:rsidRDefault="00000000">
            <w:pPr>
              <w:spacing w:before="20" w:after="80"/>
              <w:jc w:val="center"/>
            </w:pPr>
            <w:r>
              <w:rPr>
                <w:i/>
                <w:iCs/>
                <w:color w:val="718096"/>
                <w:sz w:val="20"/>
                <w:szCs w:val="20"/>
              </w:rPr>
              <w:lastRenderedPageBreak/>
              <w:t>Schema del flusso: Dataset Originale → Selezione Feature → Corruzione → Standardizzazione → Training → Valutazione</w:t>
            </w:r>
          </w:p>
        </w:tc>
      </w:tr>
    </w:tbl>
    <w:p w14:paraId="2AEE2042" w14:textId="77777777" w:rsidR="00CA7FEE" w:rsidRDefault="00000000">
      <w:pPr>
        <w:spacing w:before="60" w:after="160"/>
        <w:jc w:val="center"/>
      </w:pPr>
      <w:r>
        <w:rPr>
          <w:i/>
          <w:iCs/>
          <w:color w:val="555555"/>
          <w:sz w:val="20"/>
          <w:szCs w:val="20"/>
        </w:rPr>
        <w:lastRenderedPageBreak/>
        <w:t>Figura 1: Diagramma della pipeline sperimentale completa con i tre livelli di parametrizzazione.</w:t>
      </w:r>
    </w:p>
    <w:p w14:paraId="0C585786" w14:textId="77777777" w:rsidR="00CA7FEE" w:rsidRDefault="00CA7FEE">
      <w:pPr>
        <w:pBdr>
          <w:bottom w:val="single" w:sz="2" w:space="1" w:color="2B5EA7"/>
        </w:pBdr>
        <w:spacing w:before="200" w:after="200"/>
      </w:pPr>
    </w:p>
    <w:p w14:paraId="34227776" w14:textId="77777777" w:rsidR="00CA7FEE" w:rsidRDefault="00000000">
      <w:r>
        <w:br w:type="page"/>
      </w:r>
    </w:p>
    <w:p w14:paraId="294DC428" w14:textId="77777777" w:rsidR="00CA7FEE" w:rsidRDefault="00000000">
      <w:pPr>
        <w:pStyle w:val="Titolo1"/>
        <w:spacing w:before="320" w:after="160"/>
      </w:pPr>
      <w:r>
        <w:lastRenderedPageBreak/>
        <w:t>3. Metodi di Avvelenamento del Dataset</w:t>
      </w:r>
    </w:p>
    <w:p w14:paraId="276B07A7" w14:textId="77777777" w:rsidR="00CA7FEE" w:rsidRDefault="00000000">
      <w:pPr>
        <w:spacing w:before="100" w:after="100" w:line="276" w:lineRule="auto"/>
        <w:jc w:val="both"/>
      </w:pPr>
      <w:r>
        <w:t xml:space="preserve">Il nucleo del presente lavoro risiede nell'implementazione sistematica di quattro distinte strategie di data </w:t>
      </w:r>
      <w:proofErr w:type="spellStart"/>
      <w:r>
        <w:t>poisoning</w:t>
      </w:r>
      <w:proofErr w:type="spellEnd"/>
      <w:r>
        <w:t xml:space="preserve">, tutte basate sulla libreria Python </w:t>
      </w:r>
      <w:proofErr w:type="spellStart"/>
      <w:r>
        <w:t>Pucktrick</w:t>
      </w:r>
      <w:proofErr w:type="spellEnd"/>
      <w:r>
        <w:t xml:space="preserve"> (moduli labels, </w:t>
      </w:r>
      <w:proofErr w:type="spellStart"/>
      <w:r>
        <w:t>noisy</w:t>
      </w:r>
      <w:proofErr w:type="spellEnd"/>
      <w:r>
        <w:t xml:space="preserve">, </w:t>
      </w:r>
      <w:proofErr w:type="spellStart"/>
      <w:r>
        <w:t>missing</w:t>
      </w:r>
      <w:proofErr w:type="spellEnd"/>
      <w:r>
        <w:t xml:space="preserve">, </w:t>
      </w:r>
      <w:proofErr w:type="spellStart"/>
      <w:r>
        <w:t>outliers</w:t>
      </w:r>
      <w:proofErr w:type="spellEnd"/>
      <w:r>
        <w:t xml:space="preserve">). La scelta di una libreria dedicata garantisce coerenza implementativa tra i diversi metodi e riproducibilità degli esperimenti. Ogni funzione di corruzione è integrata in un </w:t>
      </w:r>
      <w:proofErr w:type="spellStart"/>
      <w:r>
        <w:t>dispatcher</w:t>
      </w:r>
      <w:proofErr w:type="spellEnd"/>
      <w:r>
        <w:t xml:space="preserve"> centralizzato (CORRUPTION_FNS) che gestisce in modo uniforme la separazione tra feature </w:t>
      </w:r>
      <w:proofErr w:type="spellStart"/>
      <w:r>
        <w:t>matrix</w:t>
      </w:r>
      <w:proofErr w:type="spellEnd"/>
      <w:r>
        <w:t xml:space="preserve"> X e vettore target y.</w:t>
      </w:r>
    </w:p>
    <w:p w14:paraId="50115255" w14:textId="77777777" w:rsidR="00CA7FEE" w:rsidRDefault="00CA7FEE">
      <w:pPr>
        <w:spacing w:before="120"/>
      </w:pPr>
    </w:p>
    <w:p w14:paraId="4390575A" w14:textId="77777777" w:rsidR="00CA7FEE" w:rsidRDefault="00000000">
      <w:pPr>
        <w:pStyle w:val="Titolo2"/>
      </w:pPr>
      <w:r>
        <w:t xml:space="preserve">3.1 Label </w:t>
      </w:r>
      <w:proofErr w:type="spellStart"/>
      <w:r>
        <w:t>Flipping</w:t>
      </w:r>
      <w:proofErr w:type="spellEnd"/>
      <w:r>
        <w:t xml:space="preserve"> (Avvelenamento dell'Etichetta)</w:t>
      </w:r>
    </w:p>
    <w:p w14:paraId="1373F4AF" w14:textId="77777777" w:rsidR="00CA7FEE" w:rsidRDefault="00000000">
      <w:pPr>
        <w:spacing w:before="100" w:after="100" w:line="276" w:lineRule="auto"/>
        <w:jc w:val="both"/>
      </w:pPr>
      <w:r>
        <w:t xml:space="preserve">Il label </w:t>
      </w:r>
      <w:proofErr w:type="spellStart"/>
      <w:r>
        <w:t>flipping</w:t>
      </w:r>
      <w:proofErr w:type="spellEnd"/>
      <w:r>
        <w:t xml:space="preserve"> rappresenta la forma più diretta di avvelenamento del training set: una frazione </w:t>
      </w:r>
      <w:proofErr w:type="spellStart"/>
      <w:r>
        <w:t>noise_ratio</w:t>
      </w:r>
      <w:proofErr w:type="spellEnd"/>
      <w:r>
        <w:t xml:space="preserve"> delle etichette diagnostiche viene invertita casualmente, trasformando diagnosi benigne in maligne e viceversa. Dal punto di vista implementativo, il dataset di training viene temporaneamente ricomposto (X + y) e passato al modulo </w:t>
      </w:r>
      <w:proofErr w:type="spellStart"/>
      <w:r>
        <w:t>pucktrick.labels</w:t>
      </w:r>
      <w:proofErr w:type="spellEnd"/>
      <w:r>
        <w:t xml:space="preserve"> con </w:t>
      </w:r>
      <w:proofErr w:type="spellStart"/>
      <w:r>
        <w:t>selection_criteria</w:t>
      </w:r>
      <w:proofErr w:type="spellEnd"/>
      <w:r>
        <w:t>="</w:t>
      </w:r>
      <w:proofErr w:type="spellStart"/>
      <w:r>
        <w:t>all</w:t>
      </w:r>
      <w:proofErr w:type="spellEnd"/>
      <w:r>
        <w:t xml:space="preserve">" e mode="new". Il parametro </w:t>
      </w:r>
      <w:proofErr w:type="spellStart"/>
      <w:r>
        <w:t>percentage</w:t>
      </w:r>
      <w:proofErr w:type="spellEnd"/>
      <w:r>
        <w:t xml:space="preserve"> corrisponde direttamente al </w:t>
      </w:r>
      <w:proofErr w:type="spellStart"/>
      <w:r>
        <w:t>noise_ratio</w:t>
      </w:r>
      <w:proofErr w:type="spellEnd"/>
      <w:r>
        <w:t xml:space="preserve"> testato.</w:t>
      </w:r>
    </w:p>
    <w:p w14:paraId="627EA102" w14:textId="77777777" w:rsidR="00CA7FEE" w:rsidRDefault="00CA7FEE">
      <w:pPr>
        <w:spacing w:before="80"/>
      </w:pPr>
    </w:p>
    <w:p w14:paraId="2EF3B5D9" w14:textId="77777777" w:rsidR="00CA7FEE" w:rsidRDefault="00000000">
      <w:pPr>
        <w:spacing w:before="100" w:after="100" w:line="276" w:lineRule="auto"/>
        <w:jc w:val="both"/>
      </w:pPr>
      <w:r>
        <w:t xml:space="preserve">Questo tipo di attacco simula scenari reali di: errori di refertazione da parte di patologi (falsi positivi/negativi nell'etichettatura manuale), corruzione intenzionale dei dati in attacchi </w:t>
      </w:r>
      <w:proofErr w:type="spellStart"/>
      <w:r>
        <w:t>adversariali</w:t>
      </w:r>
      <w:proofErr w:type="spellEnd"/>
      <w:r>
        <w:t xml:space="preserve"> pianificati, migrazione di dati con mapping errato tra sistemi diagnostici diversi. È importante notare che il label </w:t>
      </w:r>
      <w:proofErr w:type="spellStart"/>
      <w:r>
        <w:t>flipping</w:t>
      </w:r>
      <w:proofErr w:type="spellEnd"/>
      <w:r>
        <w:t xml:space="preserve"> non dipende dalla modalità di selezione delle feature — le etichette sono indipendenti dal sottoinsieme di feature considerato — e pertanto la stessa curva di degradazione si applica a tutte e tre le modalità. Questo aspetto è esplicitamente gestito nel codice tramite il metodo </w:t>
      </w:r>
      <w:proofErr w:type="spellStart"/>
      <w:r>
        <w:t>plot_label_flipping_only</w:t>
      </w:r>
      <w:proofErr w:type="spellEnd"/>
      <w:r>
        <w:t>() che visualizza un unico grafico globale per questo tipo di attacco.</w:t>
      </w:r>
    </w:p>
    <w:p w14:paraId="569423CB" w14:textId="77777777" w:rsidR="00CA7FEE" w:rsidRDefault="00000000">
      <w:pPr>
        <w:pStyle w:val="Titolo2"/>
      </w:pPr>
      <w:r>
        <w:t xml:space="preserve">3.2 </w:t>
      </w:r>
      <w:proofErr w:type="spellStart"/>
      <w:r>
        <w:t>Gaussian</w:t>
      </w:r>
      <w:proofErr w:type="spellEnd"/>
      <w:r>
        <w:t xml:space="preserve"> </w:t>
      </w:r>
      <w:proofErr w:type="spellStart"/>
      <w:r>
        <w:t>Noise</w:t>
      </w:r>
      <w:proofErr w:type="spellEnd"/>
      <w:r>
        <w:t xml:space="preserve"> (Rumore Gaussiano sulle Feature)</w:t>
      </w:r>
    </w:p>
    <w:p w14:paraId="0C2DF40C" w14:textId="77777777" w:rsidR="00CA7FEE" w:rsidRDefault="00000000">
      <w:pPr>
        <w:spacing w:before="100" w:after="100" w:line="276" w:lineRule="auto"/>
        <w:jc w:val="both"/>
      </w:pPr>
      <w:r>
        <w:t xml:space="preserve">L'iniezione di rumore gaussiano agisce sulle feature numeriche del dataset di training: per le colonne selezionate, viene aggiunto un disturbo distribuito normalmente con parametri determinati dalla libreria </w:t>
      </w:r>
      <w:proofErr w:type="spellStart"/>
      <w:r>
        <w:t>Pucktrick</w:t>
      </w:r>
      <w:proofErr w:type="spellEnd"/>
      <w:r>
        <w:t xml:space="preserve"> (</w:t>
      </w:r>
      <w:proofErr w:type="spellStart"/>
      <w:r>
        <w:t>distribution</w:t>
      </w:r>
      <w:proofErr w:type="spellEnd"/>
      <w:r>
        <w:t xml:space="preserve">="random"). La funzione </w:t>
      </w:r>
      <w:proofErr w:type="spellStart"/>
      <w:r>
        <w:t>add_gaussian_noise</w:t>
      </w:r>
      <w:proofErr w:type="spellEnd"/>
      <w:r>
        <w:t>() implementa una logica a due stadi: prima seleziona il sottoinsieme di feature candidate tramite _</w:t>
      </w:r>
      <w:proofErr w:type="spellStart"/>
      <w:r>
        <w:t>get_selected_features</w:t>
      </w:r>
      <w:proofErr w:type="spellEnd"/>
      <w:r>
        <w:t xml:space="preserve">(), poi determina quante di esse corrompere in funzione del </w:t>
      </w:r>
      <w:proofErr w:type="spellStart"/>
      <w:r>
        <w:t>noise_ratio</w:t>
      </w:r>
      <w:proofErr w:type="spellEnd"/>
      <w:r>
        <w:t>.</w:t>
      </w:r>
    </w:p>
    <w:p w14:paraId="59F826E8" w14:textId="77777777" w:rsidR="00CA7FEE" w:rsidRDefault="00CA7FEE">
      <w:pPr>
        <w:spacing w:before="80"/>
      </w:pPr>
    </w:p>
    <w:p w14:paraId="1FF9751D" w14:textId="77777777" w:rsidR="00CA7FEE" w:rsidRDefault="00000000">
      <w:pPr>
        <w:spacing w:before="100" w:after="100" w:line="276" w:lineRule="auto"/>
        <w:jc w:val="both"/>
      </w:pPr>
      <w:r>
        <w:t>La funzione _</w:t>
      </w:r>
      <w:proofErr w:type="spellStart"/>
      <w:r>
        <w:t>get_selected_features</w:t>
      </w:r>
      <w:proofErr w:type="spellEnd"/>
      <w:r>
        <w:t xml:space="preserve">() sfrutta un </w:t>
      </w:r>
      <w:proofErr w:type="spellStart"/>
      <w:r>
        <w:t>RandomForestClassifier</w:t>
      </w:r>
      <w:proofErr w:type="spellEnd"/>
      <w:r>
        <w:t xml:space="preserve"> temporaneo per calcolare in tempo reale l'importanza delle feature sul training set corrente. In modalità "best 3", vengono selezionate le tre feature con maggiore importanza predittiva; in modalità "</w:t>
      </w:r>
      <w:proofErr w:type="spellStart"/>
      <w:r>
        <w:t>worst</w:t>
      </w:r>
      <w:proofErr w:type="spellEnd"/>
      <w:r>
        <w:t xml:space="preserve"> 3", le tre meno importanti; in modalità "</w:t>
      </w:r>
      <w:proofErr w:type="spellStart"/>
      <w:r>
        <w:t>all</w:t>
      </w:r>
      <w:proofErr w:type="spellEnd"/>
      <w:r>
        <w:t>", tutte le feature sono candidate. Questa implementazione garantisce che la selezione delle feature sia dinamica e adattiva al dataset in uso.</w:t>
      </w:r>
    </w:p>
    <w:p w14:paraId="400EA36A" w14:textId="77777777" w:rsidR="00CA7FEE" w:rsidRDefault="00CA7FEE">
      <w:pPr>
        <w:spacing w:before="80"/>
      </w:pPr>
    </w:p>
    <w:p w14:paraId="0C9FF719" w14:textId="77777777" w:rsidR="00CA7FEE" w:rsidRDefault="00000000">
      <w:pPr>
        <w:spacing w:before="100" w:after="100" w:line="276" w:lineRule="auto"/>
        <w:jc w:val="both"/>
      </w:pPr>
      <w:r>
        <w:t xml:space="preserve">Il </w:t>
      </w:r>
      <w:proofErr w:type="spellStart"/>
      <w:r>
        <w:t>gaussian</w:t>
      </w:r>
      <w:proofErr w:type="spellEnd"/>
      <w:r>
        <w:t xml:space="preserve"> </w:t>
      </w:r>
      <w:proofErr w:type="spellStart"/>
      <w:r>
        <w:t>noise</w:t>
      </w:r>
      <w:proofErr w:type="spellEnd"/>
      <w:r>
        <w:t xml:space="preserve"> simula: variabilità strumentale nelle misurazioni citologiche, errori di quantizzazione nell'acquisizione delle immagini digitali, variabilità inter-laboratorio nelle </w:t>
      </w:r>
      <w:r>
        <w:lastRenderedPageBreak/>
        <w:t>procedure di preparazione dei campioni, e rumore intrinseco nei processi di segmentazione automatica.</w:t>
      </w:r>
    </w:p>
    <w:p w14:paraId="6FD72889" w14:textId="77777777" w:rsidR="00CA7FEE" w:rsidRDefault="00CA7FEE">
      <w:pPr>
        <w:spacing w:before="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CA7FEE" w14:paraId="15E315C4"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vAlign w:val="center"/>
          </w:tcPr>
          <w:p w14:paraId="2C3B014A" w14:textId="77777777" w:rsidR="00CA7FEE" w:rsidRDefault="00000000">
            <w:pPr>
              <w:spacing w:before="80" w:after="40"/>
              <w:jc w:val="center"/>
            </w:pPr>
            <w:r>
              <w:rPr>
                <w:b/>
                <w:bCs/>
                <w:color w:val="5B8ED4"/>
                <w:sz w:val="26"/>
                <w:szCs w:val="26"/>
              </w:rPr>
              <w:t>[ FIGURA ]</w:t>
            </w:r>
          </w:p>
          <w:p w14:paraId="6EAD2E8D" w14:textId="77777777" w:rsidR="00CA7FEE" w:rsidRDefault="00000000">
            <w:pPr>
              <w:spacing w:before="40" w:after="40"/>
              <w:jc w:val="center"/>
            </w:pPr>
            <w:r>
              <w:rPr>
                <w:b/>
                <w:bCs/>
                <w:color w:val="2C5282"/>
              </w:rPr>
              <w:t xml:space="preserve">Figura 2 – Effetto del </w:t>
            </w:r>
            <w:proofErr w:type="spellStart"/>
            <w:r>
              <w:rPr>
                <w:b/>
                <w:bCs/>
                <w:color w:val="2C5282"/>
              </w:rPr>
              <w:t>Gaussian</w:t>
            </w:r>
            <w:proofErr w:type="spellEnd"/>
            <w:r>
              <w:rPr>
                <w:b/>
                <w:bCs/>
                <w:color w:val="2C5282"/>
              </w:rPr>
              <w:t xml:space="preserve"> </w:t>
            </w:r>
            <w:proofErr w:type="spellStart"/>
            <w:r>
              <w:rPr>
                <w:b/>
                <w:bCs/>
                <w:color w:val="2C5282"/>
              </w:rPr>
              <w:t>Noise</w:t>
            </w:r>
            <w:proofErr w:type="spellEnd"/>
          </w:p>
          <w:p w14:paraId="04DFB9AF" w14:textId="77777777" w:rsidR="00CA7FEE" w:rsidRDefault="00000000">
            <w:pPr>
              <w:spacing w:before="20" w:after="80"/>
              <w:jc w:val="center"/>
            </w:pPr>
            <w:r>
              <w:rPr>
                <w:i/>
                <w:iCs/>
                <w:color w:val="718096"/>
                <w:sz w:val="20"/>
                <w:szCs w:val="20"/>
              </w:rPr>
              <w:t>Distribuzione di una feature prima e dopo l'applicazione di rumore gaussiano al 30% di intensità</w:t>
            </w:r>
          </w:p>
        </w:tc>
      </w:tr>
    </w:tbl>
    <w:p w14:paraId="43C6B39B" w14:textId="77777777" w:rsidR="00CA7FEE" w:rsidRDefault="00000000">
      <w:pPr>
        <w:spacing w:before="60" w:after="160"/>
        <w:jc w:val="center"/>
      </w:pPr>
      <w:r>
        <w:rPr>
          <w:i/>
          <w:iCs/>
          <w:color w:val="555555"/>
          <w:sz w:val="20"/>
          <w:szCs w:val="20"/>
        </w:rPr>
        <w:t>Figura 2: Confronto delle distribuzioni di feature prima e dopo l'iniezione di rumore gaussiano.</w:t>
      </w:r>
    </w:p>
    <w:p w14:paraId="38E50C03" w14:textId="77777777" w:rsidR="00CA7FEE" w:rsidRDefault="00000000">
      <w:pPr>
        <w:pStyle w:val="Titolo2"/>
      </w:pPr>
      <w:r>
        <w:t xml:space="preserve">3.3 </w:t>
      </w:r>
      <w:proofErr w:type="spellStart"/>
      <w:r>
        <w:t>Outlier</w:t>
      </w:r>
      <w:proofErr w:type="spellEnd"/>
      <w:r>
        <w:t xml:space="preserve"> Injection (Iniezione di Valori Anomali)</w:t>
      </w:r>
    </w:p>
    <w:p w14:paraId="460AAC9A" w14:textId="77777777" w:rsidR="00CA7FEE" w:rsidRDefault="00000000">
      <w:pPr>
        <w:spacing w:before="100" w:after="100" w:line="276" w:lineRule="auto"/>
        <w:jc w:val="both"/>
      </w:pPr>
      <w:r>
        <w:t xml:space="preserve">L'iniezione di </w:t>
      </w:r>
      <w:proofErr w:type="spellStart"/>
      <w:r>
        <w:t>outlier</w:t>
      </w:r>
      <w:proofErr w:type="spellEnd"/>
      <w:r>
        <w:t xml:space="preserve"> introduce valori estremi nelle feature selezionate: la funzione </w:t>
      </w:r>
      <w:proofErr w:type="spellStart"/>
      <w:r>
        <w:t>add_outliers</w:t>
      </w:r>
      <w:proofErr w:type="spellEnd"/>
      <w:r>
        <w:t xml:space="preserve">() passa la strategia al modulo </w:t>
      </w:r>
      <w:proofErr w:type="spellStart"/>
      <w:r>
        <w:t>pucktrick.outliers</w:t>
      </w:r>
      <w:proofErr w:type="spellEnd"/>
      <w:r>
        <w:t xml:space="preserve"> che, per una frazione </w:t>
      </w:r>
      <w:proofErr w:type="spellStart"/>
      <w:r>
        <w:t>outlier_ratio</w:t>
      </w:r>
      <w:proofErr w:type="spellEnd"/>
      <w:r>
        <w:t xml:space="preserve"> delle osservazioni, sostituisce i valori originali con valori anomali generati secondo criteri interni alla libreria. Analogamente al </w:t>
      </w:r>
      <w:proofErr w:type="spellStart"/>
      <w:r>
        <w:t>gaussian</w:t>
      </w:r>
      <w:proofErr w:type="spellEnd"/>
      <w:r>
        <w:t xml:space="preserve"> </w:t>
      </w:r>
      <w:proofErr w:type="spellStart"/>
      <w:r>
        <w:t>noise</w:t>
      </w:r>
      <w:proofErr w:type="spellEnd"/>
      <w:r>
        <w:t>, la selezione delle feature candidate segue le modalità "</w:t>
      </w:r>
      <w:proofErr w:type="spellStart"/>
      <w:r>
        <w:t>all</w:t>
      </w:r>
      <w:proofErr w:type="spellEnd"/>
      <w:r>
        <w:t>", "best 3" o "</w:t>
      </w:r>
      <w:proofErr w:type="spellStart"/>
      <w:r>
        <w:t>worst</w:t>
      </w:r>
      <w:proofErr w:type="spellEnd"/>
      <w:r>
        <w:t xml:space="preserve"> 3".</w:t>
      </w:r>
    </w:p>
    <w:p w14:paraId="228C5DCC" w14:textId="77777777" w:rsidR="00CA7FEE" w:rsidRDefault="00CA7FEE">
      <w:pPr>
        <w:spacing w:before="80"/>
      </w:pPr>
    </w:p>
    <w:p w14:paraId="7DF72A61" w14:textId="77777777" w:rsidR="00CA7FEE" w:rsidRDefault="00000000">
      <w:pPr>
        <w:spacing w:before="100" w:after="100" w:line="276" w:lineRule="auto"/>
        <w:jc w:val="both"/>
      </w:pPr>
      <w:r>
        <w:t xml:space="preserve">Gli </w:t>
      </w:r>
      <w:proofErr w:type="spellStart"/>
      <w:r>
        <w:t>outlier</w:t>
      </w:r>
      <w:proofErr w:type="spellEnd"/>
      <w:r>
        <w:t xml:space="preserve"> rappresentano una categoria di corruzione qualitativamente diversa dal rumore gaussiano: mentre il rumore gaussiano è distribuito uniformemente su tutte le osservazioni, gli </w:t>
      </w:r>
      <w:proofErr w:type="spellStart"/>
      <w:r>
        <w:t>outlier</w:t>
      </w:r>
      <w:proofErr w:type="spellEnd"/>
      <w:r>
        <w:t xml:space="preserve"> colpiscono un sottoinsieme di osservazioni con disturbi di grande entità. Questo può essere particolarmente insidioso per modelli come SVM, la cui soluzione ottimale (iperpiano di separazione) può essere fortemente influenzata da un piccolo numero di punti estremi (support </w:t>
      </w:r>
      <w:proofErr w:type="spellStart"/>
      <w:r>
        <w:t>vectors</w:t>
      </w:r>
      <w:proofErr w:type="spellEnd"/>
      <w:r>
        <w:t xml:space="preserve"> "corrotti").</w:t>
      </w:r>
    </w:p>
    <w:p w14:paraId="0E21D230" w14:textId="77777777" w:rsidR="00CA7FEE" w:rsidRDefault="00CA7FEE">
      <w:pPr>
        <w:spacing w:before="80"/>
      </w:pPr>
    </w:p>
    <w:p w14:paraId="42893429" w14:textId="77777777" w:rsidR="00CA7FEE" w:rsidRDefault="00000000">
      <w:pPr>
        <w:spacing w:before="100" w:after="100" w:line="276" w:lineRule="auto"/>
        <w:jc w:val="both"/>
      </w:pPr>
      <w:r>
        <w:t>Scenari reali modellati dall'</w:t>
      </w:r>
      <w:proofErr w:type="spellStart"/>
      <w:r>
        <w:t>outlier</w:t>
      </w:r>
      <w:proofErr w:type="spellEnd"/>
      <w:r>
        <w:t xml:space="preserve"> injection includono: misurazioni su campioni contaminati o degradati, errori di battitura o di unità di misura nei sistemi di archiviazione, valori di saturazione degli strumenti di misura, e casi clinici genuinamente eccezionali che non rispecchiano la popolazione target.</w:t>
      </w:r>
    </w:p>
    <w:p w14:paraId="24A2CFA1" w14:textId="77777777" w:rsidR="00CA7FEE" w:rsidRDefault="00000000">
      <w:pPr>
        <w:pStyle w:val="Titolo2"/>
      </w:pPr>
      <w:r>
        <w:t xml:space="preserve">3.4 </w:t>
      </w:r>
      <w:proofErr w:type="spellStart"/>
      <w:r>
        <w:t>Missing</w:t>
      </w:r>
      <w:proofErr w:type="spellEnd"/>
      <w:r>
        <w:t xml:space="preserve"> Features (Valori Mancanti)</w:t>
      </w:r>
    </w:p>
    <w:p w14:paraId="150418F3" w14:textId="77777777" w:rsidR="00CA7FEE" w:rsidRDefault="00000000">
      <w:pPr>
        <w:spacing w:before="100" w:after="100" w:line="276" w:lineRule="auto"/>
        <w:jc w:val="both"/>
      </w:pPr>
      <w:r>
        <w:t xml:space="preserve">Il quarto metodo introduce valori mancanti (NaN) nelle feature selezionate tramite il modulo </w:t>
      </w:r>
      <w:proofErr w:type="spellStart"/>
      <w:r>
        <w:t>pucktrick.missing</w:t>
      </w:r>
      <w:proofErr w:type="spellEnd"/>
      <w:r>
        <w:t xml:space="preserve">. La funzione </w:t>
      </w:r>
      <w:proofErr w:type="spellStart"/>
      <w:r>
        <w:t>add_missing_features</w:t>
      </w:r>
      <w:proofErr w:type="spellEnd"/>
      <w:r>
        <w:t xml:space="preserve">() applica una strategia di imputazione immediata con valore zero dopo l'introduzione dei valori mancanti: </w:t>
      </w:r>
      <w:proofErr w:type="spellStart"/>
      <w:r>
        <w:t>X_corrupted</w:t>
      </w:r>
      <w:proofErr w:type="spellEnd"/>
      <w:r>
        <w:t>[</w:t>
      </w:r>
      <w:proofErr w:type="spellStart"/>
      <w:r>
        <w:t>affected_cols</w:t>
      </w:r>
      <w:proofErr w:type="spellEnd"/>
      <w:r>
        <w:t xml:space="preserve">] = </w:t>
      </w:r>
      <w:proofErr w:type="spellStart"/>
      <w:r>
        <w:t>X_corrupted</w:t>
      </w:r>
      <w:proofErr w:type="spellEnd"/>
      <w:r>
        <w:t>[</w:t>
      </w:r>
      <w:proofErr w:type="spellStart"/>
      <w:r>
        <w:t>affected_cols</w:t>
      </w:r>
      <w:proofErr w:type="spellEnd"/>
      <w:r>
        <w:t>].</w:t>
      </w:r>
      <w:proofErr w:type="spellStart"/>
      <w:r>
        <w:t>fillna</w:t>
      </w:r>
      <w:proofErr w:type="spellEnd"/>
      <w:r>
        <w:t xml:space="preserve">(0). La scelta dell'imputazione a zero — anziché strategie più sofisticate come media/mediana o k-NN </w:t>
      </w:r>
      <w:proofErr w:type="spellStart"/>
      <w:r>
        <w:t>imputation</w:t>
      </w:r>
      <w:proofErr w:type="spellEnd"/>
      <w:r>
        <w:t xml:space="preserve"> — è intenzionale e rispecchia uno scenario pessimistico in cui i dati mancanti vengono rimpiazzati con un valore di default fisso senza considerazione del contesto.</w:t>
      </w:r>
    </w:p>
    <w:p w14:paraId="593DE45D" w14:textId="77777777" w:rsidR="00CA7FEE" w:rsidRDefault="00CA7FEE">
      <w:pPr>
        <w:spacing w:before="80"/>
      </w:pPr>
    </w:p>
    <w:p w14:paraId="366EA591" w14:textId="77777777" w:rsidR="00CA7FEE" w:rsidRDefault="00000000">
      <w:pPr>
        <w:spacing w:before="100" w:after="100" w:line="276" w:lineRule="auto"/>
        <w:jc w:val="both"/>
      </w:pPr>
      <w:r>
        <w:t xml:space="preserve">I valori mancanti sono estremamente comuni in contesti clinici reali: risultati di esami non disponibili, rifiuto del paziente a determinati test, guasti tecnici degli strumenti, difetti nei processi di digitalizzazione dei referti storici. L'imputazione a zero in questo contesto simula un sistema informativo che registra l'assenza del dato con un </w:t>
      </w:r>
      <w:proofErr w:type="spellStart"/>
      <w:r>
        <w:t>placeholder</w:t>
      </w:r>
      <w:proofErr w:type="spellEnd"/>
      <w:r>
        <w:t xml:space="preserve"> numerico (spesso usato in sistemi legacy), introducendo un </w:t>
      </w:r>
      <w:proofErr w:type="spellStart"/>
      <w:r>
        <w:t>bias</w:t>
      </w:r>
      <w:proofErr w:type="spellEnd"/>
      <w:r>
        <w:t xml:space="preserve"> sistematico verso valori bassi per le feature interessate.</w:t>
      </w:r>
    </w:p>
    <w:p w14:paraId="4DD28716" w14:textId="77777777" w:rsidR="00CA7FEE" w:rsidRDefault="00CA7FEE">
      <w:pPr>
        <w:spacing w:before="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CA7FEE" w14:paraId="3A9D1637"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vAlign w:val="center"/>
          </w:tcPr>
          <w:p w14:paraId="209547E9" w14:textId="77777777" w:rsidR="00CA7FEE" w:rsidRDefault="00000000">
            <w:pPr>
              <w:spacing w:before="80" w:after="40"/>
              <w:jc w:val="center"/>
            </w:pPr>
            <w:r>
              <w:rPr>
                <w:b/>
                <w:bCs/>
                <w:color w:val="5B8ED4"/>
                <w:sz w:val="26"/>
                <w:szCs w:val="26"/>
              </w:rPr>
              <w:lastRenderedPageBreak/>
              <w:t>[ FIGURA ]</w:t>
            </w:r>
          </w:p>
          <w:p w14:paraId="19F48539" w14:textId="77777777" w:rsidR="00CA7FEE" w:rsidRDefault="00000000">
            <w:pPr>
              <w:spacing w:before="40" w:after="40"/>
              <w:jc w:val="center"/>
            </w:pPr>
            <w:r>
              <w:rPr>
                <w:b/>
                <w:bCs/>
                <w:color w:val="2C5282"/>
              </w:rPr>
              <w:t>Figura 3 – Confronto dei Quattro Metodi di Corruzione</w:t>
            </w:r>
          </w:p>
          <w:p w14:paraId="54A78B6F" w14:textId="77777777" w:rsidR="00CA7FEE" w:rsidRDefault="00000000">
            <w:pPr>
              <w:spacing w:before="20" w:after="80"/>
              <w:jc w:val="center"/>
            </w:pPr>
            <w:r>
              <w:rPr>
                <w:i/>
                <w:iCs/>
                <w:color w:val="718096"/>
                <w:sz w:val="20"/>
                <w:szCs w:val="20"/>
              </w:rPr>
              <w:t xml:space="preserve">Schema visivo dei quattro tipi di corruzione: Label </w:t>
            </w:r>
            <w:proofErr w:type="spellStart"/>
            <w:r>
              <w:rPr>
                <w:i/>
                <w:iCs/>
                <w:color w:val="718096"/>
                <w:sz w:val="20"/>
                <w:szCs w:val="20"/>
              </w:rPr>
              <w:t>Flipping</w:t>
            </w:r>
            <w:proofErr w:type="spellEnd"/>
            <w:r>
              <w:rPr>
                <w:i/>
                <w:iCs/>
                <w:color w:val="718096"/>
                <w:sz w:val="20"/>
                <w:szCs w:val="20"/>
              </w:rPr>
              <w:t xml:space="preserve">, </w:t>
            </w:r>
            <w:proofErr w:type="spellStart"/>
            <w:r>
              <w:rPr>
                <w:i/>
                <w:iCs/>
                <w:color w:val="718096"/>
                <w:sz w:val="20"/>
                <w:szCs w:val="20"/>
              </w:rPr>
              <w:t>Gaussian</w:t>
            </w:r>
            <w:proofErr w:type="spellEnd"/>
            <w:r>
              <w:rPr>
                <w:i/>
                <w:iCs/>
                <w:color w:val="718096"/>
                <w:sz w:val="20"/>
                <w:szCs w:val="20"/>
              </w:rPr>
              <w:t xml:space="preserve"> Noise, </w:t>
            </w:r>
            <w:proofErr w:type="spellStart"/>
            <w:r>
              <w:rPr>
                <w:i/>
                <w:iCs/>
                <w:color w:val="718096"/>
                <w:sz w:val="20"/>
                <w:szCs w:val="20"/>
              </w:rPr>
              <w:t>Outlier</w:t>
            </w:r>
            <w:proofErr w:type="spellEnd"/>
            <w:r>
              <w:rPr>
                <w:i/>
                <w:iCs/>
                <w:color w:val="718096"/>
                <w:sz w:val="20"/>
                <w:szCs w:val="20"/>
              </w:rPr>
              <w:t xml:space="preserve"> Injection, </w:t>
            </w:r>
            <w:proofErr w:type="spellStart"/>
            <w:r>
              <w:rPr>
                <w:i/>
                <w:iCs/>
                <w:color w:val="718096"/>
                <w:sz w:val="20"/>
                <w:szCs w:val="20"/>
              </w:rPr>
              <w:t>Missing</w:t>
            </w:r>
            <w:proofErr w:type="spellEnd"/>
            <w:r>
              <w:rPr>
                <w:i/>
                <w:iCs/>
                <w:color w:val="718096"/>
                <w:sz w:val="20"/>
                <w:szCs w:val="20"/>
              </w:rPr>
              <w:t xml:space="preserve"> Features</w:t>
            </w:r>
          </w:p>
        </w:tc>
      </w:tr>
    </w:tbl>
    <w:p w14:paraId="3769FD3E" w14:textId="77777777" w:rsidR="00CA7FEE" w:rsidRDefault="00000000">
      <w:pPr>
        <w:spacing w:before="60" w:after="160"/>
        <w:jc w:val="center"/>
      </w:pPr>
      <w:r>
        <w:rPr>
          <w:i/>
          <w:iCs/>
          <w:color w:val="555555"/>
          <w:sz w:val="20"/>
          <w:szCs w:val="20"/>
        </w:rPr>
        <w:t xml:space="preserve">Figura 3: Rappresentazione schematica dei quattro metodi di data </w:t>
      </w:r>
      <w:proofErr w:type="spellStart"/>
      <w:r>
        <w:rPr>
          <w:i/>
          <w:iCs/>
          <w:color w:val="555555"/>
          <w:sz w:val="20"/>
          <w:szCs w:val="20"/>
        </w:rPr>
        <w:t>poisoning</w:t>
      </w:r>
      <w:proofErr w:type="spellEnd"/>
      <w:r>
        <w:rPr>
          <w:i/>
          <w:iCs/>
          <w:color w:val="555555"/>
          <w:sz w:val="20"/>
          <w:szCs w:val="20"/>
        </w:rPr>
        <w:t xml:space="preserve"> implementati.</w:t>
      </w:r>
    </w:p>
    <w:p w14:paraId="78251560" w14:textId="77777777" w:rsidR="00CA7FEE" w:rsidRDefault="00CA7FEE">
      <w:pPr>
        <w:pBdr>
          <w:bottom w:val="single" w:sz="2" w:space="1" w:color="2B5EA7"/>
        </w:pBdr>
        <w:spacing w:before="200" w:after="200"/>
      </w:pPr>
    </w:p>
    <w:p w14:paraId="41B20C9F" w14:textId="77777777" w:rsidR="00CA7FEE" w:rsidRDefault="00000000">
      <w:r>
        <w:br w:type="page"/>
      </w:r>
    </w:p>
    <w:p w14:paraId="669AF644" w14:textId="77777777" w:rsidR="00CA7FEE" w:rsidRDefault="00000000">
      <w:pPr>
        <w:pStyle w:val="Titolo1"/>
        <w:spacing w:before="320" w:after="160"/>
      </w:pPr>
      <w:r>
        <w:lastRenderedPageBreak/>
        <w:t>4. Architettura dei Modelli e Configurazione Sperimentale</w:t>
      </w:r>
    </w:p>
    <w:p w14:paraId="61E68BFB" w14:textId="77777777" w:rsidR="00CA7FEE" w:rsidRDefault="00000000">
      <w:pPr>
        <w:pStyle w:val="Titolo2"/>
      </w:pPr>
      <w:r>
        <w:t xml:space="preserve">4.1 Support </w:t>
      </w:r>
      <w:proofErr w:type="spellStart"/>
      <w:r>
        <w:t>Vector</w:t>
      </w:r>
      <w:proofErr w:type="spellEnd"/>
      <w:r>
        <w:t xml:space="preserve"> Machine (SVM)</w:t>
      </w:r>
    </w:p>
    <w:p w14:paraId="649510FF" w14:textId="77777777" w:rsidR="00CA7FEE" w:rsidRDefault="00000000">
      <w:pPr>
        <w:spacing w:before="100" w:after="100" w:line="276" w:lineRule="auto"/>
        <w:jc w:val="both"/>
      </w:pPr>
      <w:r>
        <w:t xml:space="preserve">Il modello SVM è configurato con kernel lineare (kernel="linear"), parametro di regolarizzazione C=1.0 e </w:t>
      </w:r>
      <w:proofErr w:type="spellStart"/>
      <w:r>
        <w:t>seed</w:t>
      </w:r>
      <w:proofErr w:type="spellEnd"/>
      <w:r>
        <w:t xml:space="preserve"> dinamico per </w:t>
      </w:r>
      <w:proofErr w:type="spellStart"/>
      <w:r>
        <w:t>run</w:t>
      </w:r>
      <w:proofErr w:type="spellEnd"/>
      <w:r>
        <w:t xml:space="preserve">. Rispetto alla configurazione ottimale identificata nella relazione base (kernel RBF, C=100, γ=0.001), la presente versione utilizza un kernel lineare per due ragioni principali: maggiore trasparenza interpretativa della risposta alla corruzione (il kernel lineare non amplifica localizzazioni sparse degli </w:t>
      </w:r>
      <w:proofErr w:type="spellStart"/>
      <w:r>
        <w:t>outlier</w:t>
      </w:r>
      <w:proofErr w:type="spellEnd"/>
      <w:r>
        <w:t xml:space="preserve"> come farebbe un RBF con γ basso), e maggiore efficienza computazionale nel contesto di 20 </w:t>
      </w:r>
      <w:proofErr w:type="spellStart"/>
      <w:r>
        <w:t>run</w:t>
      </w:r>
      <w:proofErr w:type="spellEnd"/>
      <w:r>
        <w:t xml:space="preserve"> × 19 livelli × 4 tipi × 3 modalità.</w:t>
      </w:r>
    </w:p>
    <w:p w14:paraId="45B9E74B" w14:textId="77777777" w:rsidR="00CA7FEE" w:rsidRDefault="00CA7FEE">
      <w:pPr>
        <w:spacing w:before="80"/>
      </w:pPr>
    </w:p>
    <w:p w14:paraId="07EB0E3A" w14:textId="77777777" w:rsidR="00CA7FEE" w:rsidRDefault="00000000">
      <w:pPr>
        <w:spacing w:before="100" w:after="100" w:line="276" w:lineRule="auto"/>
        <w:jc w:val="both"/>
      </w:pPr>
      <w:r>
        <w:t xml:space="preserve">Le SVM con kernel lineare trovano il margine massimo tra le classi in uno spazio lineare, rendendole teoricamente sensibili a label </w:t>
      </w:r>
      <w:proofErr w:type="spellStart"/>
      <w:r>
        <w:t>flipping</w:t>
      </w:r>
      <w:proofErr w:type="spellEnd"/>
      <w:r>
        <w:t xml:space="preserve"> (che sposta il confine di margine ottimale) e a </w:t>
      </w:r>
      <w:proofErr w:type="spellStart"/>
      <w:r>
        <w:t>outlier</w:t>
      </w:r>
      <w:proofErr w:type="spellEnd"/>
      <w:r>
        <w:t xml:space="preserve"> (che possono diventare support </w:t>
      </w:r>
      <w:proofErr w:type="spellStart"/>
      <w:r>
        <w:t>vectors</w:t>
      </w:r>
      <w:proofErr w:type="spellEnd"/>
      <w:r>
        <w:t xml:space="preserve"> con grande influenza sull'iperpiano). Il parametro C=1.0 rappresenta un bilanciamento moderato tra massimizzazione del margine e tolleranza degli errori di training.</w:t>
      </w:r>
    </w:p>
    <w:p w14:paraId="5F8D82B6" w14:textId="77777777" w:rsidR="00CA7FEE" w:rsidRDefault="00000000">
      <w:pPr>
        <w:pStyle w:val="Titolo2"/>
      </w:pPr>
      <w:r>
        <w:t>4.2 Random Forest</w:t>
      </w:r>
    </w:p>
    <w:p w14:paraId="52DC706F" w14:textId="77777777" w:rsidR="00CA7FEE" w:rsidRDefault="00000000">
      <w:pPr>
        <w:spacing w:before="100" w:after="100" w:line="276" w:lineRule="auto"/>
        <w:jc w:val="both"/>
      </w:pPr>
      <w:r>
        <w:t xml:space="preserve">Il Random Forest è configurato con </w:t>
      </w:r>
      <w:proofErr w:type="spellStart"/>
      <w:r>
        <w:t>n_estimators</w:t>
      </w:r>
      <w:proofErr w:type="spellEnd"/>
      <w:r>
        <w:t xml:space="preserve">=100 alberi decisionali e </w:t>
      </w:r>
      <w:proofErr w:type="spellStart"/>
      <w:r>
        <w:t>seed</w:t>
      </w:r>
      <w:proofErr w:type="spellEnd"/>
      <w:r>
        <w:t xml:space="preserve"> dinamico per </w:t>
      </w:r>
      <w:proofErr w:type="spellStart"/>
      <w:r>
        <w:t>run</w:t>
      </w:r>
      <w:proofErr w:type="spellEnd"/>
      <w:r>
        <w:t xml:space="preserve">. Come modello ensemble basato su aggregazione di predittori deboli, il Random Forest presenta caratteristiche di robustezza intrinseche: il </w:t>
      </w:r>
      <w:proofErr w:type="spellStart"/>
      <w:r>
        <w:t>bagging</w:t>
      </w:r>
      <w:proofErr w:type="spellEnd"/>
      <w:r>
        <w:t xml:space="preserve"> (bootstrap </w:t>
      </w:r>
      <w:proofErr w:type="spellStart"/>
      <w:r>
        <w:t>aggregating</w:t>
      </w:r>
      <w:proofErr w:type="spellEnd"/>
      <w:r>
        <w:t xml:space="preserve">) e la selezione casuale delle feature ad ogni split distribuiscono l'impatto </w:t>
      </w:r>
      <w:proofErr w:type="gramStart"/>
      <w:r>
        <w:t>delle corruzione</w:t>
      </w:r>
      <w:proofErr w:type="gramEnd"/>
      <w:r>
        <w:t xml:space="preserve"> tra i diversi alberi, prevenendo che singoli punti anomali dominino l'intera predizione. Questa proprietà rende il Random Forest un benchmark naturale di robustezza contro cui confrontare SVM e MLP.</w:t>
      </w:r>
    </w:p>
    <w:p w14:paraId="6DD236E0" w14:textId="77777777" w:rsidR="00CA7FEE" w:rsidRDefault="00CA7FEE">
      <w:pPr>
        <w:spacing w:before="80"/>
      </w:pPr>
    </w:p>
    <w:p w14:paraId="34902670" w14:textId="77777777" w:rsidR="00CA7FEE" w:rsidRDefault="00000000">
      <w:pPr>
        <w:spacing w:before="100" w:after="100" w:line="276" w:lineRule="auto"/>
        <w:jc w:val="both"/>
      </w:pPr>
      <w:r>
        <w:t>L'importanza delle feature calcolata dal Random Forest viene anche sfruttata dalla funzione _</w:t>
      </w:r>
      <w:proofErr w:type="spellStart"/>
      <w:r>
        <w:t>get_selected_features</w:t>
      </w:r>
      <w:proofErr w:type="spellEnd"/>
      <w:r>
        <w:t>() per implementare le modalità "best 3" e "</w:t>
      </w:r>
      <w:proofErr w:type="spellStart"/>
      <w:r>
        <w:t>worst</w:t>
      </w:r>
      <w:proofErr w:type="spellEnd"/>
      <w:r>
        <w:t xml:space="preserve"> 3": un modello temporaneo viene addestrato sull'X corrente per calcolare le </w:t>
      </w:r>
      <w:proofErr w:type="spellStart"/>
      <w:r>
        <w:t>feature_importances</w:t>
      </w:r>
      <w:proofErr w:type="spellEnd"/>
      <w:r>
        <w:t>_, garantendo una selezione dinamica e data-</w:t>
      </w:r>
      <w:proofErr w:type="spellStart"/>
      <w:r>
        <w:t>driven</w:t>
      </w:r>
      <w:proofErr w:type="spellEnd"/>
      <w:r>
        <w:t>.</w:t>
      </w:r>
    </w:p>
    <w:p w14:paraId="191F624B" w14:textId="77777777" w:rsidR="00CA7FEE" w:rsidRPr="000D05B1" w:rsidRDefault="00000000">
      <w:pPr>
        <w:pStyle w:val="Titolo2"/>
        <w:rPr>
          <w:lang w:val="en-GB"/>
        </w:rPr>
      </w:pPr>
      <w:r w:rsidRPr="000D05B1">
        <w:rPr>
          <w:lang w:val="en-GB"/>
        </w:rPr>
        <w:t>4.3 MLP (Multi-Layer Perceptron)</w:t>
      </w:r>
    </w:p>
    <w:p w14:paraId="640A9549" w14:textId="77777777" w:rsidR="00CA7FEE" w:rsidRDefault="00000000">
      <w:pPr>
        <w:spacing w:before="100" w:after="100" w:line="276" w:lineRule="auto"/>
        <w:jc w:val="both"/>
      </w:pPr>
      <w:r w:rsidRPr="000D05B1">
        <w:rPr>
          <w:lang w:val="en-GB"/>
        </w:rPr>
        <w:t xml:space="preserve">Il modello MLP è configurato con hidden_layer_sizes=(64, 32), activation="relu", alpha=0.0001 (L2 regularization), early_stopping=True con validation_fraction=0.1, max_iter=200 e seed dinamico per run. </w:t>
      </w:r>
      <w:r>
        <w:t xml:space="preserve">Rispetto all'architettura ANN della relazione base (16-8 neuroni, framework </w:t>
      </w:r>
      <w:proofErr w:type="spellStart"/>
      <w:r>
        <w:t>TensorFlow</w:t>
      </w:r>
      <w:proofErr w:type="spellEnd"/>
      <w:r>
        <w:t>/</w:t>
      </w:r>
      <w:proofErr w:type="spellStart"/>
      <w:r>
        <w:t>Keras</w:t>
      </w:r>
      <w:proofErr w:type="spellEnd"/>
      <w:r>
        <w:t xml:space="preserve"> con Dropout), la presente implementazione utilizza l'</w:t>
      </w:r>
      <w:proofErr w:type="spellStart"/>
      <w:r>
        <w:t>MLPClassifier</w:t>
      </w:r>
      <w:proofErr w:type="spellEnd"/>
      <w:r>
        <w:t xml:space="preserve"> di </w:t>
      </w:r>
      <w:proofErr w:type="spellStart"/>
      <w:r>
        <w:t>scikit-learn</w:t>
      </w:r>
      <w:proofErr w:type="spellEnd"/>
      <w:r>
        <w:t xml:space="preserve"> — scelta dettata dalla necessità di integrare il modello nelle pipeline di training automatizzato con minimo overhead.</w:t>
      </w:r>
    </w:p>
    <w:p w14:paraId="050DFAA6" w14:textId="77777777" w:rsidR="00CA7FEE" w:rsidRDefault="00CA7FEE">
      <w:pPr>
        <w:spacing w:before="80"/>
      </w:pPr>
    </w:p>
    <w:p w14:paraId="04555FB7" w14:textId="77777777" w:rsidR="00CA7FEE" w:rsidRDefault="00000000">
      <w:pPr>
        <w:spacing w:before="100" w:after="100" w:line="276" w:lineRule="auto"/>
        <w:jc w:val="both"/>
      </w:pPr>
      <w:r>
        <w:t>L'</w:t>
      </w:r>
      <w:proofErr w:type="spellStart"/>
      <w:r>
        <w:t>early</w:t>
      </w:r>
      <w:proofErr w:type="spellEnd"/>
      <w:r>
        <w:t xml:space="preserve"> </w:t>
      </w:r>
      <w:proofErr w:type="spellStart"/>
      <w:r>
        <w:t>stopping</w:t>
      </w:r>
      <w:proofErr w:type="spellEnd"/>
      <w:r>
        <w:t xml:space="preserve"> con 10% di validation set interno introduce un elemento di adattamento dinamico: quando il dataset di training è corrotto, il modello potrebbe apprendere pattern fuorvianti che non si generalizzano al validation set interno, portando a un arresto anticipato. Questo meccanismo può fungere da barriera parziale contro l'overfitting sulla corruzione, a scapito però di una riduzione del numero effettivo di iterazioni di addestramento.</w:t>
      </w:r>
    </w:p>
    <w:p w14:paraId="5A45A5CD" w14:textId="77777777" w:rsidR="00CA7FEE" w:rsidRDefault="00000000">
      <w:pPr>
        <w:pStyle w:val="Titolo2"/>
      </w:pPr>
      <w:r>
        <w:lastRenderedPageBreak/>
        <w:t>4.4 Configurazione dell'Esperimento e Metriche</w:t>
      </w:r>
    </w:p>
    <w:p w14:paraId="3CF69DC3" w14:textId="77777777" w:rsidR="00CA7FEE" w:rsidRDefault="00000000">
      <w:pPr>
        <w:spacing w:before="100" w:after="100" w:line="276" w:lineRule="auto"/>
        <w:jc w:val="both"/>
      </w:pPr>
      <w:r>
        <w:t xml:space="preserve">Ogni modello viene re-inizializzato ad ogni </w:t>
      </w:r>
      <w:proofErr w:type="spellStart"/>
      <w:r>
        <w:t>run</w:t>
      </w:r>
      <w:proofErr w:type="spellEnd"/>
      <w:r>
        <w:t xml:space="preserve"> con </w:t>
      </w:r>
      <w:proofErr w:type="spellStart"/>
      <w:r>
        <w:t>seed</w:t>
      </w:r>
      <w:proofErr w:type="spellEnd"/>
      <w:r>
        <w:t xml:space="preserve"> = 42 + </w:t>
      </w:r>
      <w:proofErr w:type="spellStart"/>
      <w:r>
        <w:t>run_index</w:t>
      </w:r>
      <w:proofErr w:type="spellEnd"/>
      <w:r>
        <w:t>, garantendo variabilità controllata tra le iterazioni. Le metriche di valutazione calcolate per ogni esperimento sono: Accuracy (frazione di predizioni corrette), Precision (valore predittivo positivo), Recall (sensibilità, frazione di maligni correttamente identificati), e F1-Score (media armonica di Precision e Recall).</w:t>
      </w:r>
    </w:p>
    <w:p w14:paraId="5C0F1815" w14:textId="77777777" w:rsidR="00CA7FEE" w:rsidRDefault="00CA7FEE">
      <w:pPr>
        <w:spacing w:before="80"/>
      </w:pPr>
    </w:p>
    <w:p w14:paraId="4A1BBA17" w14:textId="77777777" w:rsidR="00CA7FEE" w:rsidRDefault="00000000">
      <w:pPr>
        <w:spacing w:before="100" w:after="100" w:line="276" w:lineRule="auto"/>
        <w:jc w:val="both"/>
      </w:pPr>
      <w:r>
        <w:t>Il test set rimane invariato in tutti gli esperimenti — la corruzione è applicata esclusivamente al training set — garantendo che i miglioramenti o peggioramenti delle metriche riflettano genuinamente la variazione nella qualità del modello appreso e non cambiamenti nella distribuzione del target di valutazione.</w:t>
      </w:r>
    </w:p>
    <w:p w14:paraId="24BEE3BE" w14:textId="77777777" w:rsidR="00CA7FEE" w:rsidRDefault="00CA7FEE">
      <w:pPr>
        <w:pBdr>
          <w:bottom w:val="single" w:sz="2" w:space="1" w:color="2B5EA7"/>
        </w:pBdr>
        <w:spacing w:before="200" w:after="200"/>
      </w:pPr>
    </w:p>
    <w:p w14:paraId="4A33AC44" w14:textId="77777777" w:rsidR="00CA7FEE" w:rsidRDefault="00000000">
      <w:r>
        <w:br w:type="page"/>
      </w:r>
    </w:p>
    <w:p w14:paraId="3B64880B" w14:textId="77777777" w:rsidR="00CA7FEE" w:rsidRDefault="00000000">
      <w:pPr>
        <w:pStyle w:val="Titolo1"/>
        <w:spacing w:before="320" w:after="160"/>
      </w:pPr>
      <w:r>
        <w:lastRenderedPageBreak/>
        <w:t>5. Risultati Sperimentali</w:t>
      </w:r>
    </w:p>
    <w:p w14:paraId="1AC3D196" w14:textId="77777777" w:rsidR="00CA7FEE" w:rsidRDefault="00000000">
      <w:pPr>
        <w:pStyle w:val="Titolo2"/>
      </w:pPr>
      <w:r>
        <w:t>5.1 Performance Baseline (Senza Corruzione)</w:t>
      </w:r>
    </w:p>
    <w:p w14:paraId="654C14D2" w14:textId="77777777" w:rsidR="00CA7FEE" w:rsidRDefault="00000000">
      <w:pPr>
        <w:spacing w:before="100" w:after="100" w:line="276" w:lineRule="auto"/>
        <w:jc w:val="both"/>
      </w:pPr>
      <w:r>
        <w:t xml:space="preserve">Prima di analizzare gli effetti della corruzione, è necessario stabilire le performance baseline dei tre modelli sul dataset pulito. I valori riportati rappresentano la media su 20 </w:t>
      </w:r>
      <w:proofErr w:type="spellStart"/>
      <w:r>
        <w:t>run</w:t>
      </w:r>
      <w:proofErr w:type="spellEnd"/>
      <w:r>
        <w:t xml:space="preserve"> con diversi </w:t>
      </w:r>
      <w:proofErr w:type="spellStart"/>
      <w:r>
        <w:t>seed</w:t>
      </w:r>
      <w:proofErr w:type="spellEnd"/>
      <w:r>
        <w:t>, applicando standardizzazione su tutte le feature (modalità "</w:t>
      </w:r>
      <w:proofErr w:type="spellStart"/>
      <w:r>
        <w:t>all</w:t>
      </w:r>
      <w:proofErr w:type="spellEnd"/>
      <w:r>
        <w:t>").</w:t>
      </w:r>
    </w:p>
    <w:p w14:paraId="32C7B85F" w14:textId="77777777" w:rsidR="00CA7FEE" w:rsidRDefault="00CA7FEE">
      <w:pPr>
        <w:spacing w:before="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1692"/>
        <w:gridCol w:w="1692"/>
        <w:gridCol w:w="1693"/>
        <w:gridCol w:w="1693"/>
      </w:tblGrid>
      <w:tr w:rsidR="00CA7FEE" w14:paraId="4E7B880E" w14:textId="77777777">
        <w:tblPrEx>
          <w:tblCellMar>
            <w:top w:w="0" w:type="dxa"/>
            <w:bottom w:w="0" w:type="dxa"/>
          </w:tblCellMar>
        </w:tblPrEx>
        <w:tc>
          <w:tcPr>
            <w:tcW w:w="2256" w:type="dxa"/>
            <w:tcBorders>
              <w:top w:val="single" w:sz="1" w:space="0" w:color="CCCCCC"/>
              <w:left w:val="single" w:sz="1" w:space="0" w:color="CCCCCC"/>
              <w:bottom w:val="single" w:sz="1" w:space="0" w:color="CCCCCC"/>
              <w:right w:val="single" w:sz="1" w:space="0" w:color="CCCCCC"/>
            </w:tcBorders>
            <w:shd w:val="clear" w:color="auto" w:fill="2B5EA7"/>
            <w:tcMar>
              <w:top w:w="80" w:type="dxa"/>
              <w:left w:w="120" w:type="dxa"/>
              <w:bottom w:w="80" w:type="dxa"/>
              <w:right w:w="120" w:type="dxa"/>
            </w:tcMar>
          </w:tcPr>
          <w:p w14:paraId="32F8E68F" w14:textId="77777777" w:rsidR="00CA7FEE" w:rsidRDefault="00000000">
            <w:pPr>
              <w:jc w:val="center"/>
            </w:pPr>
            <w:r>
              <w:rPr>
                <w:b/>
                <w:bCs/>
                <w:color w:val="FFFFFF"/>
                <w:sz w:val="20"/>
                <w:szCs w:val="20"/>
              </w:rPr>
              <w:t>Modello</w:t>
            </w:r>
          </w:p>
        </w:tc>
        <w:tc>
          <w:tcPr>
            <w:tcW w:w="1692" w:type="dxa"/>
            <w:tcBorders>
              <w:top w:val="single" w:sz="1" w:space="0" w:color="CCCCCC"/>
              <w:left w:val="single" w:sz="1" w:space="0" w:color="CCCCCC"/>
              <w:bottom w:val="single" w:sz="1" w:space="0" w:color="CCCCCC"/>
              <w:right w:val="single" w:sz="1" w:space="0" w:color="CCCCCC"/>
            </w:tcBorders>
            <w:shd w:val="clear" w:color="auto" w:fill="2B5EA7"/>
            <w:tcMar>
              <w:top w:w="80" w:type="dxa"/>
              <w:left w:w="120" w:type="dxa"/>
              <w:bottom w:w="80" w:type="dxa"/>
              <w:right w:w="120" w:type="dxa"/>
            </w:tcMar>
          </w:tcPr>
          <w:p w14:paraId="11B1D1D2" w14:textId="77777777" w:rsidR="00CA7FEE" w:rsidRDefault="00000000">
            <w:pPr>
              <w:jc w:val="center"/>
            </w:pPr>
            <w:r>
              <w:rPr>
                <w:b/>
                <w:bCs/>
                <w:color w:val="FFFFFF"/>
                <w:sz w:val="20"/>
                <w:szCs w:val="20"/>
              </w:rPr>
              <w:t>Accuracy</w:t>
            </w:r>
          </w:p>
        </w:tc>
        <w:tc>
          <w:tcPr>
            <w:tcW w:w="1692" w:type="dxa"/>
            <w:tcBorders>
              <w:top w:val="single" w:sz="1" w:space="0" w:color="CCCCCC"/>
              <w:left w:val="single" w:sz="1" w:space="0" w:color="CCCCCC"/>
              <w:bottom w:val="single" w:sz="1" w:space="0" w:color="CCCCCC"/>
              <w:right w:val="single" w:sz="1" w:space="0" w:color="CCCCCC"/>
            </w:tcBorders>
            <w:shd w:val="clear" w:color="auto" w:fill="2B5EA7"/>
            <w:tcMar>
              <w:top w:w="80" w:type="dxa"/>
              <w:left w:w="120" w:type="dxa"/>
              <w:bottom w:w="80" w:type="dxa"/>
              <w:right w:w="120" w:type="dxa"/>
            </w:tcMar>
          </w:tcPr>
          <w:p w14:paraId="6DCB1EE8" w14:textId="77777777" w:rsidR="00CA7FEE" w:rsidRDefault="00000000">
            <w:pPr>
              <w:jc w:val="center"/>
            </w:pPr>
            <w:r>
              <w:rPr>
                <w:b/>
                <w:bCs/>
                <w:color w:val="FFFFFF"/>
                <w:sz w:val="20"/>
                <w:szCs w:val="20"/>
              </w:rPr>
              <w:t>Precision</w:t>
            </w:r>
          </w:p>
        </w:tc>
        <w:tc>
          <w:tcPr>
            <w:tcW w:w="1693" w:type="dxa"/>
            <w:tcBorders>
              <w:top w:val="single" w:sz="1" w:space="0" w:color="CCCCCC"/>
              <w:left w:val="single" w:sz="1" w:space="0" w:color="CCCCCC"/>
              <w:bottom w:val="single" w:sz="1" w:space="0" w:color="CCCCCC"/>
              <w:right w:val="single" w:sz="1" w:space="0" w:color="CCCCCC"/>
            </w:tcBorders>
            <w:shd w:val="clear" w:color="auto" w:fill="2B5EA7"/>
            <w:tcMar>
              <w:top w:w="80" w:type="dxa"/>
              <w:left w:w="120" w:type="dxa"/>
              <w:bottom w:w="80" w:type="dxa"/>
              <w:right w:w="120" w:type="dxa"/>
            </w:tcMar>
          </w:tcPr>
          <w:p w14:paraId="246D9E46" w14:textId="77777777" w:rsidR="00CA7FEE" w:rsidRDefault="00000000">
            <w:pPr>
              <w:jc w:val="center"/>
            </w:pPr>
            <w:r>
              <w:rPr>
                <w:b/>
                <w:bCs/>
                <w:color w:val="FFFFFF"/>
                <w:sz w:val="20"/>
                <w:szCs w:val="20"/>
              </w:rPr>
              <w:t>Recall</w:t>
            </w:r>
          </w:p>
        </w:tc>
        <w:tc>
          <w:tcPr>
            <w:tcW w:w="1693" w:type="dxa"/>
            <w:tcBorders>
              <w:top w:val="single" w:sz="1" w:space="0" w:color="CCCCCC"/>
              <w:left w:val="single" w:sz="1" w:space="0" w:color="CCCCCC"/>
              <w:bottom w:val="single" w:sz="1" w:space="0" w:color="CCCCCC"/>
              <w:right w:val="single" w:sz="1" w:space="0" w:color="CCCCCC"/>
            </w:tcBorders>
            <w:shd w:val="clear" w:color="auto" w:fill="2B5EA7"/>
            <w:tcMar>
              <w:top w:w="80" w:type="dxa"/>
              <w:left w:w="120" w:type="dxa"/>
              <w:bottom w:w="80" w:type="dxa"/>
              <w:right w:w="120" w:type="dxa"/>
            </w:tcMar>
          </w:tcPr>
          <w:p w14:paraId="1C5D9DCD" w14:textId="77777777" w:rsidR="00CA7FEE" w:rsidRDefault="00000000">
            <w:pPr>
              <w:jc w:val="center"/>
            </w:pPr>
            <w:r>
              <w:rPr>
                <w:b/>
                <w:bCs/>
                <w:color w:val="FFFFFF"/>
                <w:sz w:val="20"/>
                <w:szCs w:val="20"/>
              </w:rPr>
              <w:t>F1-Score</w:t>
            </w:r>
          </w:p>
        </w:tc>
      </w:tr>
      <w:tr w:rsidR="00CA7FEE" w14:paraId="1317B542" w14:textId="77777777">
        <w:tblPrEx>
          <w:tblCellMar>
            <w:top w:w="0" w:type="dxa"/>
            <w:bottom w:w="0" w:type="dxa"/>
          </w:tblCellMar>
        </w:tblPrEx>
        <w:tc>
          <w:tcPr>
            <w:tcW w:w="2256" w:type="dxa"/>
            <w:tcBorders>
              <w:top w:val="single" w:sz="1" w:space="0" w:color="CCCCCC"/>
              <w:left w:val="single" w:sz="1" w:space="0" w:color="CCCCCC"/>
              <w:bottom w:val="single" w:sz="1" w:space="0" w:color="CCCCCC"/>
              <w:right w:val="single" w:sz="1" w:space="0" w:color="CCCCCC"/>
            </w:tcBorders>
            <w:shd w:val="clear" w:color="auto" w:fill="F7FAFC"/>
            <w:tcMar>
              <w:top w:w="80" w:type="dxa"/>
              <w:left w:w="120" w:type="dxa"/>
              <w:bottom w:w="80" w:type="dxa"/>
              <w:right w:w="120" w:type="dxa"/>
            </w:tcMar>
          </w:tcPr>
          <w:p w14:paraId="741F5EF8" w14:textId="77777777" w:rsidR="00CA7FEE" w:rsidRDefault="00000000">
            <w:r>
              <w:rPr>
                <w:sz w:val="20"/>
                <w:szCs w:val="20"/>
              </w:rPr>
              <w:t>SVM (Linear)</w:t>
            </w:r>
          </w:p>
        </w:tc>
        <w:tc>
          <w:tcPr>
            <w:tcW w:w="1692" w:type="dxa"/>
            <w:tcBorders>
              <w:top w:val="single" w:sz="1" w:space="0" w:color="CCCCCC"/>
              <w:left w:val="single" w:sz="1" w:space="0" w:color="CCCCCC"/>
              <w:bottom w:val="single" w:sz="1" w:space="0" w:color="CCCCCC"/>
              <w:right w:val="single" w:sz="1" w:space="0" w:color="CCCCCC"/>
            </w:tcBorders>
            <w:shd w:val="clear" w:color="auto" w:fill="F7FAFC"/>
            <w:tcMar>
              <w:top w:w="80" w:type="dxa"/>
              <w:left w:w="120" w:type="dxa"/>
              <w:bottom w:w="80" w:type="dxa"/>
              <w:right w:w="120" w:type="dxa"/>
            </w:tcMar>
          </w:tcPr>
          <w:p w14:paraId="728B40C8" w14:textId="77777777" w:rsidR="00CA7FEE" w:rsidRDefault="00000000">
            <w:pPr>
              <w:jc w:val="center"/>
            </w:pPr>
            <w:r>
              <w:rPr>
                <w:sz w:val="20"/>
                <w:szCs w:val="20"/>
              </w:rPr>
              <w:t>96.8% ± 1.4%</w:t>
            </w:r>
          </w:p>
        </w:tc>
        <w:tc>
          <w:tcPr>
            <w:tcW w:w="1692" w:type="dxa"/>
            <w:tcBorders>
              <w:top w:val="single" w:sz="1" w:space="0" w:color="CCCCCC"/>
              <w:left w:val="single" w:sz="1" w:space="0" w:color="CCCCCC"/>
              <w:bottom w:val="single" w:sz="1" w:space="0" w:color="CCCCCC"/>
              <w:right w:val="single" w:sz="1" w:space="0" w:color="CCCCCC"/>
            </w:tcBorders>
            <w:shd w:val="clear" w:color="auto" w:fill="F7FAFC"/>
            <w:tcMar>
              <w:top w:w="80" w:type="dxa"/>
              <w:left w:w="120" w:type="dxa"/>
              <w:bottom w:w="80" w:type="dxa"/>
              <w:right w:w="120" w:type="dxa"/>
            </w:tcMar>
          </w:tcPr>
          <w:p w14:paraId="6341400D" w14:textId="77777777" w:rsidR="00CA7FEE" w:rsidRDefault="00000000">
            <w:pPr>
              <w:jc w:val="center"/>
            </w:pPr>
            <w:r>
              <w:rPr>
                <w:sz w:val="20"/>
                <w:szCs w:val="20"/>
              </w:rPr>
              <w:t>0.968 ± 0.014</w:t>
            </w:r>
          </w:p>
        </w:tc>
        <w:tc>
          <w:tcPr>
            <w:tcW w:w="1693" w:type="dxa"/>
            <w:tcBorders>
              <w:top w:val="single" w:sz="1" w:space="0" w:color="CCCCCC"/>
              <w:left w:val="single" w:sz="1" w:space="0" w:color="CCCCCC"/>
              <w:bottom w:val="single" w:sz="1" w:space="0" w:color="CCCCCC"/>
              <w:right w:val="single" w:sz="1" w:space="0" w:color="CCCCCC"/>
            </w:tcBorders>
            <w:shd w:val="clear" w:color="auto" w:fill="F7FAFC"/>
            <w:tcMar>
              <w:top w:w="80" w:type="dxa"/>
              <w:left w:w="120" w:type="dxa"/>
              <w:bottom w:w="80" w:type="dxa"/>
              <w:right w:w="120" w:type="dxa"/>
            </w:tcMar>
          </w:tcPr>
          <w:p w14:paraId="59431541" w14:textId="77777777" w:rsidR="00CA7FEE" w:rsidRDefault="00000000">
            <w:pPr>
              <w:jc w:val="center"/>
            </w:pPr>
            <w:r>
              <w:rPr>
                <w:sz w:val="20"/>
                <w:szCs w:val="20"/>
              </w:rPr>
              <w:t>0.961 ± 0.018</w:t>
            </w:r>
          </w:p>
        </w:tc>
        <w:tc>
          <w:tcPr>
            <w:tcW w:w="1693" w:type="dxa"/>
            <w:tcBorders>
              <w:top w:val="single" w:sz="1" w:space="0" w:color="CCCCCC"/>
              <w:left w:val="single" w:sz="1" w:space="0" w:color="CCCCCC"/>
              <w:bottom w:val="single" w:sz="1" w:space="0" w:color="CCCCCC"/>
              <w:right w:val="single" w:sz="1" w:space="0" w:color="CCCCCC"/>
            </w:tcBorders>
            <w:shd w:val="clear" w:color="auto" w:fill="F7FAFC"/>
            <w:tcMar>
              <w:top w:w="80" w:type="dxa"/>
              <w:left w:w="120" w:type="dxa"/>
              <w:bottom w:w="80" w:type="dxa"/>
              <w:right w:w="120" w:type="dxa"/>
            </w:tcMar>
          </w:tcPr>
          <w:p w14:paraId="7D9332FB" w14:textId="77777777" w:rsidR="00CA7FEE" w:rsidRDefault="00000000">
            <w:pPr>
              <w:jc w:val="center"/>
            </w:pPr>
            <w:r>
              <w:rPr>
                <w:sz w:val="20"/>
                <w:szCs w:val="20"/>
              </w:rPr>
              <w:t>0.964 ± 0.013</w:t>
            </w:r>
          </w:p>
        </w:tc>
      </w:tr>
      <w:tr w:rsidR="00CA7FEE" w14:paraId="445D8E84" w14:textId="77777777">
        <w:tblPrEx>
          <w:tblCellMar>
            <w:top w:w="0" w:type="dxa"/>
            <w:bottom w:w="0" w:type="dxa"/>
          </w:tblCellMar>
        </w:tblPrEx>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915203" w14:textId="77777777" w:rsidR="00CA7FEE" w:rsidRDefault="00000000">
            <w:r>
              <w:rPr>
                <w:sz w:val="20"/>
                <w:szCs w:val="20"/>
              </w:rPr>
              <w:t>Random Forest</w:t>
            </w:r>
          </w:p>
        </w:tc>
        <w:tc>
          <w:tcPr>
            <w:tcW w:w="169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03F6EF" w14:textId="77777777" w:rsidR="00CA7FEE" w:rsidRDefault="00000000">
            <w:pPr>
              <w:jc w:val="center"/>
            </w:pPr>
            <w:r>
              <w:rPr>
                <w:sz w:val="20"/>
                <w:szCs w:val="20"/>
              </w:rPr>
              <w:t>96.5% ± 1.3%</w:t>
            </w:r>
          </w:p>
        </w:tc>
        <w:tc>
          <w:tcPr>
            <w:tcW w:w="169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25115C" w14:textId="77777777" w:rsidR="00CA7FEE" w:rsidRDefault="00000000">
            <w:pPr>
              <w:jc w:val="center"/>
            </w:pPr>
            <w:r>
              <w:rPr>
                <w:sz w:val="20"/>
                <w:szCs w:val="20"/>
              </w:rPr>
              <w:t>0.965 ± 0.013</w:t>
            </w:r>
          </w:p>
        </w:tc>
        <w:tc>
          <w:tcPr>
            <w:tcW w:w="16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17A46D" w14:textId="77777777" w:rsidR="00CA7FEE" w:rsidRDefault="00000000">
            <w:pPr>
              <w:jc w:val="center"/>
            </w:pPr>
            <w:r>
              <w:rPr>
                <w:sz w:val="20"/>
                <w:szCs w:val="20"/>
              </w:rPr>
              <w:t>0.958 ± 0.017</w:t>
            </w:r>
          </w:p>
        </w:tc>
        <w:tc>
          <w:tcPr>
            <w:tcW w:w="16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0BD7AB" w14:textId="77777777" w:rsidR="00CA7FEE" w:rsidRDefault="00000000">
            <w:pPr>
              <w:jc w:val="center"/>
            </w:pPr>
            <w:r>
              <w:rPr>
                <w:sz w:val="20"/>
                <w:szCs w:val="20"/>
              </w:rPr>
              <w:t>0.961 ± 0.012</w:t>
            </w:r>
          </w:p>
        </w:tc>
      </w:tr>
      <w:tr w:rsidR="00CA7FEE" w14:paraId="76FEAE06" w14:textId="77777777">
        <w:tblPrEx>
          <w:tblCellMar>
            <w:top w:w="0" w:type="dxa"/>
            <w:bottom w:w="0" w:type="dxa"/>
          </w:tblCellMar>
        </w:tblPrEx>
        <w:tc>
          <w:tcPr>
            <w:tcW w:w="2256" w:type="dxa"/>
            <w:tcBorders>
              <w:top w:val="single" w:sz="1" w:space="0" w:color="CCCCCC"/>
              <w:left w:val="single" w:sz="1" w:space="0" w:color="CCCCCC"/>
              <w:bottom w:val="single" w:sz="1" w:space="0" w:color="CCCCCC"/>
              <w:right w:val="single" w:sz="1" w:space="0" w:color="CCCCCC"/>
            </w:tcBorders>
            <w:shd w:val="clear" w:color="auto" w:fill="F7FAFC"/>
            <w:tcMar>
              <w:top w:w="80" w:type="dxa"/>
              <w:left w:w="120" w:type="dxa"/>
              <w:bottom w:w="80" w:type="dxa"/>
              <w:right w:w="120" w:type="dxa"/>
            </w:tcMar>
          </w:tcPr>
          <w:p w14:paraId="54313E29" w14:textId="77777777" w:rsidR="00CA7FEE" w:rsidRDefault="00000000">
            <w:r>
              <w:rPr>
                <w:sz w:val="20"/>
                <w:szCs w:val="20"/>
              </w:rPr>
              <w:t>MLP</w:t>
            </w:r>
          </w:p>
        </w:tc>
        <w:tc>
          <w:tcPr>
            <w:tcW w:w="1692" w:type="dxa"/>
            <w:tcBorders>
              <w:top w:val="single" w:sz="1" w:space="0" w:color="CCCCCC"/>
              <w:left w:val="single" w:sz="1" w:space="0" w:color="CCCCCC"/>
              <w:bottom w:val="single" w:sz="1" w:space="0" w:color="CCCCCC"/>
              <w:right w:val="single" w:sz="1" w:space="0" w:color="CCCCCC"/>
            </w:tcBorders>
            <w:shd w:val="clear" w:color="auto" w:fill="F7FAFC"/>
            <w:tcMar>
              <w:top w:w="80" w:type="dxa"/>
              <w:left w:w="120" w:type="dxa"/>
              <w:bottom w:w="80" w:type="dxa"/>
              <w:right w:w="120" w:type="dxa"/>
            </w:tcMar>
          </w:tcPr>
          <w:p w14:paraId="002A8D6E" w14:textId="77777777" w:rsidR="00CA7FEE" w:rsidRDefault="00000000">
            <w:pPr>
              <w:jc w:val="center"/>
            </w:pPr>
            <w:r>
              <w:rPr>
                <w:sz w:val="20"/>
                <w:szCs w:val="20"/>
              </w:rPr>
              <w:t>95.8% ± 1.8%</w:t>
            </w:r>
          </w:p>
        </w:tc>
        <w:tc>
          <w:tcPr>
            <w:tcW w:w="1692" w:type="dxa"/>
            <w:tcBorders>
              <w:top w:val="single" w:sz="1" w:space="0" w:color="CCCCCC"/>
              <w:left w:val="single" w:sz="1" w:space="0" w:color="CCCCCC"/>
              <w:bottom w:val="single" w:sz="1" w:space="0" w:color="CCCCCC"/>
              <w:right w:val="single" w:sz="1" w:space="0" w:color="CCCCCC"/>
            </w:tcBorders>
            <w:shd w:val="clear" w:color="auto" w:fill="F7FAFC"/>
            <w:tcMar>
              <w:top w:w="80" w:type="dxa"/>
              <w:left w:w="120" w:type="dxa"/>
              <w:bottom w:w="80" w:type="dxa"/>
              <w:right w:w="120" w:type="dxa"/>
            </w:tcMar>
          </w:tcPr>
          <w:p w14:paraId="7B8062F7" w14:textId="77777777" w:rsidR="00CA7FEE" w:rsidRDefault="00000000">
            <w:pPr>
              <w:jc w:val="center"/>
            </w:pPr>
            <w:r>
              <w:rPr>
                <w:sz w:val="20"/>
                <w:szCs w:val="20"/>
              </w:rPr>
              <w:t>0.958 ± 0.019</w:t>
            </w:r>
          </w:p>
        </w:tc>
        <w:tc>
          <w:tcPr>
            <w:tcW w:w="1693" w:type="dxa"/>
            <w:tcBorders>
              <w:top w:val="single" w:sz="1" w:space="0" w:color="CCCCCC"/>
              <w:left w:val="single" w:sz="1" w:space="0" w:color="CCCCCC"/>
              <w:bottom w:val="single" w:sz="1" w:space="0" w:color="CCCCCC"/>
              <w:right w:val="single" w:sz="1" w:space="0" w:color="CCCCCC"/>
            </w:tcBorders>
            <w:shd w:val="clear" w:color="auto" w:fill="F7FAFC"/>
            <w:tcMar>
              <w:top w:w="80" w:type="dxa"/>
              <w:left w:w="120" w:type="dxa"/>
              <w:bottom w:w="80" w:type="dxa"/>
              <w:right w:w="120" w:type="dxa"/>
            </w:tcMar>
          </w:tcPr>
          <w:p w14:paraId="07618BCE" w14:textId="77777777" w:rsidR="00CA7FEE" w:rsidRDefault="00000000">
            <w:pPr>
              <w:jc w:val="center"/>
            </w:pPr>
            <w:r>
              <w:rPr>
                <w:sz w:val="20"/>
                <w:szCs w:val="20"/>
              </w:rPr>
              <w:t>0.951 ± 0.023</w:t>
            </w:r>
          </w:p>
        </w:tc>
        <w:tc>
          <w:tcPr>
            <w:tcW w:w="1693" w:type="dxa"/>
            <w:tcBorders>
              <w:top w:val="single" w:sz="1" w:space="0" w:color="CCCCCC"/>
              <w:left w:val="single" w:sz="1" w:space="0" w:color="CCCCCC"/>
              <w:bottom w:val="single" w:sz="1" w:space="0" w:color="CCCCCC"/>
              <w:right w:val="single" w:sz="1" w:space="0" w:color="CCCCCC"/>
            </w:tcBorders>
            <w:shd w:val="clear" w:color="auto" w:fill="F7FAFC"/>
            <w:tcMar>
              <w:top w:w="80" w:type="dxa"/>
              <w:left w:w="120" w:type="dxa"/>
              <w:bottom w:w="80" w:type="dxa"/>
              <w:right w:w="120" w:type="dxa"/>
            </w:tcMar>
          </w:tcPr>
          <w:p w14:paraId="443D1941" w14:textId="77777777" w:rsidR="00CA7FEE" w:rsidRDefault="00000000">
            <w:pPr>
              <w:jc w:val="center"/>
            </w:pPr>
            <w:r>
              <w:rPr>
                <w:sz w:val="20"/>
                <w:szCs w:val="20"/>
              </w:rPr>
              <w:t>0.954 ± 0.017</w:t>
            </w:r>
          </w:p>
        </w:tc>
      </w:tr>
    </w:tbl>
    <w:p w14:paraId="23670D19" w14:textId="77777777" w:rsidR="00CA7FEE" w:rsidRDefault="00000000">
      <w:pPr>
        <w:spacing w:before="60" w:after="160"/>
        <w:jc w:val="center"/>
      </w:pPr>
      <w:r>
        <w:rPr>
          <w:i/>
          <w:iCs/>
          <w:color w:val="555555"/>
          <w:sz w:val="20"/>
          <w:szCs w:val="20"/>
        </w:rPr>
        <w:t xml:space="preserve">Tabella 1: Performance baseline (livello di corruzione = 0) dei tre modelli, media ± deviazione standard su 20 </w:t>
      </w:r>
      <w:proofErr w:type="spellStart"/>
      <w:r>
        <w:rPr>
          <w:i/>
          <w:iCs/>
          <w:color w:val="555555"/>
          <w:sz w:val="20"/>
          <w:szCs w:val="20"/>
        </w:rPr>
        <w:t>run</w:t>
      </w:r>
      <w:proofErr w:type="spellEnd"/>
      <w:r>
        <w:rPr>
          <w:i/>
          <w:iCs/>
          <w:color w:val="555555"/>
          <w:sz w:val="20"/>
          <w:szCs w:val="20"/>
        </w:rPr>
        <w:t>.</w:t>
      </w:r>
    </w:p>
    <w:p w14:paraId="436E47BB" w14:textId="77777777" w:rsidR="00CA7FEE" w:rsidRDefault="00CA7FEE">
      <w:pPr>
        <w:spacing w:before="120"/>
      </w:pPr>
    </w:p>
    <w:p w14:paraId="78C2ADFE" w14:textId="77777777" w:rsidR="00CA7FEE" w:rsidRDefault="00000000">
      <w:pPr>
        <w:spacing w:before="100" w:after="100" w:line="276" w:lineRule="auto"/>
        <w:jc w:val="both"/>
      </w:pPr>
      <w:r>
        <w:t>I tre modelli mostrano performance comparabili sulla baseline, con SVM leggermente superiore in accuracy (96.8%) e Random Forest in stabilità (minore deviazione standard). Il MLP mostra la maggiore variabilità, coerentemente con la sensibilità delle reti neurali all'inizializzazione random e al processo di ottimizzazione stocastica.</w:t>
      </w:r>
    </w:p>
    <w:p w14:paraId="5F99DA0A" w14:textId="77777777" w:rsidR="00CA7FEE" w:rsidRDefault="00000000">
      <w:pPr>
        <w:pStyle w:val="Titolo2"/>
      </w:pPr>
      <w:r>
        <w:t xml:space="preserve">5.2 Impatto del Label </w:t>
      </w:r>
      <w:proofErr w:type="spellStart"/>
      <w:r>
        <w:t>Flipping</w:t>
      </w:r>
      <w:proofErr w:type="spellEnd"/>
    </w:p>
    <w:p w14:paraId="2C4E99B6" w14:textId="77777777" w:rsidR="00CA7FEE" w:rsidRDefault="00000000">
      <w:pPr>
        <w:spacing w:before="100" w:after="100" w:line="276" w:lineRule="auto"/>
        <w:jc w:val="both"/>
      </w:pPr>
      <w:r>
        <w:t xml:space="preserve">Il label </w:t>
      </w:r>
      <w:proofErr w:type="spellStart"/>
      <w:r>
        <w:t>flipping</w:t>
      </w:r>
      <w:proofErr w:type="spellEnd"/>
      <w:r>
        <w:t xml:space="preserve"> si conferma come l'attacco più devastante tra i quattro metodi testati. La degradazione delle performance è immediata e drastica: già a un tasso di corruzione del 10%, tutti e tre i modelli mostrano un calo misurabile di F1-Score. A livelli di corruzione superiori al 40-50%, le performance convergono verso valori casuali (F1 ≈ 0.5) o addirittura peggiori, indicando </w:t>
      </w:r>
      <w:proofErr w:type="gramStart"/>
      <w:r>
        <w:t>un inversione</w:t>
      </w:r>
      <w:proofErr w:type="gramEnd"/>
      <w:r>
        <w:t xml:space="preserve"> completa della funzione di classificazione appresa.</w:t>
      </w:r>
    </w:p>
    <w:p w14:paraId="5E6B9A0E" w14:textId="77777777" w:rsidR="00CA7FEE" w:rsidRDefault="00CA7FEE">
      <w:pPr>
        <w:spacing w:before="80"/>
      </w:pPr>
    </w:p>
    <w:p w14:paraId="6101FB1A" w14:textId="77777777" w:rsidR="00CA7FEE" w:rsidRDefault="00000000">
      <w:pPr>
        <w:spacing w:before="100" w:after="100" w:line="276" w:lineRule="auto"/>
        <w:jc w:val="both"/>
      </w:pPr>
      <w:r>
        <w:t xml:space="preserve">Questo comportamento è spiegabile teoricamente: con il 50% di label </w:t>
      </w:r>
      <w:proofErr w:type="spellStart"/>
      <w:r>
        <w:t>flipping</w:t>
      </w:r>
      <w:proofErr w:type="spellEnd"/>
      <w:r>
        <w:t>, il dataset contiene la stessa quantità di informazioni corrette e scorrette, rendendolo indistinguibile da un dataset completamente casuale. Per livelli superiori al 50%, il modello "impara" la relazione inversa — classificando i maligni come benigni e viceversa — portando a un ribaltamento sistematico delle predizioni che può paradossalmente ridurre le performance a valori prossimi allo zero, peggio del caso casuale.</w:t>
      </w:r>
    </w:p>
    <w:p w14:paraId="240B037E" w14:textId="77777777" w:rsidR="00CA7FEE" w:rsidRDefault="00CA7FEE">
      <w:pPr>
        <w:spacing w:before="80"/>
      </w:pPr>
    </w:p>
    <w:p w14:paraId="5591B397" w14:textId="77777777" w:rsidR="00CA7FEE" w:rsidRDefault="00000000">
      <w:pPr>
        <w:spacing w:before="100" w:after="100" w:line="276" w:lineRule="auto"/>
        <w:jc w:val="both"/>
      </w:pPr>
      <w:r>
        <w:t xml:space="preserve">Un risultato di particolare interesse è che tutti e tre i modelli mostrano una degradazione quasi identica sotto label </w:t>
      </w:r>
      <w:proofErr w:type="spellStart"/>
      <w:r>
        <w:t>flipping</w:t>
      </w:r>
      <w:proofErr w:type="spellEnd"/>
      <w:r>
        <w:t xml:space="preserve">, indipendentemente dalla modalità di selezione delle feature. Questo conferma che il label </w:t>
      </w:r>
      <w:proofErr w:type="spellStart"/>
      <w:r>
        <w:t>flipping</w:t>
      </w:r>
      <w:proofErr w:type="spellEnd"/>
      <w:r>
        <w:t xml:space="preserve"> è un attacco globale che colpisce la struttura stessa della supervisione, non la rappresentazione delle feature.</w:t>
      </w:r>
    </w:p>
    <w:p w14:paraId="51A3983F" w14:textId="77777777" w:rsidR="00CA7FEE" w:rsidRDefault="00CA7FEE">
      <w:pPr>
        <w:spacing w:before="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CA7FEE" w14:paraId="1A5D0917"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vAlign w:val="center"/>
          </w:tcPr>
          <w:p w14:paraId="0C14946A" w14:textId="77777777" w:rsidR="00CA7FEE" w:rsidRDefault="00000000">
            <w:pPr>
              <w:spacing w:before="80" w:after="40"/>
              <w:jc w:val="center"/>
            </w:pPr>
            <w:r>
              <w:rPr>
                <w:b/>
                <w:bCs/>
                <w:color w:val="5B8ED4"/>
                <w:sz w:val="26"/>
                <w:szCs w:val="26"/>
              </w:rPr>
              <w:t>[ FIGURA ]</w:t>
            </w:r>
          </w:p>
          <w:p w14:paraId="0C8E4CBA" w14:textId="77777777" w:rsidR="00CA7FEE" w:rsidRDefault="00000000">
            <w:pPr>
              <w:spacing w:before="40" w:after="40"/>
              <w:jc w:val="center"/>
            </w:pPr>
            <w:r>
              <w:rPr>
                <w:b/>
                <w:bCs/>
                <w:color w:val="2C5282"/>
              </w:rPr>
              <w:t xml:space="preserve">Figura 4 – Degradazione per Label </w:t>
            </w:r>
            <w:proofErr w:type="spellStart"/>
            <w:r>
              <w:rPr>
                <w:b/>
                <w:bCs/>
                <w:color w:val="2C5282"/>
              </w:rPr>
              <w:t>Flipping</w:t>
            </w:r>
            <w:proofErr w:type="spellEnd"/>
          </w:p>
          <w:p w14:paraId="4A22211C" w14:textId="77777777" w:rsidR="00CA7FEE" w:rsidRDefault="00000000">
            <w:pPr>
              <w:spacing w:before="20" w:after="80"/>
              <w:jc w:val="center"/>
            </w:pPr>
            <w:r>
              <w:rPr>
                <w:i/>
                <w:iCs/>
                <w:color w:val="718096"/>
                <w:sz w:val="20"/>
                <w:szCs w:val="20"/>
              </w:rPr>
              <w:t xml:space="preserve">Curva di degradazione F1-Score vs. Livello di Corruzione per i tre modelli (SVM, RF, MLP) sotto label </w:t>
            </w:r>
            <w:proofErr w:type="spellStart"/>
            <w:r>
              <w:rPr>
                <w:i/>
                <w:iCs/>
                <w:color w:val="718096"/>
                <w:sz w:val="20"/>
                <w:szCs w:val="20"/>
              </w:rPr>
              <w:t>flipping</w:t>
            </w:r>
            <w:proofErr w:type="spellEnd"/>
          </w:p>
        </w:tc>
      </w:tr>
    </w:tbl>
    <w:p w14:paraId="7E3269A1" w14:textId="77777777" w:rsidR="00CA7FEE" w:rsidRDefault="00000000">
      <w:pPr>
        <w:spacing w:before="60" w:after="160"/>
        <w:jc w:val="center"/>
      </w:pPr>
      <w:r>
        <w:rPr>
          <w:i/>
          <w:iCs/>
          <w:color w:val="555555"/>
          <w:sz w:val="20"/>
          <w:szCs w:val="20"/>
        </w:rPr>
        <w:lastRenderedPageBreak/>
        <w:t xml:space="preserve">Figura 4: Confronto tra modelli sotto attacco di label </w:t>
      </w:r>
      <w:proofErr w:type="spellStart"/>
      <w:r>
        <w:rPr>
          <w:i/>
          <w:iCs/>
          <w:color w:val="555555"/>
          <w:sz w:val="20"/>
          <w:szCs w:val="20"/>
        </w:rPr>
        <w:t>flipping</w:t>
      </w:r>
      <w:proofErr w:type="spellEnd"/>
      <w:r>
        <w:rPr>
          <w:i/>
          <w:iCs/>
          <w:color w:val="555555"/>
          <w:sz w:val="20"/>
          <w:szCs w:val="20"/>
        </w:rPr>
        <w:t>. La linea tratteggiata indica la performance casuale (F1 ≈ 0.5).</w:t>
      </w:r>
    </w:p>
    <w:p w14:paraId="6F0B411E" w14:textId="77777777" w:rsidR="00CA7FEE" w:rsidRDefault="00000000">
      <w:pPr>
        <w:pStyle w:val="Titolo2"/>
      </w:pPr>
      <w:r>
        <w:t xml:space="preserve">5.3 Impatto del </w:t>
      </w:r>
      <w:proofErr w:type="spellStart"/>
      <w:r>
        <w:t>Gaussian</w:t>
      </w:r>
      <w:proofErr w:type="spellEnd"/>
      <w:r>
        <w:t xml:space="preserve"> </w:t>
      </w:r>
      <w:proofErr w:type="spellStart"/>
      <w:r>
        <w:t>Noise</w:t>
      </w:r>
      <w:proofErr w:type="spellEnd"/>
    </w:p>
    <w:p w14:paraId="1DCE1104" w14:textId="77777777" w:rsidR="00CA7FEE" w:rsidRDefault="00000000">
      <w:pPr>
        <w:spacing w:before="100" w:after="100" w:line="276" w:lineRule="auto"/>
        <w:jc w:val="both"/>
      </w:pPr>
      <w:r>
        <w:t xml:space="preserve">Il </w:t>
      </w:r>
      <w:proofErr w:type="spellStart"/>
      <w:r>
        <w:t>gaussian</w:t>
      </w:r>
      <w:proofErr w:type="spellEnd"/>
      <w:r>
        <w:t xml:space="preserve"> </w:t>
      </w:r>
      <w:proofErr w:type="spellStart"/>
      <w:r>
        <w:t>noise</w:t>
      </w:r>
      <w:proofErr w:type="spellEnd"/>
      <w:r>
        <w:t xml:space="preserve"> produce una degradazione più graduale e differenziata rispetto al label </w:t>
      </w:r>
      <w:proofErr w:type="spellStart"/>
      <w:r>
        <w:t>flipping</w:t>
      </w:r>
      <w:proofErr w:type="spellEnd"/>
      <w:r>
        <w:t>. In modalità "</w:t>
      </w:r>
      <w:proofErr w:type="spellStart"/>
      <w:r>
        <w:t>all</w:t>
      </w:r>
      <w:proofErr w:type="spellEnd"/>
      <w:r>
        <w:t xml:space="preserve"> features", la degradazione è lenta e progressiva: i modelli mantengono performance accettabili (F1 &gt; 0.85) fino a livelli di rumore del 40-50%, con una caduta più ripida oltre quella soglia.</w:t>
      </w:r>
    </w:p>
    <w:p w14:paraId="056F7656" w14:textId="77777777" w:rsidR="00CA7FEE" w:rsidRDefault="00CA7FEE">
      <w:pPr>
        <w:spacing w:before="80"/>
      </w:pPr>
    </w:p>
    <w:p w14:paraId="201B7758" w14:textId="77777777" w:rsidR="00CA7FEE" w:rsidRDefault="00000000">
      <w:pPr>
        <w:spacing w:before="100" w:after="100" w:line="276" w:lineRule="auto"/>
        <w:jc w:val="both"/>
      </w:pPr>
      <w:r>
        <w:t>L'analisi per modalità di selezione delle feature rivela un pattern controintuitivo: applicare rumore sulle "best 3 features" produce una degradazione più rapida rispetto ad applicarlo sulle "</w:t>
      </w:r>
      <w:proofErr w:type="spellStart"/>
      <w:r>
        <w:t>worst</w:t>
      </w:r>
      <w:proofErr w:type="spellEnd"/>
      <w:r>
        <w:t xml:space="preserve"> 3 features". Questo risultato, apparentemente ovvio, ha implicazioni importanti: un attaccante che conosca la struttura predittiva del modello può massimizzare il danno concentrando la corruzione sulle feature più informative, mentre un attaccante che agisca in modo mirato sulle feature meno importanti produce un danno minimo. In scenari di sicurezza, questa asimmetria suggerisce l'importanza di nascondere quali feature siano maggiormente discriminative.</w:t>
      </w:r>
    </w:p>
    <w:p w14:paraId="58BE23FD" w14:textId="77777777" w:rsidR="00CA7FEE" w:rsidRDefault="00CA7FEE">
      <w:pPr>
        <w:spacing w:before="80"/>
      </w:pPr>
    </w:p>
    <w:p w14:paraId="11778385" w14:textId="77777777" w:rsidR="00CA7FEE" w:rsidRDefault="00000000">
      <w:pPr>
        <w:spacing w:before="100" w:after="100" w:line="276" w:lineRule="auto"/>
        <w:jc w:val="both"/>
      </w:pPr>
      <w:r>
        <w:t xml:space="preserve">Il Random Forest dimostra la maggiore robustezza al </w:t>
      </w:r>
      <w:proofErr w:type="spellStart"/>
      <w:r>
        <w:t>gaussian</w:t>
      </w:r>
      <w:proofErr w:type="spellEnd"/>
      <w:r>
        <w:t xml:space="preserve"> </w:t>
      </w:r>
      <w:proofErr w:type="spellStart"/>
      <w:r>
        <w:t>noise</w:t>
      </w:r>
      <w:proofErr w:type="spellEnd"/>
      <w:r>
        <w:t xml:space="preserve"> tra i tre modelli, grazie alla sua natura ensemble: il rumore su </w:t>
      </w:r>
      <w:proofErr w:type="gramStart"/>
      <w:r>
        <w:t>una singola feature</w:t>
      </w:r>
      <w:proofErr w:type="gramEnd"/>
      <w:r>
        <w:t xml:space="preserve"> influenza solo gli alberi che la utilizzano come split al nodo corrispondente, mentre gli altri alberi mantengono la loro correttezza. SVM e MLP, come modelli singoli, risultano più vulnerabili.</w:t>
      </w:r>
    </w:p>
    <w:p w14:paraId="30FD3A4B" w14:textId="77777777" w:rsidR="00CA7FEE" w:rsidRDefault="00CA7FEE">
      <w:pPr>
        <w:spacing w:before="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CA7FEE" w14:paraId="0C5D0CAF"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vAlign w:val="center"/>
          </w:tcPr>
          <w:p w14:paraId="7DB212D4" w14:textId="77777777" w:rsidR="00CA7FEE" w:rsidRDefault="00000000">
            <w:pPr>
              <w:spacing w:before="80" w:after="40"/>
              <w:jc w:val="center"/>
            </w:pPr>
            <w:r>
              <w:rPr>
                <w:b/>
                <w:bCs/>
                <w:color w:val="5B8ED4"/>
                <w:sz w:val="26"/>
                <w:szCs w:val="26"/>
              </w:rPr>
              <w:t>[ FIGURA ]</w:t>
            </w:r>
          </w:p>
          <w:p w14:paraId="33894913" w14:textId="77777777" w:rsidR="00CA7FEE" w:rsidRDefault="00000000">
            <w:pPr>
              <w:spacing w:before="40" w:after="40"/>
              <w:jc w:val="center"/>
            </w:pPr>
            <w:r>
              <w:rPr>
                <w:b/>
                <w:bCs/>
                <w:color w:val="2C5282"/>
              </w:rPr>
              <w:t xml:space="preserve">Figura 5 – Analisi Resilienza: </w:t>
            </w:r>
            <w:proofErr w:type="spellStart"/>
            <w:r>
              <w:rPr>
                <w:b/>
                <w:bCs/>
                <w:color w:val="2C5282"/>
              </w:rPr>
              <w:t>Gaussian</w:t>
            </w:r>
            <w:proofErr w:type="spellEnd"/>
            <w:r>
              <w:rPr>
                <w:b/>
                <w:bCs/>
                <w:color w:val="2C5282"/>
              </w:rPr>
              <w:t xml:space="preserve"> </w:t>
            </w:r>
            <w:proofErr w:type="spellStart"/>
            <w:r>
              <w:rPr>
                <w:b/>
                <w:bCs/>
                <w:color w:val="2C5282"/>
              </w:rPr>
              <w:t>Noise</w:t>
            </w:r>
            <w:proofErr w:type="spellEnd"/>
            <w:r>
              <w:rPr>
                <w:b/>
                <w:bCs/>
                <w:color w:val="2C5282"/>
              </w:rPr>
              <w:t xml:space="preserve"> per Modalità di Selezione</w:t>
            </w:r>
          </w:p>
          <w:p w14:paraId="34C533B2" w14:textId="77777777" w:rsidR="00CA7FEE" w:rsidRDefault="00000000">
            <w:pPr>
              <w:spacing w:before="20" w:after="80"/>
              <w:jc w:val="center"/>
            </w:pPr>
            <w:r>
              <w:rPr>
                <w:i/>
                <w:iCs/>
                <w:color w:val="718096"/>
                <w:sz w:val="20"/>
                <w:szCs w:val="20"/>
              </w:rPr>
              <w:t xml:space="preserve">Griglia 3×4 (modelli × metriche) con curve per modalità </w:t>
            </w:r>
            <w:proofErr w:type="spellStart"/>
            <w:r>
              <w:rPr>
                <w:i/>
                <w:iCs/>
                <w:color w:val="718096"/>
                <w:sz w:val="20"/>
                <w:szCs w:val="20"/>
              </w:rPr>
              <w:t>all</w:t>
            </w:r>
            <w:proofErr w:type="spellEnd"/>
            <w:r>
              <w:rPr>
                <w:i/>
                <w:iCs/>
                <w:color w:val="718096"/>
                <w:sz w:val="20"/>
                <w:szCs w:val="20"/>
              </w:rPr>
              <w:t xml:space="preserve">/best3/worst3 sotto </w:t>
            </w:r>
            <w:proofErr w:type="spellStart"/>
            <w:r>
              <w:rPr>
                <w:i/>
                <w:iCs/>
                <w:color w:val="718096"/>
                <w:sz w:val="20"/>
                <w:szCs w:val="20"/>
              </w:rPr>
              <w:t>gaussian</w:t>
            </w:r>
            <w:proofErr w:type="spellEnd"/>
            <w:r>
              <w:rPr>
                <w:i/>
                <w:iCs/>
                <w:color w:val="718096"/>
                <w:sz w:val="20"/>
                <w:szCs w:val="20"/>
              </w:rPr>
              <w:t xml:space="preserve"> </w:t>
            </w:r>
            <w:proofErr w:type="spellStart"/>
            <w:r>
              <w:rPr>
                <w:i/>
                <w:iCs/>
                <w:color w:val="718096"/>
                <w:sz w:val="20"/>
                <w:szCs w:val="20"/>
              </w:rPr>
              <w:t>noise</w:t>
            </w:r>
            <w:proofErr w:type="spellEnd"/>
          </w:p>
        </w:tc>
      </w:tr>
    </w:tbl>
    <w:p w14:paraId="68BC40F5" w14:textId="77777777" w:rsidR="00CA7FEE" w:rsidRDefault="00000000">
      <w:pPr>
        <w:spacing w:before="60" w:after="160"/>
        <w:jc w:val="center"/>
      </w:pPr>
      <w:r>
        <w:rPr>
          <w:i/>
          <w:iCs/>
          <w:color w:val="555555"/>
          <w:sz w:val="20"/>
          <w:szCs w:val="20"/>
        </w:rPr>
        <w:t xml:space="preserve">Figura 5: Matrice di analisi resilienza per </w:t>
      </w:r>
      <w:proofErr w:type="spellStart"/>
      <w:r>
        <w:rPr>
          <w:i/>
          <w:iCs/>
          <w:color w:val="555555"/>
          <w:sz w:val="20"/>
          <w:szCs w:val="20"/>
        </w:rPr>
        <w:t>gaussian</w:t>
      </w:r>
      <w:proofErr w:type="spellEnd"/>
      <w:r>
        <w:rPr>
          <w:i/>
          <w:iCs/>
          <w:color w:val="555555"/>
          <w:sz w:val="20"/>
          <w:szCs w:val="20"/>
        </w:rPr>
        <w:t xml:space="preserve"> </w:t>
      </w:r>
      <w:proofErr w:type="spellStart"/>
      <w:r>
        <w:rPr>
          <w:i/>
          <w:iCs/>
          <w:color w:val="555555"/>
          <w:sz w:val="20"/>
          <w:szCs w:val="20"/>
        </w:rPr>
        <w:t>noise</w:t>
      </w:r>
      <w:proofErr w:type="spellEnd"/>
      <w:r>
        <w:rPr>
          <w:i/>
          <w:iCs/>
          <w:color w:val="555555"/>
          <w:sz w:val="20"/>
          <w:szCs w:val="20"/>
        </w:rPr>
        <w:t xml:space="preserve">. </w:t>
      </w:r>
      <w:r w:rsidRPr="000D05B1">
        <w:rPr>
          <w:i/>
          <w:iCs/>
          <w:color w:val="555555"/>
          <w:sz w:val="20"/>
          <w:szCs w:val="20"/>
          <w:lang w:val="en-GB"/>
        </w:rPr>
        <w:t xml:space="preserve">Righe: SVM, Random Forest, MLP. </w:t>
      </w:r>
      <w:r>
        <w:rPr>
          <w:i/>
          <w:iCs/>
          <w:color w:val="555555"/>
          <w:sz w:val="20"/>
          <w:szCs w:val="20"/>
        </w:rPr>
        <w:t>Colonne: Accuracy, Precision, Recall, F1-Score.</w:t>
      </w:r>
    </w:p>
    <w:p w14:paraId="1914D75D" w14:textId="77777777" w:rsidR="00CA7FEE" w:rsidRDefault="00000000">
      <w:pPr>
        <w:pStyle w:val="Titolo2"/>
      </w:pPr>
      <w:r>
        <w:t>5.4 Impatto dell'</w:t>
      </w:r>
      <w:proofErr w:type="spellStart"/>
      <w:r>
        <w:t>Outlier</w:t>
      </w:r>
      <w:proofErr w:type="spellEnd"/>
      <w:r>
        <w:t xml:space="preserve"> Injection</w:t>
      </w:r>
    </w:p>
    <w:p w14:paraId="4F96D4E3" w14:textId="77777777" w:rsidR="00CA7FEE" w:rsidRDefault="00000000">
      <w:pPr>
        <w:spacing w:before="100" w:after="100" w:line="276" w:lineRule="auto"/>
        <w:jc w:val="both"/>
      </w:pPr>
      <w:r>
        <w:t xml:space="preserve">L'iniezione di </w:t>
      </w:r>
      <w:proofErr w:type="spellStart"/>
      <w:r>
        <w:t>outlier</w:t>
      </w:r>
      <w:proofErr w:type="spellEnd"/>
      <w:r>
        <w:t xml:space="preserve"> mostra un comportamento intermedio tra il label </w:t>
      </w:r>
      <w:proofErr w:type="spellStart"/>
      <w:r>
        <w:t>flipping</w:t>
      </w:r>
      <w:proofErr w:type="spellEnd"/>
      <w:r>
        <w:t xml:space="preserve"> e il </w:t>
      </w:r>
      <w:proofErr w:type="spellStart"/>
      <w:r>
        <w:t>gaussian</w:t>
      </w:r>
      <w:proofErr w:type="spellEnd"/>
      <w:r>
        <w:t xml:space="preserve"> </w:t>
      </w:r>
      <w:proofErr w:type="spellStart"/>
      <w:r>
        <w:t>noise</w:t>
      </w:r>
      <w:proofErr w:type="spellEnd"/>
      <w:r>
        <w:t xml:space="preserve">. Fino a livelli del 20-25%, l'impatto è contenuto — la maggior parte dei modelli mantiene performance superiori a F1 = 0.90. Tra il 25% e il 50% si osserva una degradazione accelerata, particolarmente pronunciata per SVM: questo è coerente con la teoria delle SVM, i cui support </w:t>
      </w:r>
      <w:proofErr w:type="spellStart"/>
      <w:r>
        <w:t>vectors</w:t>
      </w:r>
      <w:proofErr w:type="spellEnd"/>
      <w:r>
        <w:t xml:space="preserve"> sono per definizione i punti più vicini al margine di separazione, e quindi i più vulnerabili all'introduzione di valori estremi che possono "attrarre" il margine verso di essi.</w:t>
      </w:r>
    </w:p>
    <w:p w14:paraId="6871FAF4" w14:textId="77777777" w:rsidR="00CA7FEE" w:rsidRDefault="00CA7FEE">
      <w:pPr>
        <w:spacing w:before="80"/>
      </w:pPr>
    </w:p>
    <w:p w14:paraId="77B55175" w14:textId="77777777" w:rsidR="00CA7FEE" w:rsidRDefault="00000000">
      <w:pPr>
        <w:spacing w:before="100" w:after="100" w:line="276" w:lineRule="auto"/>
        <w:jc w:val="both"/>
      </w:pPr>
      <w:r>
        <w:t>Il MLP mostra una risposta peculiare all'</w:t>
      </w:r>
      <w:proofErr w:type="spellStart"/>
      <w:r>
        <w:t>outlier</w:t>
      </w:r>
      <w:proofErr w:type="spellEnd"/>
      <w:r>
        <w:t xml:space="preserve"> injection: la presenza di </w:t>
      </w:r>
      <w:proofErr w:type="spellStart"/>
      <w:r>
        <w:t>early</w:t>
      </w:r>
      <w:proofErr w:type="spellEnd"/>
      <w:r>
        <w:t xml:space="preserve"> </w:t>
      </w:r>
      <w:proofErr w:type="spellStart"/>
      <w:r>
        <w:t>stopping</w:t>
      </w:r>
      <w:proofErr w:type="spellEnd"/>
      <w:r>
        <w:t xml:space="preserve"> nel training introduce un effetto protettivo parziale. Quando gli </w:t>
      </w:r>
      <w:proofErr w:type="spellStart"/>
      <w:r>
        <w:t>outlier</w:t>
      </w:r>
      <w:proofErr w:type="spellEnd"/>
      <w:r>
        <w:t xml:space="preserve"> portano a pattern di training molto divergenti dal validation set interno, l'</w:t>
      </w:r>
      <w:proofErr w:type="spellStart"/>
      <w:r>
        <w:t>early</w:t>
      </w:r>
      <w:proofErr w:type="spellEnd"/>
      <w:r>
        <w:t xml:space="preserve"> </w:t>
      </w:r>
      <w:proofErr w:type="spellStart"/>
      <w:r>
        <w:t>stopping</w:t>
      </w:r>
      <w:proofErr w:type="spellEnd"/>
      <w:r>
        <w:t xml:space="preserve"> può interrompere precocemente il training prima che il modello abbia completamente memorizzato la corruzione. Questo porta a una degradazione inizialmente più contenuta rispetto a SVM, ma anche a una maggiore instabilità (deviazione standard più alta) nelle metriche.</w:t>
      </w:r>
    </w:p>
    <w:p w14:paraId="0202E826" w14:textId="77777777" w:rsidR="00CA7FEE" w:rsidRDefault="00CA7FEE">
      <w:pPr>
        <w:spacing w:before="80"/>
      </w:pPr>
    </w:p>
    <w:p w14:paraId="4490A9FC" w14:textId="77777777" w:rsidR="00CA7FEE" w:rsidRDefault="00000000">
      <w:pPr>
        <w:spacing w:before="100" w:after="100" w:line="276" w:lineRule="auto"/>
        <w:jc w:val="both"/>
      </w:pPr>
      <w:r>
        <w:lastRenderedPageBreak/>
        <w:t>Il Random Forest si dimostra ancora una volta il più robusto, con un calo di F1 mediamente inferiore di 5-8 punti percentuali rispetto a SVM a parità di livello di corruzione tra 0.3 e 0.7.</w:t>
      </w:r>
    </w:p>
    <w:p w14:paraId="7CD5FA84" w14:textId="77777777" w:rsidR="00CA7FEE" w:rsidRDefault="00CA7FEE">
      <w:pPr>
        <w:spacing w:before="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CA7FEE" w14:paraId="286DEF07"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vAlign w:val="center"/>
          </w:tcPr>
          <w:p w14:paraId="37F8A638" w14:textId="77777777" w:rsidR="00CA7FEE" w:rsidRDefault="00000000">
            <w:pPr>
              <w:spacing w:before="80" w:after="40"/>
              <w:jc w:val="center"/>
            </w:pPr>
            <w:r>
              <w:rPr>
                <w:b/>
                <w:bCs/>
                <w:color w:val="5B8ED4"/>
                <w:sz w:val="26"/>
                <w:szCs w:val="26"/>
              </w:rPr>
              <w:t>[ FIGURA ]</w:t>
            </w:r>
          </w:p>
          <w:p w14:paraId="590D8D61" w14:textId="77777777" w:rsidR="00CA7FEE" w:rsidRDefault="00000000">
            <w:pPr>
              <w:spacing w:before="40" w:after="40"/>
              <w:jc w:val="center"/>
            </w:pPr>
            <w:r>
              <w:rPr>
                <w:b/>
                <w:bCs/>
                <w:color w:val="2C5282"/>
              </w:rPr>
              <w:t xml:space="preserve">Figura 6 – Analisi Resilienza: </w:t>
            </w:r>
            <w:proofErr w:type="spellStart"/>
            <w:r>
              <w:rPr>
                <w:b/>
                <w:bCs/>
                <w:color w:val="2C5282"/>
              </w:rPr>
              <w:t>Outlier</w:t>
            </w:r>
            <w:proofErr w:type="spellEnd"/>
            <w:r>
              <w:rPr>
                <w:b/>
                <w:bCs/>
                <w:color w:val="2C5282"/>
              </w:rPr>
              <w:t xml:space="preserve"> Injection – Confronto Modelli</w:t>
            </w:r>
          </w:p>
          <w:p w14:paraId="77F5B6AC" w14:textId="77777777" w:rsidR="00CA7FEE" w:rsidRDefault="00000000">
            <w:pPr>
              <w:spacing w:before="20" w:after="80"/>
              <w:jc w:val="center"/>
            </w:pPr>
            <w:r>
              <w:rPr>
                <w:i/>
                <w:iCs/>
                <w:color w:val="718096"/>
                <w:sz w:val="20"/>
                <w:szCs w:val="20"/>
              </w:rPr>
              <w:t>Tre grafici affiancati (</w:t>
            </w:r>
            <w:proofErr w:type="spellStart"/>
            <w:r>
              <w:rPr>
                <w:i/>
                <w:iCs/>
                <w:color w:val="718096"/>
                <w:sz w:val="20"/>
                <w:szCs w:val="20"/>
              </w:rPr>
              <w:t>gaussian_noise</w:t>
            </w:r>
            <w:proofErr w:type="spellEnd"/>
            <w:r>
              <w:rPr>
                <w:i/>
                <w:iCs/>
                <w:color w:val="718096"/>
                <w:sz w:val="20"/>
                <w:szCs w:val="20"/>
              </w:rPr>
              <w:t xml:space="preserve">, </w:t>
            </w:r>
            <w:proofErr w:type="spellStart"/>
            <w:r>
              <w:rPr>
                <w:i/>
                <w:iCs/>
                <w:color w:val="718096"/>
                <w:sz w:val="20"/>
                <w:szCs w:val="20"/>
              </w:rPr>
              <w:t>outliers</w:t>
            </w:r>
            <w:proofErr w:type="spellEnd"/>
            <w:r>
              <w:rPr>
                <w:i/>
                <w:iCs/>
                <w:color w:val="718096"/>
                <w:sz w:val="20"/>
                <w:szCs w:val="20"/>
              </w:rPr>
              <w:t xml:space="preserve">, </w:t>
            </w:r>
            <w:proofErr w:type="spellStart"/>
            <w:r>
              <w:rPr>
                <w:i/>
                <w:iCs/>
                <w:color w:val="718096"/>
                <w:sz w:val="20"/>
                <w:szCs w:val="20"/>
              </w:rPr>
              <w:t>missing_features</w:t>
            </w:r>
            <w:proofErr w:type="spellEnd"/>
            <w:r>
              <w:rPr>
                <w:i/>
                <w:iCs/>
                <w:color w:val="718096"/>
                <w:sz w:val="20"/>
                <w:szCs w:val="20"/>
              </w:rPr>
              <w:t>) con curve SVM/RF/MLP in F1-Score – Modalità "</w:t>
            </w:r>
            <w:proofErr w:type="spellStart"/>
            <w:r>
              <w:rPr>
                <w:i/>
                <w:iCs/>
                <w:color w:val="718096"/>
                <w:sz w:val="20"/>
                <w:szCs w:val="20"/>
              </w:rPr>
              <w:t>all</w:t>
            </w:r>
            <w:proofErr w:type="spellEnd"/>
            <w:r>
              <w:rPr>
                <w:i/>
                <w:iCs/>
                <w:color w:val="718096"/>
                <w:sz w:val="20"/>
                <w:szCs w:val="20"/>
              </w:rPr>
              <w:t xml:space="preserve"> features"</w:t>
            </w:r>
          </w:p>
        </w:tc>
      </w:tr>
    </w:tbl>
    <w:p w14:paraId="1C77B3D7" w14:textId="77777777" w:rsidR="00CA7FEE" w:rsidRDefault="00000000">
      <w:pPr>
        <w:spacing w:before="60" w:after="160"/>
        <w:jc w:val="center"/>
      </w:pPr>
      <w:r>
        <w:rPr>
          <w:i/>
          <w:iCs/>
          <w:color w:val="555555"/>
          <w:sz w:val="20"/>
          <w:szCs w:val="20"/>
        </w:rPr>
        <w:t xml:space="preserve">Figura 6: Model </w:t>
      </w:r>
      <w:proofErr w:type="spellStart"/>
      <w:r>
        <w:rPr>
          <w:i/>
          <w:iCs/>
          <w:color w:val="555555"/>
          <w:sz w:val="20"/>
          <w:szCs w:val="20"/>
        </w:rPr>
        <w:t>comparison</w:t>
      </w:r>
      <w:proofErr w:type="spellEnd"/>
      <w:r>
        <w:rPr>
          <w:i/>
          <w:iCs/>
          <w:color w:val="555555"/>
          <w:sz w:val="20"/>
          <w:szCs w:val="20"/>
        </w:rPr>
        <w:t xml:space="preserve"> per gli attacchi alle feature in modalità "</w:t>
      </w:r>
      <w:proofErr w:type="spellStart"/>
      <w:r>
        <w:rPr>
          <w:i/>
          <w:iCs/>
          <w:color w:val="555555"/>
          <w:sz w:val="20"/>
          <w:szCs w:val="20"/>
        </w:rPr>
        <w:t>all</w:t>
      </w:r>
      <w:proofErr w:type="spellEnd"/>
      <w:r>
        <w:rPr>
          <w:i/>
          <w:iCs/>
          <w:color w:val="555555"/>
          <w:sz w:val="20"/>
          <w:szCs w:val="20"/>
        </w:rPr>
        <w:t xml:space="preserve"> features". Curva SVM (blu), Random Forest (arancione), MLP (verde).</w:t>
      </w:r>
    </w:p>
    <w:p w14:paraId="373AFFD8" w14:textId="77777777" w:rsidR="00CA7FEE" w:rsidRDefault="00000000">
      <w:pPr>
        <w:pStyle w:val="Titolo2"/>
      </w:pPr>
      <w:r>
        <w:t>5.5 Impatto dei Valori Mancanti</w:t>
      </w:r>
    </w:p>
    <w:p w14:paraId="6D75D8E8" w14:textId="77777777" w:rsidR="00CA7FEE" w:rsidRDefault="00000000">
      <w:pPr>
        <w:spacing w:before="100" w:after="100" w:line="276" w:lineRule="auto"/>
        <w:jc w:val="both"/>
      </w:pPr>
      <w:r>
        <w:t xml:space="preserve">I valori mancanti con imputazione a zero rappresentano, dei quattro metodi testati, quello con il minor impatto complessivo sulle performance. Fino al 30% di </w:t>
      </w:r>
      <w:proofErr w:type="spellStart"/>
      <w:r>
        <w:t>missing</w:t>
      </w:r>
      <w:proofErr w:type="spellEnd"/>
      <w:r>
        <w:t xml:space="preserve"> </w:t>
      </w:r>
      <w:proofErr w:type="spellStart"/>
      <w:r>
        <w:t>values</w:t>
      </w:r>
      <w:proofErr w:type="spellEnd"/>
      <w:r>
        <w:t>, le performance dei tre modelli rimangono stabili e quasi indistinguibili dalla baseline. Tra il 30% e il 60%, si osserva una lenta degradazione. Solo oltre il 70% di valori mancanti si registra un deterioramento significativo (F1 &lt; 0.85).</w:t>
      </w:r>
    </w:p>
    <w:p w14:paraId="5D0F3B82" w14:textId="77777777" w:rsidR="00CA7FEE" w:rsidRDefault="00CA7FEE">
      <w:pPr>
        <w:spacing w:before="80"/>
      </w:pPr>
    </w:p>
    <w:p w14:paraId="2C6AD48D" w14:textId="77777777" w:rsidR="00CA7FEE" w:rsidRDefault="00000000">
      <w:pPr>
        <w:spacing w:before="100" w:after="100" w:line="276" w:lineRule="auto"/>
        <w:jc w:val="both"/>
      </w:pPr>
      <w:r>
        <w:t xml:space="preserve">Questo risultato apparentemente sorprendente è spiegabile con due fattori: primo, l'imputazione a zero introduce un </w:t>
      </w:r>
      <w:proofErr w:type="spellStart"/>
      <w:r>
        <w:t>bias</w:t>
      </w:r>
      <w:proofErr w:type="spellEnd"/>
      <w:r>
        <w:t xml:space="preserve"> sistematico ma coerente — tutti gli esempi con valori mancanti vengono "spostati" nello stesso punto dello spazio delle feature, creando un cluster artificiale che i modelli possono comunque usare per l'apprendimento. Secondo, il Wisconsin </w:t>
      </w:r>
      <w:proofErr w:type="spellStart"/>
      <w:r>
        <w:t>Breast</w:t>
      </w:r>
      <w:proofErr w:type="spellEnd"/>
      <w:r>
        <w:t xml:space="preserve"> Cancer Dataset è caratterizzato da una forte separabilità lineare (documentata nella relazione base con AUC-ROC &gt; 0.99), per cui anche una rappresentazione degradata delle feature mantiene sufficiente </w:t>
      </w:r>
      <w:proofErr w:type="spellStart"/>
      <w:r>
        <w:t>discriminabilità</w:t>
      </w:r>
      <w:proofErr w:type="spellEnd"/>
      <w:r>
        <w:t>.</w:t>
      </w:r>
    </w:p>
    <w:p w14:paraId="1968F566" w14:textId="77777777" w:rsidR="00CA7FEE" w:rsidRDefault="00CA7FEE">
      <w:pPr>
        <w:spacing w:before="80"/>
      </w:pPr>
    </w:p>
    <w:p w14:paraId="6A9B0B2A" w14:textId="77777777" w:rsidR="00CA7FEE" w:rsidRDefault="00000000">
      <w:pPr>
        <w:spacing w:before="100" w:after="100" w:line="276" w:lineRule="auto"/>
        <w:jc w:val="both"/>
      </w:pPr>
      <w:r>
        <w:t>Interessante notare che in modalità "</w:t>
      </w:r>
      <w:proofErr w:type="spellStart"/>
      <w:r>
        <w:t>worst</w:t>
      </w:r>
      <w:proofErr w:type="spellEnd"/>
      <w:r>
        <w:t xml:space="preserve"> 3 features", il </w:t>
      </w:r>
      <w:proofErr w:type="spellStart"/>
      <w:r>
        <w:t>Missing</w:t>
      </w:r>
      <w:proofErr w:type="spellEnd"/>
      <w:r>
        <w:t xml:space="preserve"> </w:t>
      </w:r>
      <w:proofErr w:type="spellStart"/>
      <w:r>
        <w:t>Values</w:t>
      </w:r>
      <w:proofErr w:type="spellEnd"/>
      <w:r>
        <w:t xml:space="preserve"> produce un impatto addirittura inferiore alla media: le tre feature meno importanti contribuiscono minimamente alla classificazione, quindi la loro corruzione non altera significativamente la predizione.</w:t>
      </w:r>
    </w:p>
    <w:p w14:paraId="5908448A" w14:textId="77777777" w:rsidR="00CA7FEE" w:rsidRDefault="00CA7FEE">
      <w:pPr>
        <w:spacing w:before="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CA7FEE" w14:paraId="342C1CE2"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vAlign w:val="center"/>
          </w:tcPr>
          <w:p w14:paraId="2D3A4CC2" w14:textId="77777777" w:rsidR="00CA7FEE" w:rsidRDefault="00000000">
            <w:pPr>
              <w:spacing w:before="80" w:after="40"/>
              <w:jc w:val="center"/>
            </w:pPr>
            <w:r>
              <w:rPr>
                <w:b/>
                <w:bCs/>
                <w:color w:val="5B8ED4"/>
                <w:sz w:val="26"/>
                <w:szCs w:val="26"/>
              </w:rPr>
              <w:t>[ FIGURA ]</w:t>
            </w:r>
          </w:p>
          <w:p w14:paraId="309F7429" w14:textId="77777777" w:rsidR="00CA7FEE" w:rsidRDefault="00000000">
            <w:pPr>
              <w:spacing w:before="40" w:after="40"/>
              <w:jc w:val="center"/>
            </w:pPr>
            <w:r>
              <w:rPr>
                <w:b/>
                <w:bCs/>
                <w:color w:val="2C5282"/>
              </w:rPr>
              <w:t xml:space="preserve">Figura 7 – Analisi Resilienza: </w:t>
            </w:r>
            <w:proofErr w:type="spellStart"/>
            <w:r>
              <w:rPr>
                <w:b/>
                <w:bCs/>
                <w:color w:val="2C5282"/>
              </w:rPr>
              <w:t>Missing</w:t>
            </w:r>
            <w:proofErr w:type="spellEnd"/>
            <w:r>
              <w:rPr>
                <w:b/>
                <w:bCs/>
                <w:color w:val="2C5282"/>
              </w:rPr>
              <w:t xml:space="preserve"> Features per Modalità</w:t>
            </w:r>
          </w:p>
          <w:p w14:paraId="70381FE2" w14:textId="77777777" w:rsidR="00CA7FEE" w:rsidRDefault="00000000">
            <w:pPr>
              <w:spacing w:before="20" w:after="80"/>
              <w:jc w:val="center"/>
            </w:pPr>
            <w:r>
              <w:rPr>
                <w:i/>
                <w:iCs/>
                <w:color w:val="718096"/>
                <w:sz w:val="20"/>
                <w:szCs w:val="20"/>
              </w:rPr>
              <w:t xml:space="preserve">Griglia 3×4 per </w:t>
            </w:r>
            <w:proofErr w:type="spellStart"/>
            <w:r>
              <w:rPr>
                <w:i/>
                <w:iCs/>
                <w:color w:val="718096"/>
                <w:sz w:val="20"/>
                <w:szCs w:val="20"/>
              </w:rPr>
              <w:t>missing</w:t>
            </w:r>
            <w:proofErr w:type="spellEnd"/>
            <w:r>
              <w:rPr>
                <w:i/>
                <w:iCs/>
                <w:color w:val="718096"/>
                <w:sz w:val="20"/>
                <w:szCs w:val="20"/>
              </w:rPr>
              <w:t xml:space="preserve"> features, evidenziando la maggiore robustezza rispetto agli altri metodi di corruzione</w:t>
            </w:r>
          </w:p>
        </w:tc>
      </w:tr>
    </w:tbl>
    <w:p w14:paraId="1B5CE6A4" w14:textId="77777777" w:rsidR="00CA7FEE" w:rsidRDefault="00000000">
      <w:pPr>
        <w:spacing w:before="60" w:after="160"/>
        <w:jc w:val="center"/>
      </w:pPr>
      <w:r>
        <w:rPr>
          <w:i/>
          <w:iCs/>
          <w:color w:val="555555"/>
          <w:sz w:val="20"/>
          <w:szCs w:val="20"/>
        </w:rPr>
        <w:t xml:space="preserve">Figura 7: Matrice di analisi resilienza per </w:t>
      </w:r>
      <w:proofErr w:type="spellStart"/>
      <w:r>
        <w:rPr>
          <w:i/>
          <w:iCs/>
          <w:color w:val="555555"/>
          <w:sz w:val="20"/>
          <w:szCs w:val="20"/>
        </w:rPr>
        <w:t>missing</w:t>
      </w:r>
      <w:proofErr w:type="spellEnd"/>
      <w:r>
        <w:rPr>
          <w:i/>
          <w:iCs/>
          <w:color w:val="555555"/>
          <w:sz w:val="20"/>
          <w:szCs w:val="20"/>
        </w:rPr>
        <w:t xml:space="preserve"> features. La degradazione è sistematicamente inferiore rispetto agli altri metodi.</w:t>
      </w:r>
    </w:p>
    <w:p w14:paraId="5608E191" w14:textId="77777777" w:rsidR="00CA7FEE" w:rsidRDefault="00CA7FEE">
      <w:pPr>
        <w:pBdr>
          <w:bottom w:val="single" w:sz="2" w:space="1" w:color="2B5EA7"/>
        </w:pBdr>
        <w:spacing w:before="200" w:after="200"/>
      </w:pPr>
    </w:p>
    <w:p w14:paraId="2DC25629" w14:textId="77777777" w:rsidR="00CA7FEE" w:rsidRDefault="00000000">
      <w:r>
        <w:br w:type="page"/>
      </w:r>
    </w:p>
    <w:p w14:paraId="13703E9C" w14:textId="77777777" w:rsidR="00CA7FEE" w:rsidRDefault="00000000">
      <w:pPr>
        <w:pStyle w:val="Titolo1"/>
        <w:spacing w:before="320" w:after="160"/>
      </w:pPr>
      <w:r>
        <w:lastRenderedPageBreak/>
        <w:t>6. Analisi Comparativa dei Risultati</w:t>
      </w:r>
    </w:p>
    <w:p w14:paraId="541EA6BC" w14:textId="77777777" w:rsidR="00CA7FEE" w:rsidRDefault="00000000">
      <w:pPr>
        <w:pStyle w:val="Titolo2"/>
      </w:pPr>
      <w:r>
        <w:t>6.1 Gerarchia di Criticità dei Metodi di Corruzione</w:t>
      </w:r>
    </w:p>
    <w:p w14:paraId="36EF5FC0" w14:textId="77777777" w:rsidR="00CA7FEE" w:rsidRDefault="00000000">
      <w:pPr>
        <w:spacing w:before="100" w:after="100" w:line="276" w:lineRule="auto"/>
        <w:jc w:val="both"/>
      </w:pPr>
      <w:r>
        <w:t>L'analisi aggregata dei risultati permette di definire una gerarchia di criticità per i quattro metodi di corruzione, in termini di velocità e entità della degradazione delle performance:</w:t>
      </w:r>
    </w:p>
    <w:p w14:paraId="18392058" w14:textId="77777777" w:rsidR="00CA7FEE" w:rsidRDefault="00CA7FEE">
      <w:pPr>
        <w:spacing w:before="80"/>
      </w:pPr>
    </w:p>
    <w:p w14:paraId="629A9068" w14:textId="77777777" w:rsidR="00CA7FEE" w:rsidRDefault="00000000">
      <w:pPr>
        <w:pStyle w:val="Paragrafoelenco"/>
        <w:numPr>
          <w:ilvl w:val="0"/>
          <w:numId w:val="2"/>
        </w:numPr>
        <w:spacing w:before="60" w:after="60" w:line="276" w:lineRule="auto"/>
      </w:pPr>
      <w:r>
        <w:t xml:space="preserve">Label </w:t>
      </w:r>
      <w:proofErr w:type="spellStart"/>
      <w:r>
        <w:t>Flipping</w:t>
      </w:r>
      <w:proofErr w:type="spellEnd"/>
      <w:r>
        <w:t xml:space="preserve"> [CRITICO]: Degradazione immediata e totale. Già al 20% di corruzione, F1-Score &lt; 0.80 per tutti i modelli. Verso il 50%, performance peggiori del caso casuale. Non mitigabile con alcuna modalità di feature </w:t>
      </w:r>
      <w:proofErr w:type="spellStart"/>
      <w:r>
        <w:t>selection</w:t>
      </w:r>
      <w:proofErr w:type="spellEnd"/>
      <w:r>
        <w:t>.</w:t>
      </w:r>
    </w:p>
    <w:p w14:paraId="5EA2C7B6" w14:textId="77777777" w:rsidR="00CA7FEE" w:rsidRDefault="00000000">
      <w:pPr>
        <w:pStyle w:val="Paragrafoelenco"/>
        <w:numPr>
          <w:ilvl w:val="0"/>
          <w:numId w:val="2"/>
        </w:numPr>
        <w:spacing w:before="60" w:after="60" w:line="276" w:lineRule="auto"/>
      </w:pPr>
      <w:proofErr w:type="spellStart"/>
      <w:r>
        <w:t>Outlier</w:t>
      </w:r>
      <w:proofErr w:type="spellEnd"/>
      <w:r>
        <w:t xml:space="preserve"> Injection [ALTO]: Degradazione accelerata tra 25-50%. SVM particolarmente vulnerabile. Random Forest mostra la migliore resistenza. Impatto modulato dalla modalità di selezione delle feature.</w:t>
      </w:r>
    </w:p>
    <w:p w14:paraId="25D47A78" w14:textId="77777777" w:rsidR="00CA7FEE" w:rsidRDefault="00000000">
      <w:pPr>
        <w:pStyle w:val="Paragrafoelenco"/>
        <w:numPr>
          <w:ilvl w:val="0"/>
          <w:numId w:val="2"/>
        </w:numPr>
        <w:spacing w:before="60" w:after="60" w:line="276" w:lineRule="auto"/>
      </w:pPr>
      <w:proofErr w:type="spellStart"/>
      <w:r>
        <w:t>Gaussian</w:t>
      </w:r>
      <w:proofErr w:type="spellEnd"/>
      <w:r>
        <w:t xml:space="preserve"> </w:t>
      </w:r>
      <w:proofErr w:type="spellStart"/>
      <w:r>
        <w:t>Noise</w:t>
      </w:r>
      <w:proofErr w:type="spellEnd"/>
      <w:r>
        <w:t xml:space="preserve"> [MODERATO]: Degradazione graduale e progressiva. Soglia critica (F1 &lt; 0.85) raggiunta intorno al 40-50% di corruzione in modalità "</w:t>
      </w:r>
      <w:proofErr w:type="spellStart"/>
      <w:r>
        <w:t>all</w:t>
      </w:r>
      <w:proofErr w:type="spellEnd"/>
      <w:r>
        <w:t>". Fortemente dipendente dalla modalità di selezione.</w:t>
      </w:r>
    </w:p>
    <w:p w14:paraId="636B0FE7" w14:textId="77777777" w:rsidR="00CA7FEE" w:rsidRDefault="00000000">
      <w:pPr>
        <w:pStyle w:val="Paragrafoelenco"/>
        <w:numPr>
          <w:ilvl w:val="0"/>
          <w:numId w:val="2"/>
        </w:numPr>
        <w:spacing w:before="60" w:after="60" w:line="276" w:lineRule="auto"/>
      </w:pPr>
      <w:proofErr w:type="spellStart"/>
      <w:r>
        <w:t>Missing</w:t>
      </w:r>
      <w:proofErr w:type="spellEnd"/>
      <w:r>
        <w:t xml:space="preserve"> Features [BASSO]: Impatto contenuto fino al 60-70% di corruzione grazie all'imputazione a zero. Il metodo meno critico tra i quattro in questo specifico dataset e contesto.</w:t>
      </w:r>
    </w:p>
    <w:p w14:paraId="1D4E079B" w14:textId="77777777" w:rsidR="00CA7FEE" w:rsidRDefault="00CA7FEE">
      <w:pPr>
        <w:spacing w:before="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CA7FEE" w14:paraId="4788EA25"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vAlign w:val="center"/>
          </w:tcPr>
          <w:p w14:paraId="5586945B" w14:textId="77777777" w:rsidR="00CA7FEE" w:rsidRDefault="00000000">
            <w:pPr>
              <w:spacing w:before="80" w:after="40"/>
              <w:jc w:val="center"/>
            </w:pPr>
            <w:r>
              <w:rPr>
                <w:b/>
                <w:bCs/>
                <w:color w:val="5B8ED4"/>
                <w:sz w:val="26"/>
                <w:szCs w:val="26"/>
              </w:rPr>
              <w:t>[ FIGURA ]</w:t>
            </w:r>
          </w:p>
          <w:p w14:paraId="26F6591A" w14:textId="77777777" w:rsidR="00CA7FEE" w:rsidRDefault="00000000">
            <w:pPr>
              <w:spacing w:before="40" w:after="40"/>
              <w:jc w:val="center"/>
            </w:pPr>
            <w:r>
              <w:rPr>
                <w:b/>
                <w:bCs/>
                <w:color w:val="2C5282"/>
              </w:rPr>
              <w:t>Figura 8 – Mappa di Calore della Degradazione</w:t>
            </w:r>
          </w:p>
          <w:p w14:paraId="53C4FF74" w14:textId="77777777" w:rsidR="00CA7FEE" w:rsidRDefault="00000000">
            <w:pPr>
              <w:spacing w:before="20" w:after="80"/>
              <w:jc w:val="center"/>
            </w:pPr>
            <w:proofErr w:type="spellStart"/>
            <w:r>
              <w:rPr>
                <w:i/>
                <w:iCs/>
                <w:color w:val="718096"/>
                <w:sz w:val="20"/>
                <w:szCs w:val="20"/>
              </w:rPr>
              <w:t>Heatmap</w:t>
            </w:r>
            <w:proofErr w:type="spellEnd"/>
            <w:r>
              <w:rPr>
                <w:i/>
                <w:iCs/>
                <w:color w:val="718096"/>
                <w:sz w:val="20"/>
                <w:szCs w:val="20"/>
              </w:rPr>
              <w:t>: asse X = Livello di Corruzione, asse Y = Tipo di Corruzione, colore = F1-Score medio aggregato sui tre modelli</w:t>
            </w:r>
          </w:p>
        </w:tc>
      </w:tr>
    </w:tbl>
    <w:p w14:paraId="6A8B6195" w14:textId="77777777" w:rsidR="00CA7FEE" w:rsidRDefault="00000000">
      <w:pPr>
        <w:spacing w:before="60" w:after="160"/>
        <w:jc w:val="center"/>
      </w:pPr>
      <w:r>
        <w:rPr>
          <w:i/>
          <w:iCs/>
          <w:color w:val="555555"/>
          <w:sz w:val="20"/>
          <w:szCs w:val="20"/>
        </w:rPr>
        <w:t>Figura 8: Mappa di calore della degradazione F1-Score aggregata. Il colore più scuro indica maggiore perdita di performance.</w:t>
      </w:r>
    </w:p>
    <w:p w14:paraId="002B90A9" w14:textId="77777777" w:rsidR="00CA7FEE" w:rsidRDefault="00000000">
      <w:pPr>
        <w:pStyle w:val="Titolo2"/>
      </w:pPr>
      <w:r>
        <w:t>6.2 Confronto tra Modelli: Robustezza Complessiva</w:t>
      </w:r>
    </w:p>
    <w:p w14:paraId="22595CB8" w14:textId="77777777" w:rsidR="00CA7FEE" w:rsidRDefault="00000000">
      <w:pPr>
        <w:spacing w:before="100" w:after="100" w:line="276" w:lineRule="auto"/>
        <w:jc w:val="both"/>
      </w:pPr>
      <w:r>
        <w:t>Considerando l'insieme di tutti i tipi di corruzione e modalità di selezione, emerge una chiara gerarchia di robustezza tra i tre modelli:</w:t>
      </w:r>
    </w:p>
    <w:p w14:paraId="5946B099" w14:textId="77777777" w:rsidR="00CA7FEE" w:rsidRDefault="00CA7FEE">
      <w:pPr>
        <w:spacing w:before="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82"/>
        <w:gridCol w:w="1786"/>
        <w:gridCol w:w="1786"/>
        <w:gridCol w:w="1786"/>
        <w:gridCol w:w="1786"/>
      </w:tblGrid>
      <w:tr w:rsidR="00CA7FEE" w14:paraId="0F0BFCD1" w14:textId="77777777">
        <w:tblPrEx>
          <w:tblCellMar>
            <w:top w:w="0" w:type="dxa"/>
            <w:bottom w:w="0" w:type="dxa"/>
          </w:tblCellMar>
        </w:tblPrEx>
        <w:tc>
          <w:tcPr>
            <w:tcW w:w="1882" w:type="dxa"/>
            <w:tcBorders>
              <w:top w:val="single" w:sz="1" w:space="0" w:color="CCCCCC"/>
              <w:left w:val="single" w:sz="1" w:space="0" w:color="CCCCCC"/>
              <w:bottom w:val="single" w:sz="1" w:space="0" w:color="CCCCCC"/>
              <w:right w:val="single" w:sz="1" w:space="0" w:color="CCCCCC"/>
            </w:tcBorders>
            <w:shd w:val="clear" w:color="auto" w:fill="2B5EA7"/>
            <w:tcMar>
              <w:top w:w="80" w:type="dxa"/>
              <w:left w:w="120" w:type="dxa"/>
              <w:bottom w:w="80" w:type="dxa"/>
              <w:right w:w="120" w:type="dxa"/>
            </w:tcMar>
          </w:tcPr>
          <w:p w14:paraId="07F1B6D3" w14:textId="77777777" w:rsidR="00CA7FEE" w:rsidRDefault="00000000">
            <w:pPr>
              <w:jc w:val="center"/>
            </w:pPr>
            <w:r>
              <w:rPr>
                <w:b/>
                <w:bCs/>
                <w:color w:val="FFFFFF"/>
                <w:sz w:val="20"/>
                <w:szCs w:val="20"/>
              </w:rPr>
              <w:t>Metrica</w:t>
            </w:r>
          </w:p>
        </w:tc>
        <w:tc>
          <w:tcPr>
            <w:tcW w:w="1786" w:type="dxa"/>
            <w:tcBorders>
              <w:top w:val="single" w:sz="1" w:space="0" w:color="CCCCCC"/>
              <w:left w:val="single" w:sz="1" w:space="0" w:color="CCCCCC"/>
              <w:bottom w:val="single" w:sz="1" w:space="0" w:color="CCCCCC"/>
              <w:right w:val="single" w:sz="1" w:space="0" w:color="CCCCCC"/>
            </w:tcBorders>
            <w:shd w:val="clear" w:color="auto" w:fill="2B5EA7"/>
            <w:tcMar>
              <w:top w:w="80" w:type="dxa"/>
              <w:left w:w="120" w:type="dxa"/>
              <w:bottom w:w="80" w:type="dxa"/>
              <w:right w:w="120" w:type="dxa"/>
            </w:tcMar>
          </w:tcPr>
          <w:p w14:paraId="5EFF7CF0" w14:textId="77777777" w:rsidR="00CA7FEE" w:rsidRDefault="00000000">
            <w:pPr>
              <w:jc w:val="center"/>
            </w:pPr>
            <w:r>
              <w:rPr>
                <w:b/>
                <w:bCs/>
                <w:color w:val="FFFFFF"/>
                <w:sz w:val="20"/>
                <w:szCs w:val="20"/>
              </w:rPr>
              <w:t>SVM</w:t>
            </w:r>
          </w:p>
        </w:tc>
        <w:tc>
          <w:tcPr>
            <w:tcW w:w="1786" w:type="dxa"/>
            <w:tcBorders>
              <w:top w:val="single" w:sz="1" w:space="0" w:color="CCCCCC"/>
              <w:left w:val="single" w:sz="1" w:space="0" w:color="CCCCCC"/>
              <w:bottom w:val="single" w:sz="1" w:space="0" w:color="CCCCCC"/>
              <w:right w:val="single" w:sz="1" w:space="0" w:color="CCCCCC"/>
            </w:tcBorders>
            <w:shd w:val="clear" w:color="auto" w:fill="2B5EA7"/>
            <w:tcMar>
              <w:top w:w="80" w:type="dxa"/>
              <w:left w:w="120" w:type="dxa"/>
              <w:bottom w:w="80" w:type="dxa"/>
              <w:right w:w="120" w:type="dxa"/>
            </w:tcMar>
          </w:tcPr>
          <w:p w14:paraId="0A68FD8D" w14:textId="77777777" w:rsidR="00CA7FEE" w:rsidRDefault="00000000">
            <w:pPr>
              <w:jc w:val="center"/>
            </w:pPr>
            <w:r>
              <w:rPr>
                <w:b/>
                <w:bCs/>
                <w:color w:val="FFFFFF"/>
                <w:sz w:val="20"/>
                <w:szCs w:val="20"/>
              </w:rPr>
              <w:t>Random Forest</w:t>
            </w:r>
          </w:p>
        </w:tc>
        <w:tc>
          <w:tcPr>
            <w:tcW w:w="1786" w:type="dxa"/>
            <w:tcBorders>
              <w:top w:val="single" w:sz="1" w:space="0" w:color="CCCCCC"/>
              <w:left w:val="single" w:sz="1" w:space="0" w:color="CCCCCC"/>
              <w:bottom w:val="single" w:sz="1" w:space="0" w:color="CCCCCC"/>
              <w:right w:val="single" w:sz="1" w:space="0" w:color="CCCCCC"/>
            </w:tcBorders>
            <w:shd w:val="clear" w:color="auto" w:fill="2B5EA7"/>
            <w:tcMar>
              <w:top w:w="80" w:type="dxa"/>
              <w:left w:w="120" w:type="dxa"/>
              <w:bottom w:w="80" w:type="dxa"/>
              <w:right w:w="120" w:type="dxa"/>
            </w:tcMar>
          </w:tcPr>
          <w:p w14:paraId="78D3AF16" w14:textId="77777777" w:rsidR="00CA7FEE" w:rsidRDefault="00000000">
            <w:pPr>
              <w:jc w:val="center"/>
            </w:pPr>
            <w:r>
              <w:rPr>
                <w:b/>
                <w:bCs/>
                <w:color w:val="FFFFFF"/>
                <w:sz w:val="20"/>
                <w:szCs w:val="20"/>
              </w:rPr>
              <w:t>MLP</w:t>
            </w:r>
          </w:p>
        </w:tc>
        <w:tc>
          <w:tcPr>
            <w:tcW w:w="1786" w:type="dxa"/>
            <w:tcBorders>
              <w:top w:val="single" w:sz="1" w:space="0" w:color="CCCCCC"/>
              <w:left w:val="single" w:sz="1" w:space="0" w:color="CCCCCC"/>
              <w:bottom w:val="single" w:sz="1" w:space="0" w:color="CCCCCC"/>
              <w:right w:val="single" w:sz="1" w:space="0" w:color="CCCCCC"/>
            </w:tcBorders>
            <w:shd w:val="clear" w:color="auto" w:fill="2B5EA7"/>
            <w:tcMar>
              <w:top w:w="80" w:type="dxa"/>
              <w:left w:w="120" w:type="dxa"/>
              <w:bottom w:w="80" w:type="dxa"/>
              <w:right w:w="120" w:type="dxa"/>
            </w:tcMar>
          </w:tcPr>
          <w:p w14:paraId="6BF0C6EA" w14:textId="77777777" w:rsidR="00CA7FEE" w:rsidRDefault="00000000">
            <w:pPr>
              <w:jc w:val="center"/>
            </w:pPr>
            <w:r>
              <w:rPr>
                <w:b/>
                <w:bCs/>
                <w:color w:val="FFFFFF"/>
                <w:sz w:val="20"/>
                <w:szCs w:val="20"/>
              </w:rPr>
              <w:t>Modello Migliore</w:t>
            </w:r>
          </w:p>
        </w:tc>
      </w:tr>
      <w:tr w:rsidR="00CA7FEE" w14:paraId="6837128E" w14:textId="77777777">
        <w:tblPrEx>
          <w:tblCellMar>
            <w:top w:w="0" w:type="dxa"/>
            <w:bottom w:w="0" w:type="dxa"/>
          </w:tblCellMar>
        </w:tblPrEx>
        <w:tc>
          <w:tcPr>
            <w:tcW w:w="1882" w:type="dxa"/>
            <w:tcBorders>
              <w:top w:val="single" w:sz="1" w:space="0" w:color="CCCCCC"/>
              <w:left w:val="single" w:sz="1" w:space="0" w:color="CCCCCC"/>
              <w:bottom w:val="single" w:sz="1" w:space="0" w:color="CCCCCC"/>
              <w:right w:val="single" w:sz="1" w:space="0" w:color="CCCCCC"/>
            </w:tcBorders>
            <w:shd w:val="clear" w:color="auto" w:fill="F7FAFC"/>
            <w:tcMar>
              <w:top w:w="80" w:type="dxa"/>
              <w:left w:w="120" w:type="dxa"/>
              <w:bottom w:w="80" w:type="dxa"/>
              <w:right w:w="120" w:type="dxa"/>
            </w:tcMar>
          </w:tcPr>
          <w:p w14:paraId="59EE9080" w14:textId="77777777" w:rsidR="00CA7FEE" w:rsidRDefault="00000000">
            <w:r>
              <w:rPr>
                <w:sz w:val="20"/>
                <w:szCs w:val="20"/>
              </w:rPr>
              <w:t xml:space="preserve">Label </w:t>
            </w:r>
            <w:proofErr w:type="spellStart"/>
            <w:r>
              <w:rPr>
                <w:sz w:val="20"/>
                <w:szCs w:val="20"/>
              </w:rPr>
              <w:t>Flipping</w:t>
            </w:r>
            <w:proofErr w:type="spellEnd"/>
          </w:p>
        </w:tc>
        <w:tc>
          <w:tcPr>
            <w:tcW w:w="1786" w:type="dxa"/>
            <w:tcBorders>
              <w:top w:val="single" w:sz="1" w:space="0" w:color="CCCCCC"/>
              <w:left w:val="single" w:sz="1" w:space="0" w:color="CCCCCC"/>
              <w:bottom w:val="single" w:sz="1" w:space="0" w:color="CCCCCC"/>
              <w:right w:val="single" w:sz="1" w:space="0" w:color="CCCCCC"/>
            </w:tcBorders>
            <w:shd w:val="clear" w:color="auto" w:fill="F7FAFC"/>
            <w:tcMar>
              <w:top w:w="80" w:type="dxa"/>
              <w:left w:w="120" w:type="dxa"/>
              <w:bottom w:w="80" w:type="dxa"/>
              <w:right w:w="120" w:type="dxa"/>
            </w:tcMar>
          </w:tcPr>
          <w:p w14:paraId="302A6FA5" w14:textId="77777777" w:rsidR="00CA7FEE" w:rsidRDefault="00000000">
            <w:pPr>
              <w:jc w:val="center"/>
            </w:pPr>
            <w:r>
              <w:rPr>
                <w:sz w:val="20"/>
                <w:szCs w:val="20"/>
              </w:rPr>
              <w:t>Simile</w:t>
            </w:r>
          </w:p>
        </w:tc>
        <w:tc>
          <w:tcPr>
            <w:tcW w:w="1786" w:type="dxa"/>
            <w:tcBorders>
              <w:top w:val="single" w:sz="1" w:space="0" w:color="CCCCCC"/>
              <w:left w:val="single" w:sz="1" w:space="0" w:color="CCCCCC"/>
              <w:bottom w:val="single" w:sz="1" w:space="0" w:color="CCCCCC"/>
              <w:right w:val="single" w:sz="1" w:space="0" w:color="CCCCCC"/>
            </w:tcBorders>
            <w:shd w:val="clear" w:color="auto" w:fill="F7FAFC"/>
            <w:tcMar>
              <w:top w:w="80" w:type="dxa"/>
              <w:left w:w="120" w:type="dxa"/>
              <w:bottom w:w="80" w:type="dxa"/>
              <w:right w:w="120" w:type="dxa"/>
            </w:tcMar>
          </w:tcPr>
          <w:p w14:paraId="6709CB0E" w14:textId="77777777" w:rsidR="00CA7FEE" w:rsidRDefault="00000000">
            <w:pPr>
              <w:jc w:val="center"/>
            </w:pPr>
            <w:r>
              <w:rPr>
                <w:sz w:val="20"/>
                <w:szCs w:val="20"/>
              </w:rPr>
              <w:t>Simile</w:t>
            </w:r>
          </w:p>
        </w:tc>
        <w:tc>
          <w:tcPr>
            <w:tcW w:w="1786" w:type="dxa"/>
            <w:tcBorders>
              <w:top w:val="single" w:sz="1" w:space="0" w:color="CCCCCC"/>
              <w:left w:val="single" w:sz="1" w:space="0" w:color="CCCCCC"/>
              <w:bottom w:val="single" w:sz="1" w:space="0" w:color="CCCCCC"/>
              <w:right w:val="single" w:sz="1" w:space="0" w:color="CCCCCC"/>
            </w:tcBorders>
            <w:shd w:val="clear" w:color="auto" w:fill="F7FAFC"/>
            <w:tcMar>
              <w:top w:w="80" w:type="dxa"/>
              <w:left w:w="120" w:type="dxa"/>
              <w:bottom w:w="80" w:type="dxa"/>
              <w:right w:w="120" w:type="dxa"/>
            </w:tcMar>
          </w:tcPr>
          <w:p w14:paraId="7DBFC82D" w14:textId="77777777" w:rsidR="00CA7FEE" w:rsidRDefault="00000000">
            <w:pPr>
              <w:jc w:val="center"/>
            </w:pPr>
            <w:r>
              <w:rPr>
                <w:sz w:val="20"/>
                <w:szCs w:val="20"/>
              </w:rPr>
              <w:t>Simile</w:t>
            </w:r>
          </w:p>
        </w:tc>
        <w:tc>
          <w:tcPr>
            <w:tcW w:w="1786" w:type="dxa"/>
            <w:tcBorders>
              <w:top w:val="single" w:sz="1" w:space="0" w:color="CCCCCC"/>
              <w:left w:val="single" w:sz="1" w:space="0" w:color="CCCCCC"/>
              <w:bottom w:val="single" w:sz="1" w:space="0" w:color="CCCCCC"/>
              <w:right w:val="single" w:sz="1" w:space="0" w:color="CCCCCC"/>
            </w:tcBorders>
            <w:shd w:val="clear" w:color="auto" w:fill="F7FAFC"/>
            <w:tcMar>
              <w:top w:w="80" w:type="dxa"/>
              <w:left w:w="120" w:type="dxa"/>
              <w:bottom w:w="80" w:type="dxa"/>
              <w:right w:w="120" w:type="dxa"/>
            </w:tcMar>
          </w:tcPr>
          <w:p w14:paraId="416F5C5C" w14:textId="77777777" w:rsidR="00CA7FEE" w:rsidRDefault="00000000">
            <w:pPr>
              <w:jc w:val="center"/>
            </w:pPr>
            <w:r>
              <w:rPr>
                <w:sz w:val="20"/>
                <w:szCs w:val="20"/>
              </w:rPr>
              <w:t>Parità</w:t>
            </w:r>
          </w:p>
        </w:tc>
      </w:tr>
      <w:tr w:rsidR="00CA7FEE" w14:paraId="0EF9FC97" w14:textId="77777777">
        <w:tblPrEx>
          <w:tblCellMar>
            <w:top w:w="0" w:type="dxa"/>
            <w:bottom w:w="0" w:type="dxa"/>
          </w:tblCellMar>
        </w:tblPrEx>
        <w:tc>
          <w:tcPr>
            <w:tcW w:w="18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CFC953" w14:textId="77777777" w:rsidR="00CA7FEE" w:rsidRDefault="00000000">
            <w:proofErr w:type="spellStart"/>
            <w:r>
              <w:rPr>
                <w:sz w:val="20"/>
                <w:szCs w:val="20"/>
              </w:rPr>
              <w:t>Gaussian</w:t>
            </w:r>
            <w:proofErr w:type="spellEnd"/>
            <w:r>
              <w:rPr>
                <w:sz w:val="20"/>
                <w:szCs w:val="20"/>
              </w:rPr>
              <w:t xml:space="preserve"> </w:t>
            </w:r>
            <w:proofErr w:type="spellStart"/>
            <w:r>
              <w:rPr>
                <w:sz w:val="20"/>
                <w:szCs w:val="20"/>
              </w:rPr>
              <w:t>Noise</w:t>
            </w:r>
            <w:proofErr w:type="spellEnd"/>
          </w:p>
        </w:tc>
        <w:tc>
          <w:tcPr>
            <w:tcW w:w="17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6B32AA" w14:textId="77777777" w:rsidR="00CA7FEE" w:rsidRDefault="00000000">
            <w:pPr>
              <w:jc w:val="center"/>
            </w:pPr>
            <w:r>
              <w:rPr>
                <w:sz w:val="20"/>
                <w:szCs w:val="20"/>
              </w:rPr>
              <w:t>Media</w:t>
            </w:r>
          </w:p>
        </w:tc>
        <w:tc>
          <w:tcPr>
            <w:tcW w:w="17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83A8D5" w14:textId="77777777" w:rsidR="00CA7FEE" w:rsidRDefault="00000000">
            <w:pPr>
              <w:jc w:val="center"/>
            </w:pPr>
            <w:r>
              <w:rPr>
                <w:sz w:val="20"/>
                <w:szCs w:val="20"/>
              </w:rPr>
              <w:t>Alta</w:t>
            </w:r>
          </w:p>
        </w:tc>
        <w:tc>
          <w:tcPr>
            <w:tcW w:w="17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F0BDA2" w14:textId="77777777" w:rsidR="00CA7FEE" w:rsidRDefault="00000000">
            <w:pPr>
              <w:jc w:val="center"/>
            </w:pPr>
            <w:r>
              <w:rPr>
                <w:sz w:val="20"/>
                <w:szCs w:val="20"/>
              </w:rPr>
              <w:t>Media</w:t>
            </w:r>
          </w:p>
        </w:tc>
        <w:tc>
          <w:tcPr>
            <w:tcW w:w="17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A7C9EB" w14:textId="77777777" w:rsidR="00CA7FEE" w:rsidRDefault="00000000">
            <w:pPr>
              <w:jc w:val="center"/>
            </w:pPr>
            <w:r>
              <w:rPr>
                <w:sz w:val="20"/>
                <w:szCs w:val="20"/>
              </w:rPr>
              <w:t>Random Forest</w:t>
            </w:r>
          </w:p>
        </w:tc>
      </w:tr>
      <w:tr w:rsidR="00CA7FEE" w14:paraId="78A33E90" w14:textId="77777777">
        <w:tblPrEx>
          <w:tblCellMar>
            <w:top w:w="0" w:type="dxa"/>
            <w:bottom w:w="0" w:type="dxa"/>
          </w:tblCellMar>
        </w:tblPrEx>
        <w:tc>
          <w:tcPr>
            <w:tcW w:w="1882" w:type="dxa"/>
            <w:tcBorders>
              <w:top w:val="single" w:sz="1" w:space="0" w:color="CCCCCC"/>
              <w:left w:val="single" w:sz="1" w:space="0" w:color="CCCCCC"/>
              <w:bottom w:val="single" w:sz="1" w:space="0" w:color="CCCCCC"/>
              <w:right w:val="single" w:sz="1" w:space="0" w:color="CCCCCC"/>
            </w:tcBorders>
            <w:shd w:val="clear" w:color="auto" w:fill="F7FAFC"/>
            <w:tcMar>
              <w:top w:w="80" w:type="dxa"/>
              <w:left w:w="120" w:type="dxa"/>
              <w:bottom w:w="80" w:type="dxa"/>
              <w:right w:w="120" w:type="dxa"/>
            </w:tcMar>
          </w:tcPr>
          <w:p w14:paraId="275BD385" w14:textId="77777777" w:rsidR="00CA7FEE" w:rsidRDefault="00000000">
            <w:proofErr w:type="spellStart"/>
            <w:r>
              <w:rPr>
                <w:sz w:val="20"/>
                <w:szCs w:val="20"/>
              </w:rPr>
              <w:t>Outlier</w:t>
            </w:r>
            <w:proofErr w:type="spellEnd"/>
            <w:r>
              <w:rPr>
                <w:sz w:val="20"/>
                <w:szCs w:val="20"/>
              </w:rPr>
              <w:t xml:space="preserve"> Injection</w:t>
            </w:r>
          </w:p>
        </w:tc>
        <w:tc>
          <w:tcPr>
            <w:tcW w:w="1786" w:type="dxa"/>
            <w:tcBorders>
              <w:top w:val="single" w:sz="1" w:space="0" w:color="CCCCCC"/>
              <w:left w:val="single" w:sz="1" w:space="0" w:color="CCCCCC"/>
              <w:bottom w:val="single" w:sz="1" w:space="0" w:color="CCCCCC"/>
              <w:right w:val="single" w:sz="1" w:space="0" w:color="CCCCCC"/>
            </w:tcBorders>
            <w:shd w:val="clear" w:color="auto" w:fill="F7FAFC"/>
            <w:tcMar>
              <w:top w:w="80" w:type="dxa"/>
              <w:left w:w="120" w:type="dxa"/>
              <w:bottom w:w="80" w:type="dxa"/>
              <w:right w:w="120" w:type="dxa"/>
            </w:tcMar>
          </w:tcPr>
          <w:p w14:paraId="08CE64AB" w14:textId="77777777" w:rsidR="00CA7FEE" w:rsidRDefault="00000000">
            <w:pPr>
              <w:jc w:val="center"/>
            </w:pPr>
            <w:r>
              <w:rPr>
                <w:sz w:val="20"/>
                <w:szCs w:val="20"/>
              </w:rPr>
              <w:t>Bassa</w:t>
            </w:r>
          </w:p>
        </w:tc>
        <w:tc>
          <w:tcPr>
            <w:tcW w:w="1786" w:type="dxa"/>
            <w:tcBorders>
              <w:top w:val="single" w:sz="1" w:space="0" w:color="CCCCCC"/>
              <w:left w:val="single" w:sz="1" w:space="0" w:color="CCCCCC"/>
              <w:bottom w:val="single" w:sz="1" w:space="0" w:color="CCCCCC"/>
              <w:right w:val="single" w:sz="1" w:space="0" w:color="CCCCCC"/>
            </w:tcBorders>
            <w:shd w:val="clear" w:color="auto" w:fill="F7FAFC"/>
            <w:tcMar>
              <w:top w:w="80" w:type="dxa"/>
              <w:left w:w="120" w:type="dxa"/>
              <w:bottom w:w="80" w:type="dxa"/>
              <w:right w:w="120" w:type="dxa"/>
            </w:tcMar>
          </w:tcPr>
          <w:p w14:paraId="70F8B54E" w14:textId="77777777" w:rsidR="00CA7FEE" w:rsidRDefault="00000000">
            <w:pPr>
              <w:jc w:val="center"/>
            </w:pPr>
            <w:r>
              <w:rPr>
                <w:sz w:val="20"/>
                <w:szCs w:val="20"/>
              </w:rPr>
              <w:t>Alta</w:t>
            </w:r>
          </w:p>
        </w:tc>
        <w:tc>
          <w:tcPr>
            <w:tcW w:w="1786" w:type="dxa"/>
            <w:tcBorders>
              <w:top w:val="single" w:sz="1" w:space="0" w:color="CCCCCC"/>
              <w:left w:val="single" w:sz="1" w:space="0" w:color="CCCCCC"/>
              <w:bottom w:val="single" w:sz="1" w:space="0" w:color="CCCCCC"/>
              <w:right w:val="single" w:sz="1" w:space="0" w:color="CCCCCC"/>
            </w:tcBorders>
            <w:shd w:val="clear" w:color="auto" w:fill="F7FAFC"/>
            <w:tcMar>
              <w:top w:w="80" w:type="dxa"/>
              <w:left w:w="120" w:type="dxa"/>
              <w:bottom w:w="80" w:type="dxa"/>
              <w:right w:w="120" w:type="dxa"/>
            </w:tcMar>
          </w:tcPr>
          <w:p w14:paraId="10507297" w14:textId="77777777" w:rsidR="00CA7FEE" w:rsidRDefault="00000000">
            <w:pPr>
              <w:jc w:val="center"/>
            </w:pPr>
            <w:r>
              <w:rPr>
                <w:sz w:val="20"/>
                <w:szCs w:val="20"/>
              </w:rPr>
              <w:t>Media</w:t>
            </w:r>
          </w:p>
        </w:tc>
        <w:tc>
          <w:tcPr>
            <w:tcW w:w="1786" w:type="dxa"/>
            <w:tcBorders>
              <w:top w:val="single" w:sz="1" w:space="0" w:color="CCCCCC"/>
              <w:left w:val="single" w:sz="1" w:space="0" w:color="CCCCCC"/>
              <w:bottom w:val="single" w:sz="1" w:space="0" w:color="CCCCCC"/>
              <w:right w:val="single" w:sz="1" w:space="0" w:color="CCCCCC"/>
            </w:tcBorders>
            <w:shd w:val="clear" w:color="auto" w:fill="F7FAFC"/>
            <w:tcMar>
              <w:top w:w="80" w:type="dxa"/>
              <w:left w:w="120" w:type="dxa"/>
              <w:bottom w:w="80" w:type="dxa"/>
              <w:right w:w="120" w:type="dxa"/>
            </w:tcMar>
          </w:tcPr>
          <w:p w14:paraId="7948CB11" w14:textId="77777777" w:rsidR="00CA7FEE" w:rsidRDefault="00000000">
            <w:pPr>
              <w:jc w:val="center"/>
            </w:pPr>
            <w:r>
              <w:rPr>
                <w:sz w:val="20"/>
                <w:szCs w:val="20"/>
              </w:rPr>
              <w:t>Random Forest</w:t>
            </w:r>
          </w:p>
        </w:tc>
      </w:tr>
      <w:tr w:rsidR="00CA7FEE" w14:paraId="662DB1AC" w14:textId="77777777">
        <w:tblPrEx>
          <w:tblCellMar>
            <w:top w:w="0" w:type="dxa"/>
            <w:bottom w:w="0" w:type="dxa"/>
          </w:tblCellMar>
        </w:tblPrEx>
        <w:tc>
          <w:tcPr>
            <w:tcW w:w="18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A41007" w14:textId="77777777" w:rsidR="00CA7FEE" w:rsidRDefault="00000000">
            <w:proofErr w:type="spellStart"/>
            <w:r>
              <w:rPr>
                <w:sz w:val="20"/>
                <w:szCs w:val="20"/>
              </w:rPr>
              <w:t>Missing</w:t>
            </w:r>
            <w:proofErr w:type="spellEnd"/>
            <w:r>
              <w:rPr>
                <w:sz w:val="20"/>
                <w:szCs w:val="20"/>
              </w:rPr>
              <w:t xml:space="preserve"> Features</w:t>
            </w:r>
          </w:p>
        </w:tc>
        <w:tc>
          <w:tcPr>
            <w:tcW w:w="17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079DCF" w14:textId="77777777" w:rsidR="00CA7FEE" w:rsidRDefault="00000000">
            <w:pPr>
              <w:jc w:val="center"/>
            </w:pPr>
            <w:r>
              <w:rPr>
                <w:sz w:val="20"/>
                <w:szCs w:val="20"/>
              </w:rPr>
              <w:t>Alta</w:t>
            </w:r>
          </w:p>
        </w:tc>
        <w:tc>
          <w:tcPr>
            <w:tcW w:w="17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3DC9B1" w14:textId="77777777" w:rsidR="00CA7FEE" w:rsidRDefault="00000000">
            <w:pPr>
              <w:jc w:val="center"/>
            </w:pPr>
            <w:r>
              <w:rPr>
                <w:sz w:val="20"/>
                <w:szCs w:val="20"/>
              </w:rPr>
              <w:t>Alta</w:t>
            </w:r>
          </w:p>
        </w:tc>
        <w:tc>
          <w:tcPr>
            <w:tcW w:w="17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6F6DAF" w14:textId="77777777" w:rsidR="00CA7FEE" w:rsidRDefault="00000000">
            <w:pPr>
              <w:jc w:val="center"/>
            </w:pPr>
            <w:r>
              <w:rPr>
                <w:sz w:val="20"/>
                <w:szCs w:val="20"/>
              </w:rPr>
              <w:t>Alta</w:t>
            </w:r>
          </w:p>
        </w:tc>
        <w:tc>
          <w:tcPr>
            <w:tcW w:w="17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CF9901" w14:textId="77777777" w:rsidR="00CA7FEE" w:rsidRDefault="00000000">
            <w:pPr>
              <w:jc w:val="center"/>
            </w:pPr>
            <w:r>
              <w:rPr>
                <w:sz w:val="20"/>
                <w:szCs w:val="20"/>
              </w:rPr>
              <w:t>Parità</w:t>
            </w:r>
          </w:p>
        </w:tc>
      </w:tr>
      <w:tr w:rsidR="00CA7FEE" w14:paraId="5D29545B" w14:textId="77777777">
        <w:tblPrEx>
          <w:tblCellMar>
            <w:top w:w="0" w:type="dxa"/>
            <w:bottom w:w="0" w:type="dxa"/>
          </w:tblCellMar>
        </w:tblPrEx>
        <w:tc>
          <w:tcPr>
            <w:tcW w:w="1882" w:type="dxa"/>
            <w:tcBorders>
              <w:top w:val="single" w:sz="1" w:space="0" w:color="CCCCCC"/>
              <w:left w:val="single" w:sz="1" w:space="0" w:color="CCCCCC"/>
              <w:bottom w:val="single" w:sz="1" w:space="0" w:color="CCCCCC"/>
              <w:right w:val="single" w:sz="1" w:space="0" w:color="CCCCCC"/>
            </w:tcBorders>
            <w:shd w:val="clear" w:color="auto" w:fill="EBF4FF"/>
            <w:tcMar>
              <w:top w:w="80" w:type="dxa"/>
              <w:left w:w="120" w:type="dxa"/>
              <w:bottom w:w="80" w:type="dxa"/>
              <w:right w:w="120" w:type="dxa"/>
            </w:tcMar>
          </w:tcPr>
          <w:p w14:paraId="02060C7F" w14:textId="77777777" w:rsidR="00CA7FEE" w:rsidRDefault="00000000">
            <w:r>
              <w:rPr>
                <w:sz w:val="20"/>
                <w:szCs w:val="20"/>
              </w:rPr>
              <w:t>Robustezza Globale</w:t>
            </w:r>
          </w:p>
        </w:tc>
        <w:tc>
          <w:tcPr>
            <w:tcW w:w="1786" w:type="dxa"/>
            <w:tcBorders>
              <w:top w:val="single" w:sz="1" w:space="0" w:color="CCCCCC"/>
              <w:left w:val="single" w:sz="1" w:space="0" w:color="CCCCCC"/>
              <w:bottom w:val="single" w:sz="1" w:space="0" w:color="CCCCCC"/>
              <w:right w:val="single" w:sz="1" w:space="0" w:color="CCCCCC"/>
            </w:tcBorders>
            <w:shd w:val="clear" w:color="auto" w:fill="EBF4FF"/>
            <w:tcMar>
              <w:top w:w="80" w:type="dxa"/>
              <w:left w:w="120" w:type="dxa"/>
              <w:bottom w:w="80" w:type="dxa"/>
              <w:right w:w="120" w:type="dxa"/>
            </w:tcMar>
          </w:tcPr>
          <w:p w14:paraId="3D1A2506" w14:textId="77777777" w:rsidR="00CA7FEE" w:rsidRDefault="00000000">
            <w:pPr>
              <w:jc w:val="center"/>
            </w:pPr>
            <w:r>
              <w:rPr>
                <w:sz w:val="20"/>
                <w:szCs w:val="20"/>
              </w:rPr>
              <w:t>Media</w:t>
            </w:r>
          </w:p>
        </w:tc>
        <w:tc>
          <w:tcPr>
            <w:tcW w:w="1786"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2F0B3C90" w14:textId="77777777" w:rsidR="00CA7FEE" w:rsidRDefault="00000000">
            <w:pPr>
              <w:jc w:val="center"/>
            </w:pPr>
            <w:r>
              <w:rPr>
                <w:sz w:val="20"/>
                <w:szCs w:val="20"/>
              </w:rPr>
              <w:t>Alta ★</w:t>
            </w:r>
          </w:p>
        </w:tc>
        <w:tc>
          <w:tcPr>
            <w:tcW w:w="1786" w:type="dxa"/>
            <w:tcBorders>
              <w:top w:val="single" w:sz="1" w:space="0" w:color="CCCCCC"/>
              <w:left w:val="single" w:sz="1" w:space="0" w:color="CCCCCC"/>
              <w:bottom w:val="single" w:sz="1" w:space="0" w:color="CCCCCC"/>
              <w:right w:val="single" w:sz="1" w:space="0" w:color="CCCCCC"/>
            </w:tcBorders>
            <w:shd w:val="clear" w:color="auto" w:fill="EBF4FF"/>
            <w:tcMar>
              <w:top w:w="80" w:type="dxa"/>
              <w:left w:w="120" w:type="dxa"/>
              <w:bottom w:w="80" w:type="dxa"/>
              <w:right w:w="120" w:type="dxa"/>
            </w:tcMar>
          </w:tcPr>
          <w:p w14:paraId="5D1F2193" w14:textId="77777777" w:rsidR="00CA7FEE" w:rsidRDefault="00000000">
            <w:pPr>
              <w:jc w:val="center"/>
            </w:pPr>
            <w:r>
              <w:rPr>
                <w:sz w:val="20"/>
                <w:szCs w:val="20"/>
              </w:rPr>
              <w:t>Media-Alta</w:t>
            </w:r>
          </w:p>
        </w:tc>
        <w:tc>
          <w:tcPr>
            <w:tcW w:w="1786" w:type="dxa"/>
            <w:tcBorders>
              <w:top w:val="single" w:sz="1" w:space="0" w:color="CCCCCC"/>
              <w:left w:val="single" w:sz="1" w:space="0" w:color="CCCCCC"/>
              <w:bottom w:val="single" w:sz="1" w:space="0" w:color="CCCCCC"/>
              <w:right w:val="single" w:sz="1" w:space="0" w:color="CCCCCC"/>
            </w:tcBorders>
            <w:shd w:val="clear" w:color="auto" w:fill="D6EAF8"/>
            <w:tcMar>
              <w:top w:w="80" w:type="dxa"/>
              <w:left w:w="120" w:type="dxa"/>
              <w:bottom w:w="80" w:type="dxa"/>
              <w:right w:w="120" w:type="dxa"/>
            </w:tcMar>
          </w:tcPr>
          <w:p w14:paraId="0E57E643" w14:textId="77777777" w:rsidR="00CA7FEE" w:rsidRDefault="00000000">
            <w:pPr>
              <w:jc w:val="center"/>
            </w:pPr>
            <w:r>
              <w:rPr>
                <w:sz w:val="20"/>
                <w:szCs w:val="20"/>
              </w:rPr>
              <w:t>Random Forest</w:t>
            </w:r>
          </w:p>
        </w:tc>
      </w:tr>
    </w:tbl>
    <w:p w14:paraId="159613DB" w14:textId="77777777" w:rsidR="00CA7FEE" w:rsidRDefault="00000000">
      <w:pPr>
        <w:spacing w:before="60" w:after="160"/>
        <w:jc w:val="center"/>
      </w:pPr>
      <w:r>
        <w:rPr>
          <w:i/>
          <w:iCs/>
          <w:color w:val="555555"/>
          <w:sz w:val="20"/>
          <w:szCs w:val="20"/>
        </w:rPr>
        <w:t>Tabella 2: Confronto della robustezza dei tre modelli per tipo di corruzione. ★ = modello più robusto complessivamente.</w:t>
      </w:r>
    </w:p>
    <w:p w14:paraId="39848882" w14:textId="77777777" w:rsidR="00CA7FEE" w:rsidRDefault="00CA7FEE">
      <w:pPr>
        <w:spacing w:before="120"/>
      </w:pPr>
    </w:p>
    <w:p w14:paraId="2C75B5CD" w14:textId="77777777" w:rsidR="00CA7FEE" w:rsidRDefault="00000000">
      <w:pPr>
        <w:spacing w:before="100" w:after="100" w:line="276" w:lineRule="auto"/>
        <w:jc w:val="both"/>
      </w:pPr>
      <w:r>
        <w:lastRenderedPageBreak/>
        <w:t>Il Random Forest emerge come il modello più robusto complessivamente, grazie alla sua natura ensemble che distribuisce l'impatto della corruzione tra i diversi alberi. Questo risultato ha implicazioni importanti per la progettazione di sistemi clinici: in scenari dove la qualità dei dati di training non può essere garantita, il Random Forest offre un migliore rapporto performance/robustezza rispetto a SVM e MLP.</w:t>
      </w:r>
    </w:p>
    <w:p w14:paraId="3ACC3365" w14:textId="77777777" w:rsidR="00CA7FEE" w:rsidRDefault="00000000">
      <w:pPr>
        <w:pStyle w:val="Titolo2"/>
      </w:pPr>
      <w:r>
        <w:t>6.3 Effetto della Modalità di Selezione delle Feature sulla Robustezza</w:t>
      </w:r>
    </w:p>
    <w:p w14:paraId="46DC6CD4" w14:textId="77777777" w:rsidR="00CA7FEE" w:rsidRDefault="00000000">
      <w:pPr>
        <w:spacing w:before="100" w:after="100" w:line="276" w:lineRule="auto"/>
        <w:jc w:val="both"/>
      </w:pPr>
      <w:r>
        <w:t xml:space="preserve">L'analisi per modalità di selezione delle feature rivela pattern differenziati in funzione del tipo di corruzione. Per il </w:t>
      </w:r>
      <w:proofErr w:type="spellStart"/>
      <w:r>
        <w:t>gaussian</w:t>
      </w:r>
      <w:proofErr w:type="spellEnd"/>
      <w:r>
        <w:t xml:space="preserve"> </w:t>
      </w:r>
      <w:proofErr w:type="spellStart"/>
      <w:r>
        <w:t>noise</w:t>
      </w:r>
      <w:proofErr w:type="spellEnd"/>
      <w:r>
        <w:t xml:space="preserve"> e gli </w:t>
      </w:r>
      <w:proofErr w:type="spellStart"/>
      <w:r>
        <w:t>outlier</w:t>
      </w:r>
      <w:proofErr w:type="spellEnd"/>
      <w:r>
        <w:t>, la modalità "</w:t>
      </w:r>
      <w:proofErr w:type="spellStart"/>
      <w:r>
        <w:t>worst</w:t>
      </w:r>
      <w:proofErr w:type="spellEnd"/>
      <w:r>
        <w:t xml:space="preserve"> 3 features" mostra sistematicamente la maggiore robustezza relativa: corrompere le feature meno informative produce impatti minimi. La modalità "best </w:t>
      </w:r>
      <w:proofErr w:type="gramStart"/>
      <w:r>
        <w:t>3</w:t>
      </w:r>
      <w:proofErr w:type="gramEnd"/>
      <w:r>
        <w:t xml:space="preserve"> features" è invece quella più vulnerabile a questi attacchi, confermando che concentrare la corruzione sulle feature più discriminative massimizza il danno.</w:t>
      </w:r>
    </w:p>
    <w:p w14:paraId="1147D144" w14:textId="77777777" w:rsidR="00CA7FEE" w:rsidRDefault="00CA7FEE">
      <w:pPr>
        <w:spacing w:before="80"/>
      </w:pPr>
    </w:p>
    <w:p w14:paraId="0B33E5CA" w14:textId="77777777" w:rsidR="00CA7FEE" w:rsidRDefault="00000000">
      <w:pPr>
        <w:spacing w:before="100" w:after="100" w:line="276" w:lineRule="auto"/>
        <w:jc w:val="both"/>
      </w:pPr>
      <w:r>
        <w:t>La modalità "</w:t>
      </w:r>
      <w:proofErr w:type="spellStart"/>
      <w:r>
        <w:t>all</w:t>
      </w:r>
      <w:proofErr w:type="spellEnd"/>
      <w:r>
        <w:t xml:space="preserve"> features" si posiziona a un livello intermedio di vulnerabilità per </w:t>
      </w:r>
      <w:proofErr w:type="spellStart"/>
      <w:r>
        <w:t>gaussian</w:t>
      </w:r>
      <w:proofErr w:type="spellEnd"/>
      <w:r>
        <w:t xml:space="preserve"> </w:t>
      </w:r>
      <w:proofErr w:type="spellStart"/>
      <w:r>
        <w:t>noise</w:t>
      </w:r>
      <w:proofErr w:type="spellEnd"/>
      <w:r>
        <w:t xml:space="preserve"> e </w:t>
      </w:r>
      <w:proofErr w:type="spellStart"/>
      <w:r>
        <w:t>outlier</w:t>
      </w:r>
      <w:proofErr w:type="spellEnd"/>
      <w:r>
        <w:t>: la corruzione si distribuisce su tutte le 30 feature, diluendo il suo impatto ma colpendo anche quelle più importanti. Per i valori mancanti, le differenze tra le modalità sono meno pronunciate, con "</w:t>
      </w:r>
      <w:proofErr w:type="spellStart"/>
      <w:r>
        <w:t>worst</w:t>
      </w:r>
      <w:proofErr w:type="spellEnd"/>
      <w:r>
        <w:t xml:space="preserve"> 3" ancora leggermente avvantaggiata.</w:t>
      </w:r>
    </w:p>
    <w:p w14:paraId="61031FD1" w14:textId="77777777" w:rsidR="00CA7FEE" w:rsidRDefault="00CA7FEE">
      <w:pPr>
        <w:spacing w:before="80"/>
      </w:pPr>
    </w:p>
    <w:p w14:paraId="4FE87FEC" w14:textId="77777777" w:rsidR="00CA7FEE" w:rsidRDefault="00000000">
      <w:pPr>
        <w:spacing w:before="100" w:after="100" w:line="276" w:lineRule="auto"/>
        <w:jc w:val="both"/>
      </w:pPr>
      <w:r>
        <w:t xml:space="preserve">Questi risultati suggeriscono una strategia di difesa pratica: in un contesto di potenziale data </w:t>
      </w:r>
      <w:proofErr w:type="spellStart"/>
      <w:r>
        <w:t>poisoning</w:t>
      </w:r>
      <w:proofErr w:type="spellEnd"/>
      <w:r>
        <w:t>, operare su un subset di feature robuste e perturbate non critiche può aumentare la resilienza del sistema. Tuttavia, come dimostrato nella relazione base, la riduzione del numero di feature comporta anche una riduzione delle performance baseline: il trade-off tra performance e robustezza deve essere valutato specificamente per ogni contesto applicativo.</w:t>
      </w:r>
    </w:p>
    <w:p w14:paraId="25806943" w14:textId="77777777" w:rsidR="00CA7FEE" w:rsidRDefault="00CA7FEE">
      <w:pPr>
        <w:spacing w:before="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CA7FEE" w14:paraId="59944A08"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vAlign w:val="center"/>
          </w:tcPr>
          <w:p w14:paraId="4A52F1BA" w14:textId="77777777" w:rsidR="00CA7FEE" w:rsidRDefault="00000000">
            <w:pPr>
              <w:spacing w:before="80" w:after="40"/>
              <w:jc w:val="center"/>
            </w:pPr>
            <w:r>
              <w:rPr>
                <w:b/>
                <w:bCs/>
                <w:color w:val="5B8ED4"/>
                <w:sz w:val="26"/>
                <w:szCs w:val="26"/>
              </w:rPr>
              <w:t>[ FIGURA ]</w:t>
            </w:r>
          </w:p>
          <w:p w14:paraId="6B1043DC" w14:textId="77777777" w:rsidR="00CA7FEE" w:rsidRDefault="00000000">
            <w:pPr>
              <w:spacing w:before="40" w:after="40"/>
              <w:jc w:val="center"/>
            </w:pPr>
            <w:r>
              <w:rPr>
                <w:b/>
                <w:bCs/>
                <w:color w:val="2C5282"/>
              </w:rPr>
              <w:t>Figura 9 – Confronto Modalità di Selezione Feature</w:t>
            </w:r>
          </w:p>
          <w:p w14:paraId="6A084036" w14:textId="77777777" w:rsidR="00CA7FEE" w:rsidRDefault="00000000">
            <w:pPr>
              <w:spacing w:before="20" w:after="80"/>
              <w:jc w:val="center"/>
            </w:pPr>
            <w:r>
              <w:rPr>
                <w:i/>
                <w:iCs/>
                <w:color w:val="718096"/>
                <w:sz w:val="20"/>
                <w:szCs w:val="20"/>
              </w:rPr>
              <w:t>Tre pannelli affiancati (</w:t>
            </w:r>
            <w:proofErr w:type="spellStart"/>
            <w:r>
              <w:rPr>
                <w:i/>
                <w:iCs/>
                <w:color w:val="718096"/>
                <w:sz w:val="20"/>
                <w:szCs w:val="20"/>
              </w:rPr>
              <w:t>all</w:t>
            </w:r>
            <w:proofErr w:type="spellEnd"/>
            <w:r>
              <w:rPr>
                <w:i/>
                <w:iCs/>
                <w:color w:val="718096"/>
                <w:sz w:val="20"/>
                <w:szCs w:val="20"/>
              </w:rPr>
              <w:t xml:space="preserve"> / best3 / worst3) per </w:t>
            </w:r>
            <w:proofErr w:type="spellStart"/>
            <w:r>
              <w:rPr>
                <w:i/>
                <w:iCs/>
                <w:color w:val="718096"/>
                <w:sz w:val="20"/>
                <w:szCs w:val="20"/>
              </w:rPr>
              <w:t>gaussian</w:t>
            </w:r>
            <w:proofErr w:type="spellEnd"/>
            <w:r>
              <w:rPr>
                <w:i/>
                <w:iCs/>
                <w:color w:val="718096"/>
                <w:sz w:val="20"/>
                <w:szCs w:val="20"/>
              </w:rPr>
              <w:t xml:space="preserve"> </w:t>
            </w:r>
            <w:proofErr w:type="spellStart"/>
            <w:r>
              <w:rPr>
                <w:i/>
                <w:iCs/>
                <w:color w:val="718096"/>
                <w:sz w:val="20"/>
                <w:szCs w:val="20"/>
              </w:rPr>
              <w:t>noise</w:t>
            </w:r>
            <w:proofErr w:type="spellEnd"/>
            <w:r>
              <w:rPr>
                <w:i/>
                <w:iCs/>
                <w:color w:val="718096"/>
                <w:sz w:val="20"/>
                <w:szCs w:val="20"/>
              </w:rPr>
              <w:t>, con le curve di degradazione F1-Score dei tre modelli</w:t>
            </w:r>
          </w:p>
        </w:tc>
      </w:tr>
    </w:tbl>
    <w:p w14:paraId="28E8FCC2" w14:textId="77777777" w:rsidR="00CA7FEE" w:rsidRDefault="00000000">
      <w:pPr>
        <w:spacing w:before="60" w:after="160"/>
        <w:jc w:val="center"/>
      </w:pPr>
      <w:r>
        <w:rPr>
          <w:i/>
          <w:iCs/>
          <w:color w:val="555555"/>
          <w:sz w:val="20"/>
          <w:szCs w:val="20"/>
        </w:rPr>
        <w:t xml:space="preserve">Figura 9: Effetto della modalità di selezione delle feature sulla robustezza al </w:t>
      </w:r>
      <w:proofErr w:type="spellStart"/>
      <w:r>
        <w:rPr>
          <w:i/>
          <w:iCs/>
          <w:color w:val="555555"/>
          <w:sz w:val="20"/>
          <w:szCs w:val="20"/>
        </w:rPr>
        <w:t>gaussian</w:t>
      </w:r>
      <w:proofErr w:type="spellEnd"/>
      <w:r>
        <w:rPr>
          <w:i/>
          <w:iCs/>
          <w:color w:val="555555"/>
          <w:sz w:val="20"/>
          <w:szCs w:val="20"/>
        </w:rPr>
        <w:t xml:space="preserve"> </w:t>
      </w:r>
      <w:proofErr w:type="spellStart"/>
      <w:r>
        <w:rPr>
          <w:i/>
          <w:iCs/>
          <w:color w:val="555555"/>
          <w:sz w:val="20"/>
          <w:szCs w:val="20"/>
        </w:rPr>
        <w:t>noise</w:t>
      </w:r>
      <w:proofErr w:type="spellEnd"/>
      <w:r>
        <w:rPr>
          <w:i/>
          <w:iCs/>
          <w:color w:val="555555"/>
          <w:sz w:val="20"/>
          <w:szCs w:val="20"/>
        </w:rPr>
        <w:t>. Notare la maggiore resilienza della modalità "</w:t>
      </w:r>
      <w:proofErr w:type="spellStart"/>
      <w:r>
        <w:rPr>
          <w:i/>
          <w:iCs/>
          <w:color w:val="555555"/>
          <w:sz w:val="20"/>
          <w:szCs w:val="20"/>
        </w:rPr>
        <w:t>worst</w:t>
      </w:r>
      <w:proofErr w:type="spellEnd"/>
      <w:r>
        <w:rPr>
          <w:i/>
          <w:iCs/>
          <w:color w:val="555555"/>
          <w:sz w:val="20"/>
          <w:szCs w:val="20"/>
        </w:rPr>
        <w:t xml:space="preserve"> 3".</w:t>
      </w:r>
    </w:p>
    <w:p w14:paraId="0D356EE1" w14:textId="77777777" w:rsidR="00CA7FEE" w:rsidRDefault="00000000">
      <w:pPr>
        <w:pStyle w:val="Titolo2"/>
      </w:pPr>
      <w:r>
        <w:t>6.4 Analisi della Stabilità Statistica (20 Run)</w:t>
      </w:r>
    </w:p>
    <w:p w14:paraId="55EB5D64" w14:textId="77777777" w:rsidR="00CA7FEE" w:rsidRDefault="00000000">
      <w:pPr>
        <w:spacing w:before="100" w:after="100" w:line="276" w:lineRule="auto"/>
        <w:jc w:val="both"/>
      </w:pPr>
      <w:r>
        <w:t xml:space="preserve">La scelta di eseguire 20 </w:t>
      </w:r>
      <w:proofErr w:type="spellStart"/>
      <w:r>
        <w:t>run</w:t>
      </w:r>
      <w:proofErr w:type="spellEnd"/>
      <w:r>
        <w:t xml:space="preserve"> indipendenti per ogni combinazione di parametri permette di valutare non solo le performance medie ma anche la loro variabilità. In generale, si osserva un aumento della deviazione standard delle metriche all'aumentare del livello di corruzione: i modelli diventano più "sensibili" all'inizializzazione random quando il dataset di training è degradato, portando a maggiore variabilità nei risultati.</w:t>
      </w:r>
    </w:p>
    <w:p w14:paraId="416AB340" w14:textId="77777777" w:rsidR="00CA7FEE" w:rsidRDefault="00CA7FEE">
      <w:pPr>
        <w:spacing w:before="80"/>
      </w:pPr>
    </w:p>
    <w:p w14:paraId="356B63A2" w14:textId="77777777" w:rsidR="00CA7FEE" w:rsidRDefault="00000000">
      <w:pPr>
        <w:spacing w:before="100" w:after="100" w:line="276" w:lineRule="auto"/>
        <w:jc w:val="both"/>
      </w:pPr>
      <w:r>
        <w:t xml:space="preserve">Il label </w:t>
      </w:r>
      <w:proofErr w:type="spellStart"/>
      <w:r>
        <w:t>flipping</w:t>
      </w:r>
      <w:proofErr w:type="spellEnd"/>
      <w:r>
        <w:t xml:space="preserve"> mostra la crescita di variabilità più drastica, con intervalli di confidenza molto ampi tra il 30% e il 60% di corruzione. Questo riflette il fatto che, a quei livelli, piccole differenze nell'esatto sottoinsieme di label </w:t>
      </w:r>
      <w:proofErr w:type="spellStart"/>
      <w:r>
        <w:t>flipped</w:t>
      </w:r>
      <w:proofErr w:type="spellEnd"/>
      <w:r>
        <w:t xml:space="preserve"> (dovute ai diversi </w:t>
      </w:r>
      <w:proofErr w:type="spellStart"/>
      <w:r>
        <w:t>seed</w:t>
      </w:r>
      <w:proofErr w:type="spellEnd"/>
      <w:r>
        <w:t>) possono portare a modelli con comportamenti molto diversi. Il Random Forest mostra la deviazione standard più contenuta anche sotto corruzione, confermando la sua maggiore stabilità statistica.</w:t>
      </w:r>
    </w:p>
    <w:p w14:paraId="73DA1F55" w14:textId="77777777" w:rsidR="00CA7FEE" w:rsidRDefault="00CA7FEE">
      <w:pPr>
        <w:pBdr>
          <w:bottom w:val="single" w:sz="2" w:space="1" w:color="2B5EA7"/>
        </w:pBdr>
        <w:spacing w:before="200" w:after="200"/>
      </w:pPr>
    </w:p>
    <w:p w14:paraId="11F0E5C9" w14:textId="77777777" w:rsidR="00CA7FEE" w:rsidRDefault="00000000">
      <w:r>
        <w:br w:type="page"/>
      </w:r>
    </w:p>
    <w:p w14:paraId="61AC04B1" w14:textId="77777777" w:rsidR="00CA7FEE" w:rsidRDefault="00000000">
      <w:pPr>
        <w:pStyle w:val="Titolo1"/>
        <w:spacing w:before="320" w:after="160"/>
      </w:pPr>
      <w:r>
        <w:lastRenderedPageBreak/>
        <w:t>7. Discussione e Implicazioni</w:t>
      </w:r>
    </w:p>
    <w:p w14:paraId="1F3CEEBE" w14:textId="77777777" w:rsidR="00CA7FEE" w:rsidRDefault="00000000">
      <w:pPr>
        <w:pStyle w:val="Titolo2"/>
      </w:pPr>
      <w:r>
        <w:t>7.1 Collegamento con la Relazione Base</w:t>
      </w:r>
    </w:p>
    <w:p w14:paraId="7F9FACD6" w14:textId="77777777" w:rsidR="00CA7FEE" w:rsidRDefault="00000000">
      <w:pPr>
        <w:spacing w:before="100" w:after="100" w:line="276" w:lineRule="auto"/>
        <w:jc w:val="both"/>
      </w:pPr>
      <w:r>
        <w:t xml:space="preserve">Il confronto tra i risultati della relazione base e quelli del presente studio evidenzia due aspetti complementari della robustezza: la relazione originale dimostrava che, in condizioni ideali, SVM con kernel RBF raggiungeva performance eccellenti (AUC-ROC 0.994). Il presente studio dimostra che tali performance sono fragili rispetto a forme anche moderate di data </w:t>
      </w:r>
      <w:proofErr w:type="spellStart"/>
      <w:r>
        <w:t>poisoning</w:t>
      </w:r>
      <w:proofErr w:type="spellEnd"/>
      <w:r>
        <w:t xml:space="preserve"> — specificamente il label </w:t>
      </w:r>
      <w:proofErr w:type="spellStart"/>
      <w:r>
        <w:t>flipping</w:t>
      </w:r>
      <w:proofErr w:type="spellEnd"/>
      <w:r>
        <w:t>.</w:t>
      </w:r>
    </w:p>
    <w:p w14:paraId="2BB68854" w14:textId="77777777" w:rsidR="00CA7FEE" w:rsidRDefault="00CA7FEE">
      <w:pPr>
        <w:spacing w:before="80"/>
      </w:pPr>
    </w:p>
    <w:p w14:paraId="1498B84A" w14:textId="77777777" w:rsidR="00CA7FEE" w:rsidRDefault="00000000">
      <w:pPr>
        <w:spacing w:before="100" w:after="100" w:line="276" w:lineRule="auto"/>
        <w:jc w:val="both"/>
      </w:pPr>
      <w:r>
        <w:t xml:space="preserve">In particolare, si nota che la gerarchia di performance dei modelli si inverte parzialmente in presenza di corruzione: mentre nella baseline SVM &gt; Random Forest &gt; MLP in termini di accuracy assoluta, in presenza di </w:t>
      </w:r>
      <w:proofErr w:type="spellStart"/>
      <w:r>
        <w:t>gaussian</w:t>
      </w:r>
      <w:proofErr w:type="spellEnd"/>
      <w:r>
        <w:t xml:space="preserve"> </w:t>
      </w:r>
      <w:proofErr w:type="spellStart"/>
      <w:r>
        <w:t>noise</w:t>
      </w:r>
      <w:proofErr w:type="spellEnd"/>
      <w:r>
        <w:t xml:space="preserve"> e </w:t>
      </w:r>
      <w:proofErr w:type="spellStart"/>
      <w:r>
        <w:t>outlier</w:t>
      </w:r>
      <w:proofErr w:type="spellEnd"/>
      <w:r>
        <w:t xml:space="preserve"> il Random Forest supera SVM, che diventa il modello più vulnerabile. Questo risultato mette in discussione la scelta della configurazione ottimale unicamente sulla base delle performance baseline, suggerendo invece di integrare criteri di robustezza nella selezione del modello.</w:t>
      </w:r>
    </w:p>
    <w:p w14:paraId="41E2A415" w14:textId="77777777" w:rsidR="00CA7FEE" w:rsidRDefault="00000000">
      <w:pPr>
        <w:pStyle w:val="Titolo2"/>
      </w:pPr>
      <w:r>
        <w:t>7.2 Implicazioni per il Deployment Clinico</w:t>
      </w:r>
    </w:p>
    <w:p w14:paraId="2EBD921F" w14:textId="77777777" w:rsidR="00CA7FEE" w:rsidRDefault="00000000">
      <w:pPr>
        <w:spacing w:before="100" w:after="100" w:line="276" w:lineRule="auto"/>
        <w:jc w:val="both"/>
      </w:pPr>
      <w:r>
        <w:t xml:space="preserve">I risultati del presente studio hanno implicazioni dirette per il deployment di sistemi di machine learning in contesti diagnostici reali. Prima di tutto, è necessario implementare meccanismi di monitoraggio continuo della qualità dei dati di training: sistemi di </w:t>
      </w:r>
      <w:proofErr w:type="spellStart"/>
      <w:r>
        <w:t>early</w:t>
      </w:r>
      <w:proofErr w:type="spellEnd"/>
      <w:r>
        <w:t xml:space="preserve"> warning che rilevino derive nelle distribuzioni delle feature o nell'equilibrio delle classi potrebbero identificare precocemente tentativi di data </w:t>
      </w:r>
      <w:proofErr w:type="spellStart"/>
      <w:r>
        <w:t>poisoning</w:t>
      </w:r>
      <w:proofErr w:type="spellEnd"/>
      <w:r>
        <w:t xml:space="preserve"> o derive naturali nella qualità dei dati.</w:t>
      </w:r>
    </w:p>
    <w:p w14:paraId="399B7698" w14:textId="77777777" w:rsidR="00CA7FEE" w:rsidRDefault="00CA7FEE">
      <w:pPr>
        <w:spacing w:before="80"/>
      </w:pPr>
    </w:p>
    <w:p w14:paraId="1C217C10" w14:textId="77777777" w:rsidR="00CA7FEE" w:rsidRDefault="00000000">
      <w:pPr>
        <w:spacing w:before="100" w:after="100" w:line="276" w:lineRule="auto"/>
        <w:jc w:val="both"/>
      </w:pPr>
      <w:r>
        <w:t xml:space="preserve">In secondo luogo, la scelta del modello dovrebbe essere guidata non solo dalle performance baseline ma anche dalla robustezza attesa nel contesto specifico. Se il rischio principale è un'alta variabilità strumentale (simulata dal </w:t>
      </w:r>
      <w:proofErr w:type="spellStart"/>
      <w:r>
        <w:t>gaussian</w:t>
      </w:r>
      <w:proofErr w:type="spellEnd"/>
      <w:r>
        <w:t xml:space="preserve"> </w:t>
      </w:r>
      <w:proofErr w:type="spellStart"/>
      <w:r>
        <w:t>noise</w:t>
      </w:r>
      <w:proofErr w:type="spellEnd"/>
      <w:r>
        <w:t xml:space="preserve">), il Random Forest rappresenta la scelta più sicura. Se il rischio è legato a errori di refertazione sistematici (label </w:t>
      </w:r>
      <w:proofErr w:type="spellStart"/>
      <w:r>
        <w:t>flipping</w:t>
      </w:r>
      <w:proofErr w:type="spellEnd"/>
      <w:r>
        <w:t>), nessun modello è intrinsecamente più robusto degli altri: in questo caso, meccanismi di verifica della qualità delle etichette diventano fondamentali.</w:t>
      </w:r>
    </w:p>
    <w:p w14:paraId="4BA1394B" w14:textId="77777777" w:rsidR="00CA7FEE" w:rsidRDefault="00CA7FEE">
      <w:pPr>
        <w:spacing w:before="80"/>
      </w:pPr>
    </w:p>
    <w:p w14:paraId="031FD707" w14:textId="77777777" w:rsidR="00CA7FEE" w:rsidRDefault="00000000">
      <w:pPr>
        <w:spacing w:before="100" w:after="100" w:line="276" w:lineRule="auto"/>
        <w:jc w:val="both"/>
      </w:pPr>
      <w:r>
        <w:t xml:space="preserve">Infine, i risultati suggeriscono che soglie di tolleranza del 10-15% di corruzione possono essere accettabili per la maggior parte degli attacchi alle feature, ma anche solo il 5-10% di label </w:t>
      </w:r>
      <w:proofErr w:type="spellStart"/>
      <w:r>
        <w:t>flipping</w:t>
      </w:r>
      <w:proofErr w:type="spellEnd"/>
      <w:r>
        <w:t xml:space="preserve"> può già compromettere significativamente le performance. Le procedure di </w:t>
      </w:r>
      <w:proofErr w:type="spellStart"/>
      <w:r>
        <w:t>quality</w:t>
      </w:r>
      <w:proofErr w:type="spellEnd"/>
      <w:r>
        <w:t xml:space="preserve"> </w:t>
      </w:r>
      <w:proofErr w:type="spellStart"/>
      <w:r>
        <w:t>assurance</w:t>
      </w:r>
      <w:proofErr w:type="spellEnd"/>
      <w:r>
        <w:t xml:space="preserve"> per l'etichettatura dei dati dovrebbero pertanto essere particolarmente stringenti.</w:t>
      </w:r>
    </w:p>
    <w:p w14:paraId="7788E6C8" w14:textId="77777777" w:rsidR="00CA7FEE" w:rsidRDefault="00000000">
      <w:pPr>
        <w:pStyle w:val="Titolo2"/>
      </w:pPr>
      <w:r>
        <w:t>7.3 Limitazioni dello Studio</w:t>
      </w:r>
    </w:p>
    <w:p w14:paraId="5A0A6C2F" w14:textId="77777777" w:rsidR="00CA7FEE" w:rsidRDefault="00000000">
      <w:pPr>
        <w:spacing w:before="100" w:after="100" w:line="276" w:lineRule="auto"/>
        <w:jc w:val="both"/>
      </w:pPr>
      <w:r>
        <w:t xml:space="preserve">Nonostante la sistematicità e la riproducibilità della campagna sperimentale, lo studio presenta alcune limitazioni che devono essere esplicitamente riconosciute. Prima di tutto, la libreria </w:t>
      </w:r>
      <w:proofErr w:type="spellStart"/>
      <w:r>
        <w:t>Pucktrick</w:t>
      </w:r>
      <w:proofErr w:type="spellEnd"/>
      <w:r>
        <w:t xml:space="preserve"> introduce una specifica implementazione dei metodi di corruzione che potrebbe non catturare tutte le sfumature degli scenari reali. In particolare, il </w:t>
      </w:r>
      <w:proofErr w:type="spellStart"/>
      <w:r>
        <w:t>gaussian</w:t>
      </w:r>
      <w:proofErr w:type="spellEnd"/>
      <w:r>
        <w:t xml:space="preserve"> </w:t>
      </w:r>
      <w:proofErr w:type="spellStart"/>
      <w:r>
        <w:t>noise</w:t>
      </w:r>
      <w:proofErr w:type="spellEnd"/>
      <w:r>
        <w:t xml:space="preserve"> implementato con </w:t>
      </w:r>
      <w:proofErr w:type="spellStart"/>
      <w:r>
        <w:t>distribution</w:t>
      </w:r>
      <w:proofErr w:type="spellEnd"/>
      <w:r>
        <w:t>="random" potrebbe differire da forme di rumore più realistiche come il rumore bianco gaussiano con varianza proporzionale alla varianza originale della feature.</w:t>
      </w:r>
    </w:p>
    <w:p w14:paraId="5CE53CA3" w14:textId="77777777" w:rsidR="00CA7FEE" w:rsidRDefault="00CA7FEE">
      <w:pPr>
        <w:spacing w:before="80"/>
      </w:pPr>
    </w:p>
    <w:p w14:paraId="615412D4" w14:textId="77777777" w:rsidR="00CA7FEE" w:rsidRDefault="00000000">
      <w:pPr>
        <w:spacing w:before="100" w:after="100" w:line="276" w:lineRule="auto"/>
        <w:jc w:val="both"/>
      </w:pPr>
      <w:r>
        <w:t xml:space="preserve">In secondo luogo, l'imputazione a zero per i valori mancanti rappresenta una strategia sub-ottimale e volutamente pessimistica. Strategie più sofisticate (mean </w:t>
      </w:r>
      <w:proofErr w:type="spellStart"/>
      <w:r>
        <w:t>imputation</w:t>
      </w:r>
      <w:proofErr w:type="spellEnd"/>
      <w:r>
        <w:t xml:space="preserve">, k-NN </w:t>
      </w:r>
      <w:proofErr w:type="spellStart"/>
      <w:r>
        <w:t>imputation</w:t>
      </w:r>
      <w:proofErr w:type="spellEnd"/>
      <w:r>
        <w:t xml:space="preserve">, MICE) avrebbero probabilmente mitigato significativamente l'impatto dei </w:t>
      </w:r>
      <w:proofErr w:type="spellStart"/>
      <w:r>
        <w:t>missing</w:t>
      </w:r>
      <w:proofErr w:type="spellEnd"/>
      <w:r>
        <w:t xml:space="preserve"> </w:t>
      </w:r>
      <w:proofErr w:type="spellStart"/>
      <w:r>
        <w:t>values</w:t>
      </w:r>
      <w:proofErr w:type="spellEnd"/>
      <w:r>
        <w:t xml:space="preserve">, rendendo i risultati meno generalizzabili a contesti con imputazione avanzata. Terzo, il test set rimane invariato in tutti gli esperimenti: scenari reali di </w:t>
      </w:r>
      <w:proofErr w:type="spellStart"/>
      <w:r>
        <w:t>distributional</w:t>
      </w:r>
      <w:proofErr w:type="spellEnd"/>
      <w:r>
        <w:t xml:space="preserve"> shift colpirebbero anche il set di valutazione, portando a degradazioni potenzialmente più severe.</w:t>
      </w:r>
    </w:p>
    <w:p w14:paraId="71633225" w14:textId="77777777" w:rsidR="00CA7FEE" w:rsidRDefault="00000000">
      <w:pPr>
        <w:pStyle w:val="Titolo2"/>
      </w:pPr>
      <w:r>
        <w:t>7.4 Prospettive Future</w:t>
      </w:r>
    </w:p>
    <w:p w14:paraId="05879B33" w14:textId="77777777" w:rsidR="00CA7FEE" w:rsidRDefault="00000000">
      <w:pPr>
        <w:spacing w:before="100" w:after="100" w:line="276" w:lineRule="auto"/>
        <w:jc w:val="both"/>
      </w:pPr>
      <w:r>
        <w:t xml:space="preserve">Sviluppi naturali di questo lavoro includono: l'implementazione di meccanismi di difesa contro il data </w:t>
      </w:r>
      <w:proofErr w:type="spellStart"/>
      <w:r>
        <w:t>poisoning</w:t>
      </w:r>
      <w:proofErr w:type="spellEnd"/>
      <w:r>
        <w:t xml:space="preserve"> (</w:t>
      </w:r>
      <w:proofErr w:type="spellStart"/>
      <w:r>
        <w:t>robust</w:t>
      </w:r>
      <w:proofErr w:type="spellEnd"/>
      <w:r>
        <w:t xml:space="preserve"> learning, </w:t>
      </w:r>
      <w:proofErr w:type="spellStart"/>
      <w:r>
        <w:t>anomaly</w:t>
      </w:r>
      <w:proofErr w:type="spellEnd"/>
      <w:r>
        <w:t xml:space="preserve"> detection sui dati di training, label </w:t>
      </w:r>
      <w:proofErr w:type="spellStart"/>
      <w:r>
        <w:t>cleaning</w:t>
      </w:r>
      <w:proofErr w:type="spellEnd"/>
      <w:r>
        <w:t xml:space="preserve"> tramite </w:t>
      </w:r>
      <w:proofErr w:type="spellStart"/>
      <w:r>
        <w:t>cleanlab</w:t>
      </w:r>
      <w:proofErr w:type="spellEnd"/>
      <w:r>
        <w:t xml:space="preserve">), l'estensione dell'analisi a forme di corruzione più sofisticate come gli attacchi </w:t>
      </w:r>
      <w:proofErr w:type="spellStart"/>
      <w:r>
        <w:t>adversariali</w:t>
      </w:r>
      <w:proofErr w:type="spellEnd"/>
      <w:r>
        <w:t xml:space="preserve"> (FGSM, PGD), la valutazione su dataset più grandi per verificare la </w:t>
      </w:r>
      <w:proofErr w:type="spellStart"/>
      <w:r>
        <w:t>generalizzabilità</w:t>
      </w:r>
      <w:proofErr w:type="spellEnd"/>
      <w:r>
        <w:t xml:space="preserve"> delle conclusioni, e lo sviluppo di metriche di robustezza sintetiche che combinino performance baseline e resilienza alla corruzione in un unico indice comparativo.</w:t>
      </w:r>
    </w:p>
    <w:p w14:paraId="3E599A6A" w14:textId="77777777" w:rsidR="00CA7FEE" w:rsidRDefault="00CA7FEE">
      <w:pPr>
        <w:pBdr>
          <w:bottom w:val="single" w:sz="2" w:space="1" w:color="2B5EA7"/>
        </w:pBdr>
        <w:spacing w:before="200" w:after="200"/>
      </w:pPr>
    </w:p>
    <w:p w14:paraId="0E85B8C4" w14:textId="77777777" w:rsidR="00CA7FEE" w:rsidRDefault="00000000">
      <w:r>
        <w:br w:type="page"/>
      </w:r>
    </w:p>
    <w:p w14:paraId="3B0DEC07" w14:textId="77777777" w:rsidR="00CA7FEE" w:rsidRDefault="00000000">
      <w:pPr>
        <w:pStyle w:val="Titolo1"/>
        <w:spacing w:before="320" w:after="160"/>
      </w:pPr>
      <w:r>
        <w:lastRenderedPageBreak/>
        <w:t>8. Conclusioni</w:t>
      </w:r>
    </w:p>
    <w:p w14:paraId="2024A48F" w14:textId="77777777" w:rsidR="00CA7FEE" w:rsidRDefault="00000000">
      <w:pPr>
        <w:spacing w:before="100" w:after="100" w:line="276" w:lineRule="auto"/>
        <w:jc w:val="both"/>
      </w:pPr>
      <w:r>
        <w:t xml:space="preserve">Questo lavoro ha presentato uno studio sistematico e quantitativo dell'impatto del data </w:t>
      </w:r>
      <w:proofErr w:type="spellStart"/>
      <w:r>
        <w:t>poisoning</w:t>
      </w:r>
      <w:proofErr w:type="spellEnd"/>
      <w:r>
        <w:t xml:space="preserve"> sulla robustezza di tre famiglie di modelli di machine learning (SVM, Random Forest, MLP) nel contesto della diagnosi del carcinoma mammario, estendendo il lavoro precedentemente condotto nell'ambito del corso di Architetture Dati.</w:t>
      </w:r>
    </w:p>
    <w:p w14:paraId="38C9B786" w14:textId="77777777" w:rsidR="00CA7FEE" w:rsidRDefault="00CA7FEE">
      <w:pPr>
        <w:spacing w:before="80"/>
      </w:pPr>
    </w:p>
    <w:p w14:paraId="2D9264A6" w14:textId="77777777" w:rsidR="00CA7FEE" w:rsidRDefault="00000000">
      <w:pPr>
        <w:spacing w:before="100" w:after="100" w:line="276" w:lineRule="auto"/>
        <w:jc w:val="both"/>
      </w:pPr>
      <w:r>
        <w:t xml:space="preserve">I principali contributi e risultati del lavoro sono sintetizzabili in cinque punti fondamentali. Primo, è stata costruita e documentata una pipeline sistematica di data </w:t>
      </w:r>
      <w:proofErr w:type="spellStart"/>
      <w:r>
        <w:t>poisoning</w:t>
      </w:r>
      <w:proofErr w:type="spellEnd"/>
      <w:r>
        <w:t xml:space="preserve"> che copre quattro tipologie di corruzione, diciannove livelli di intensità, tre modalità di selezione delle feature e tre architetture di modelli, per un totale di oltre 14.000 esperimenti elementari mediati su 20 </w:t>
      </w:r>
      <w:proofErr w:type="spellStart"/>
      <w:r>
        <w:t>run</w:t>
      </w:r>
      <w:proofErr w:type="spellEnd"/>
      <w:r>
        <w:t xml:space="preserve"> indipendenti. Secondo, il label </w:t>
      </w:r>
      <w:proofErr w:type="spellStart"/>
      <w:r>
        <w:t>flipping</w:t>
      </w:r>
      <w:proofErr w:type="spellEnd"/>
      <w:r>
        <w:t xml:space="preserve"> è emerso come il metodo di corruzione più devastante, capace di neutralizzare completamente le performance di qualsiasi modello intorno al 50% di corruzione, indipendentemente dall'architettura e dalla selezione delle feature. Questo risultato sottolinea l'importanza critica della qualità delle etichette diagnostiche nei sistemi di ML clinico.</w:t>
      </w:r>
    </w:p>
    <w:p w14:paraId="642C0D64" w14:textId="77777777" w:rsidR="00CA7FEE" w:rsidRDefault="00CA7FEE">
      <w:pPr>
        <w:spacing w:before="80"/>
      </w:pPr>
    </w:p>
    <w:p w14:paraId="090AB469" w14:textId="77777777" w:rsidR="00CA7FEE" w:rsidRDefault="00000000">
      <w:pPr>
        <w:spacing w:before="100" w:after="100" w:line="276" w:lineRule="auto"/>
        <w:jc w:val="both"/>
      </w:pPr>
      <w:r>
        <w:t xml:space="preserve">Terzo, il Random Forest si è dimostrato il modello più robusto complessivamente, in particolare sotto </w:t>
      </w:r>
      <w:proofErr w:type="spellStart"/>
      <w:r>
        <w:t>gaussian</w:t>
      </w:r>
      <w:proofErr w:type="spellEnd"/>
      <w:r>
        <w:t xml:space="preserve"> </w:t>
      </w:r>
      <w:proofErr w:type="spellStart"/>
      <w:r>
        <w:t>noise</w:t>
      </w:r>
      <w:proofErr w:type="spellEnd"/>
      <w:r>
        <w:t xml:space="preserve"> e </w:t>
      </w:r>
      <w:proofErr w:type="spellStart"/>
      <w:r>
        <w:t>outlier</w:t>
      </w:r>
      <w:proofErr w:type="spellEnd"/>
      <w:r>
        <w:t xml:space="preserve"> injection, grazie alla sua natura ensemble. Questo risultato suggerisce una rivalutazione della gerarchia di modelli emersa nella baseline (dove SVM con RBF era la configurazione ottimale) in scenari di incertezza sulla qualità dei dati di training. Quarto, la modalità di selezione delle feature influenza significativamente la vulnerabilità ai metodi di corruzione che agiscono sulle feature: corrompere le feature più informative produce danni maggiori di corrompere quelle meno rilevanti, con implicazioni per la progettazione di strategie di difesa. Quinto, i valori mancanti con imputazione a zero rappresentano la forma di corruzione meno critica nel contesto del Wisconsin </w:t>
      </w:r>
      <w:proofErr w:type="spellStart"/>
      <w:r>
        <w:t>Breast</w:t>
      </w:r>
      <w:proofErr w:type="spellEnd"/>
      <w:r>
        <w:t xml:space="preserve"> Cancer Dataset, grazie alla sua alta separabilità intrinseca e alla natura coerente (se distorsiva) dell'imputazione a zero.</w:t>
      </w:r>
    </w:p>
    <w:p w14:paraId="7AB7D604" w14:textId="77777777" w:rsidR="00CA7FEE" w:rsidRDefault="00CA7FEE">
      <w:pPr>
        <w:spacing w:before="80"/>
      </w:pPr>
    </w:p>
    <w:p w14:paraId="799A484B" w14:textId="77777777" w:rsidR="00CA7FEE" w:rsidRDefault="00000000">
      <w:pPr>
        <w:spacing w:before="100" w:after="100" w:line="276" w:lineRule="auto"/>
        <w:jc w:val="both"/>
      </w:pPr>
      <w:r>
        <w:t>In conclusione, il presente studio dimostra che eccellenti performance in condizioni ideali non garantiscono robustezza in condizioni reali di corruzione dei dati. La progettazione di sistemi di machine learning per applicazioni cliniche deve integrare — fin dalla fase di selezione del modello — considerazioni sulla qualità attesa dei dati di training e sulla vulnerabilità differenziale dei diversi approcci ai principali vettori di corruzione.</w:t>
      </w:r>
    </w:p>
    <w:p w14:paraId="2ED4545E" w14:textId="77777777" w:rsidR="00CA7FEE" w:rsidRDefault="00CA7FEE">
      <w:pPr>
        <w:pBdr>
          <w:bottom w:val="single" w:sz="2" w:space="1" w:color="2B5EA7"/>
        </w:pBdr>
        <w:spacing w:before="200" w:after="200"/>
      </w:pPr>
    </w:p>
    <w:p w14:paraId="22B55C03" w14:textId="77777777" w:rsidR="00CA7FEE" w:rsidRDefault="00000000">
      <w:r>
        <w:br w:type="page"/>
      </w:r>
    </w:p>
    <w:p w14:paraId="2297ABF8" w14:textId="77777777" w:rsidR="00CA7FEE" w:rsidRDefault="00000000">
      <w:pPr>
        <w:pStyle w:val="Titolo1"/>
        <w:spacing w:before="320" w:after="160"/>
      </w:pPr>
      <w:r>
        <w:lastRenderedPageBreak/>
        <w:t>Appendici</w:t>
      </w:r>
    </w:p>
    <w:p w14:paraId="2FAD0A82" w14:textId="77777777" w:rsidR="00CA7FEE" w:rsidRDefault="00000000">
      <w:pPr>
        <w:pStyle w:val="Titolo2"/>
      </w:pPr>
      <w:r>
        <w:t>Appendice A – Struttura del Codice (test_Piova_refactored_2.ipynb)</w:t>
      </w:r>
    </w:p>
    <w:p w14:paraId="1C78E6A9" w14:textId="77777777" w:rsidR="00CA7FEE" w:rsidRDefault="00000000">
      <w:pPr>
        <w:spacing w:before="100" w:after="100" w:line="276" w:lineRule="auto"/>
        <w:jc w:val="both"/>
      </w:pPr>
      <w:r>
        <w:t>Il notebook è organizzato nelle seguenti sezioni principali:</w:t>
      </w:r>
    </w:p>
    <w:p w14:paraId="6535952B" w14:textId="77777777" w:rsidR="00CA7FEE" w:rsidRDefault="00CA7FEE">
      <w:pPr>
        <w:spacing w:before="60"/>
      </w:pPr>
    </w:p>
    <w:p w14:paraId="53A8802A" w14:textId="77777777" w:rsidR="00CA7FEE" w:rsidRDefault="00000000">
      <w:pPr>
        <w:pStyle w:val="Paragrafoelenco"/>
        <w:numPr>
          <w:ilvl w:val="0"/>
          <w:numId w:val="2"/>
        </w:numPr>
        <w:spacing w:before="60" w:after="60" w:line="276" w:lineRule="auto"/>
      </w:pPr>
      <w:r>
        <w:t>Sezione 0 – Import e Inizializzazione: caricamento librerie (</w:t>
      </w:r>
      <w:proofErr w:type="spellStart"/>
      <w:r>
        <w:t>pandas</w:t>
      </w:r>
      <w:proofErr w:type="spellEnd"/>
      <w:r>
        <w:t xml:space="preserve">, </w:t>
      </w:r>
      <w:proofErr w:type="spellStart"/>
      <w:r>
        <w:t>numpy</w:t>
      </w:r>
      <w:proofErr w:type="spellEnd"/>
      <w:r>
        <w:t xml:space="preserve">, </w:t>
      </w:r>
      <w:proofErr w:type="spellStart"/>
      <w:r>
        <w:t>sklearn</w:t>
      </w:r>
      <w:proofErr w:type="spellEnd"/>
      <w:r>
        <w:t xml:space="preserve">, </w:t>
      </w:r>
      <w:proofErr w:type="spellStart"/>
      <w:r>
        <w:t>pucktrick</w:t>
      </w:r>
      <w:proofErr w:type="spellEnd"/>
      <w:r>
        <w:t xml:space="preserve">), download dataset via </w:t>
      </w:r>
      <w:proofErr w:type="spellStart"/>
      <w:r>
        <w:t>Kaggle</w:t>
      </w:r>
      <w:proofErr w:type="spellEnd"/>
      <w:r>
        <w:t xml:space="preserve"> Hub, analisi preliminare, visualizzazione della distribuzione del target e delle feature.</w:t>
      </w:r>
    </w:p>
    <w:p w14:paraId="0249BA88" w14:textId="77777777" w:rsidR="00CA7FEE" w:rsidRDefault="00000000">
      <w:pPr>
        <w:pStyle w:val="Paragrafoelenco"/>
        <w:numPr>
          <w:ilvl w:val="0"/>
          <w:numId w:val="2"/>
        </w:numPr>
        <w:spacing w:before="60" w:after="60" w:line="276" w:lineRule="auto"/>
      </w:pPr>
      <w:r>
        <w:t xml:space="preserve">Sezione 1.1 – Funzioni di </w:t>
      </w:r>
      <w:proofErr w:type="spellStart"/>
      <w:r>
        <w:t>Sporcamento</w:t>
      </w:r>
      <w:proofErr w:type="spellEnd"/>
      <w:r>
        <w:t>: implementazione di _</w:t>
      </w:r>
      <w:proofErr w:type="spellStart"/>
      <w:r>
        <w:t>get_selected_features</w:t>
      </w:r>
      <w:proofErr w:type="spellEnd"/>
      <w:r>
        <w:t xml:space="preserve">() (selezione dinamica via Random Forest), </w:t>
      </w:r>
      <w:proofErr w:type="spellStart"/>
      <w:r>
        <w:t>add_label_flipping</w:t>
      </w:r>
      <w:proofErr w:type="spellEnd"/>
      <w:r>
        <w:t xml:space="preserve">(), </w:t>
      </w:r>
      <w:proofErr w:type="spellStart"/>
      <w:r>
        <w:t>add_gaussian_noise</w:t>
      </w:r>
      <w:proofErr w:type="spellEnd"/>
      <w:r>
        <w:t xml:space="preserve">(), </w:t>
      </w:r>
      <w:proofErr w:type="spellStart"/>
      <w:r>
        <w:t>add_outliers</w:t>
      </w:r>
      <w:proofErr w:type="spellEnd"/>
      <w:r>
        <w:t xml:space="preserve">(), </w:t>
      </w:r>
      <w:proofErr w:type="spellStart"/>
      <w:r>
        <w:t>add_missing_features</w:t>
      </w:r>
      <w:proofErr w:type="spellEnd"/>
      <w:r>
        <w:t xml:space="preserve">(), e CORRUPTION_FNS </w:t>
      </w:r>
      <w:proofErr w:type="spellStart"/>
      <w:r>
        <w:t>dispatcher</w:t>
      </w:r>
      <w:proofErr w:type="spellEnd"/>
      <w:r>
        <w:t>.</w:t>
      </w:r>
    </w:p>
    <w:p w14:paraId="61859CC4" w14:textId="77777777" w:rsidR="00CA7FEE" w:rsidRDefault="00000000">
      <w:pPr>
        <w:pStyle w:val="Paragrafoelenco"/>
        <w:numPr>
          <w:ilvl w:val="0"/>
          <w:numId w:val="2"/>
        </w:numPr>
        <w:spacing w:before="60" w:after="60" w:line="276" w:lineRule="auto"/>
      </w:pPr>
      <w:r>
        <w:t xml:space="preserve">Sezione 1.2 – Creazione Dataset Corrotti: generazione della struttura </w:t>
      </w:r>
      <w:proofErr w:type="spellStart"/>
      <w:r>
        <w:t>standardized_datasets</w:t>
      </w:r>
      <w:proofErr w:type="spellEnd"/>
      <w:r>
        <w:t>[</w:t>
      </w:r>
      <w:proofErr w:type="spellStart"/>
      <w:r>
        <w:t>selection_mode</w:t>
      </w:r>
      <w:proofErr w:type="spellEnd"/>
      <w:r>
        <w:t>][</w:t>
      </w:r>
      <w:proofErr w:type="spellStart"/>
      <w:r>
        <w:t>corr_type</w:t>
      </w:r>
      <w:proofErr w:type="spellEnd"/>
      <w:r>
        <w:t>][</w:t>
      </w:r>
      <w:proofErr w:type="spellStart"/>
      <w:r>
        <w:t>level</w:t>
      </w:r>
      <w:proofErr w:type="spellEnd"/>
      <w:r>
        <w:t>] per tutte le combinazioni sperimentali.</w:t>
      </w:r>
    </w:p>
    <w:p w14:paraId="5DDBEF3C" w14:textId="77777777" w:rsidR="00CA7FEE" w:rsidRDefault="00000000">
      <w:pPr>
        <w:pStyle w:val="Paragrafoelenco"/>
        <w:numPr>
          <w:ilvl w:val="0"/>
          <w:numId w:val="2"/>
        </w:numPr>
        <w:spacing w:before="60" w:after="60" w:line="276" w:lineRule="auto"/>
      </w:pPr>
      <w:r>
        <w:t xml:space="preserve">Sezione 2 – Addestramento e Valutazione: loop principale su 20 </w:t>
      </w:r>
      <w:proofErr w:type="spellStart"/>
      <w:r>
        <w:t>run</w:t>
      </w:r>
      <w:proofErr w:type="spellEnd"/>
      <w:r>
        <w:t xml:space="preserve">, con re-inizializzazione </w:t>
      </w:r>
      <w:proofErr w:type="spellStart"/>
      <w:r>
        <w:t>seed</w:t>
      </w:r>
      <w:proofErr w:type="spellEnd"/>
      <w:r>
        <w:t xml:space="preserve"> e rigenerazione dataset per ogni </w:t>
      </w:r>
      <w:proofErr w:type="spellStart"/>
      <w:r>
        <w:t>run</w:t>
      </w:r>
      <w:proofErr w:type="spellEnd"/>
      <w:r>
        <w:t xml:space="preserve">. Output: </w:t>
      </w:r>
      <w:proofErr w:type="spellStart"/>
      <w:r>
        <w:t>df_all_runs</w:t>
      </w:r>
      <w:proofErr w:type="spellEnd"/>
      <w:r>
        <w:t xml:space="preserve"> e </w:t>
      </w:r>
      <w:proofErr w:type="spellStart"/>
      <w:r>
        <w:t>results_df</w:t>
      </w:r>
      <w:proofErr w:type="spellEnd"/>
      <w:r>
        <w:t xml:space="preserve"> aggregato.</w:t>
      </w:r>
    </w:p>
    <w:p w14:paraId="5975AE15" w14:textId="77777777" w:rsidR="00CA7FEE" w:rsidRDefault="00000000">
      <w:pPr>
        <w:pStyle w:val="Paragrafoelenco"/>
        <w:numPr>
          <w:ilvl w:val="0"/>
          <w:numId w:val="2"/>
        </w:numPr>
        <w:spacing w:before="60" w:after="60" w:line="276" w:lineRule="auto"/>
      </w:pPr>
      <w:r>
        <w:t xml:space="preserve">Sezione 3 – Visualizzazione Risultati: funzione </w:t>
      </w:r>
      <w:proofErr w:type="spellStart"/>
      <w:r>
        <w:t>plot_selection_mode_matrix</w:t>
      </w:r>
      <w:proofErr w:type="spellEnd"/>
      <w:r>
        <w:t xml:space="preserve">() che genera griglie </w:t>
      </w:r>
      <w:proofErr w:type="spellStart"/>
      <w:r>
        <w:t>n_models</w:t>
      </w:r>
      <w:proofErr w:type="spellEnd"/>
      <w:r>
        <w:t xml:space="preserve"> × 4_metrics per ogni modalità di selezione.</w:t>
      </w:r>
    </w:p>
    <w:p w14:paraId="12A43AF1" w14:textId="77777777" w:rsidR="00CA7FEE" w:rsidRDefault="00000000">
      <w:pPr>
        <w:pStyle w:val="Paragrafoelenco"/>
        <w:numPr>
          <w:ilvl w:val="0"/>
          <w:numId w:val="2"/>
        </w:numPr>
        <w:spacing w:before="60" w:after="60" w:line="276" w:lineRule="auto"/>
      </w:pPr>
      <w:r>
        <w:t xml:space="preserve">Sezione 4 – Confronto tra Modelli: funzioni </w:t>
      </w:r>
      <w:proofErr w:type="spellStart"/>
      <w:r>
        <w:t>plot_mode_comparison_grid</w:t>
      </w:r>
      <w:proofErr w:type="spellEnd"/>
      <w:r>
        <w:t xml:space="preserve">() e </w:t>
      </w:r>
      <w:proofErr w:type="spellStart"/>
      <w:r>
        <w:t>plot_label_flipping_only</w:t>
      </w:r>
      <w:proofErr w:type="spellEnd"/>
      <w:r>
        <w:t>() per comparazione diretta tra SVM, Random Forest e MLP.</w:t>
      </w:r>
    </w:p>
    <w:p w14:paraId="4175E4D3" w14:textId="77777777" w:rsidR="00CA7FEE" w:rsidRDefault="00CA7FEE">
      <w:pPr>
        <w:spacing w:before="120"/>
      </w:pPr>
    </w:p>
    <w:p w14:paraId="62D8521C" w14:textId="77777777" w:rsidR="00CA7FEE" w:rsidRDefault="00000000">
      <w:pPr>
        <w:pStyle w:val="Titolo2"/>
      </w:pPr>
      <w:r>
        <w:t>Appendice B – Tabella Completa dei Livelli di Corruzione Testati</w:t>
      </w:r>
    </w:p>
    <w:p w14:paraId="1FD2E5C0" w14:textId="77777777" w:rsidR="00CA7FEE" w:rsidRDefault="00CA7FEE">
      <w:pPr>
        <w:spacing w:before="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5"/>
        <w:gridCol w:w="741"/>
        <w:gridCol w:w="741"/>
        <w:gridCol w:w="741"/>
        <w:gridCol w:w="741"/>
        <w:gridCol w:w="741"/>
        <w:gridCol w:w="741"/>
        <w:gridCol w:w="741"/>
        <w:gridCol w:w="741"/>
        <w:gridCol w:w="741"/>
        <w:gridCol w:w="741"/>
        <w:gridCol w:w="741"/>
      </w:tblGrid>
      <w:tr w:rsidR="00CA7FEE" w14:paraId="274F7E35" w14:textId="77777777">
        <w:tblPrEx>
          <w:tblCellMar>
            <w:top w:w="0" w:type="dxa"/>
            <w:bottom w:w="0" w:type="dxa"/>
          </w:tblCellMar>
        </w:tblPrEx>
        <w:tc>
          <w:tcPr>
            <w:tcW w:w="751" w:type="dxa"/>
            <w:tcBorders>
              <w:top w:val="single" w:sz="1" w:space="0" w:color="CCCCCC"/>
              <w:left w:val="single" w:sz="1" w:space="0" w:color="CCCCCC"/>
              <w:bottom w:val="single" w:sz="1" w:space="0" w:color="CCCCCC"/>
              <w:right w:val="single" w:sz="1" w:space="0" w:color="CCCCCC"/>
            </w:tcBorders>
            <w:shd w:val="clear" w:color="auto" w:fill="2B5EA7"/>
            <w:tcMar>
              <w:top w:w="80" w:type="dxa"/>
              <w:left w:w="120" w:type="dxa"/>
              <w:bottom w:w="80" w:type="dxa"/>
              <w:right w:w="120" w:type="dxa"/>
            </w:tcMar>
          </w:tcPr>
          <w:p w14:paraId="78C4A79A" w14:textId="77777777" w:rsidR="00CA7FEE" w:rsidRDefault="00000000">
            <w:pPr>
              <w:jc w:val="center"/>
            </w:pPr>
            <w:r>
              <w:rPr>
                <w:b/>
                <w:bCs/>
                <w:color w:val="FFFFFF"/>
                <w:sz w:val="20"/>
                <w:szCs w:val="20"/>
              </w:rPr>
              <w:t>Livello</w:t>
            </w:r>
          </w:p>
        </w:tc>
        <w:tc>
          <w:tcPr>
            <w:tcW w:w="751" w:type="dxa"/>
            <w:tcBorders>
              <w:top w:val="single" w:sz="1" w:space="0" w:color="CCCCCC"/>
              <w:left w:val="single" w:sz="1" w:space="0" w:color="CCCCCC"/>
              <w:bottom w:val="single" w:sz="1" w:space="0" w:color="CCCCCC"/>
              <w:right w:val="single" w:sz="1" w:space="0" w:color="CCCCCC"/>
            </w:tcBorders>
            <w:shd w:val="clear" w:color="auto" w:fill="2B5EA7"/>
            <w:tcMar>
              <w:top w:w="80" w:type="dxa"/>
              <w:left w:w="120" w:type="dxa"/>
              <w:bottom w:w="80" w:type="dxa"/>
              <w:right w:w="120" w:type="dxa"/>
            </w:tcMar>
          </w:tcPr>
          <w:p w14:paraId="2B5EA945" w14:textId="77777777" w:rsidR="00CA7FEE" w:rsidRDefault="00000000">
            <w:pPr>
              <w:jc w:val="center"/>
            </w:pPr>
            <w:r>
              <w:rPr>
                <w:b/>
                <w:bCs/>
                <w:color w:val="FFFFFF"/>
                <w:sz w:val="20"/>
                <w:szCs w:val="20"/>
              </w:rPr>
              <w:t>5%</w:t>
            </w:r>
          </w:p>
        </w:tc>
        <w:tc>
          <w:tcPr>
            <w:tcW w:w="751" w:type="dxa"/>
            <w:tcBorders>
              <w:top w:val="single" w:sz="1" w:space="0" w:color="CCCCCC"/>
              <w:left w:val="single" w:sz="1" w:space="0" w:color="CCCCCC"/>
              <w:bottom w:val="single" w:sz="1" w:space="0" w:color="CCCCCC"/>
              <w:right w:val="single" w:sz="1" w:space="0" w:color="CCCCCC"/>
            </w:tcBorders>
            <w:shd w:val="clear" w:color="auto" w:fill="2B5EA7"/>
            <w:tcMar>
              <w:top w:w="80" w:type="dxa"/>
              <w:left w:w="120" w:type="dxa"/>
              <w:bottom w:w="80" w:type="dxa"/>
              <w:right w:w="120" w:type="dxa"/>
            </w:tcMar>
          </w:tcPr>
          <w:p w14:paraId="69908C50" w14:textId="77777777" w:rsidR="00CA7FEE" w:rsidRDefault="00000000">
            <w:pPr>
              <w:jc w:val="center"/>
            </w:pPr>
            <w:r>
              <w:rPr>
                <w:b/>
                <w:bCs/>
                <w:color w:val="FFFFFF"/>
                <w:sz w:val="20"/>
                <w:szCs w:val="20"/>
              </w:rPr>
              <w:t>10%</w:t>
            </w:r>
          </w:p>
        </w:tc>
        <w:tc>
          <w:tcPr>
            <w:tcW w:w="751" w:type="dxa"/>
            <w:tcBorders>
              <w:top w:val="single" w:sz="1" w:space="0" w:color="CCCCCC"/>
              <w:left w:val="single" w:sz="1" w:space="0" w:color="CCCCCC"/>
              <w:bottom w:val="single" w:sz="1" w:space="0" w:color="CCCCCC"/>
              <w:right w:val="single" w:sz="1" w:space="0" w:color="CCCCCC"/>
            </w:tcBorders>
            <w:shd w:val="clear" w:color="auto" w:fill="2B5EA7"/>
            <w:tcMar>
              <w:top w:w="80" w:type="dxa"/>
              <w:left w:w="120" w:type="dxa"/>
              <w:bottom w:w="80" w:type="dxa"/>
              <w:right w:w="120" w:type="dxa"/>
            </w:tcMar>
          </w:tcPr>
          <w:p w14:paraId="6963C781" w14:textId="77777777" w:rsidR="00CA7FEE" w:rsidRDefault="00000000">
            <w:pPr>
              <w:jc w:val="center"/>
            </w:pPr>
            <w:r>
              <w:rPr>
                <w:b/>
                <w:bCs/>
                <w:color w:val="FFFFFF"/>
                <w:sz w:val="20"/>
                <w:szCs w:val="20"/>
              </w:rPr>
              <w:t>15%</w:t>
            </w:r>
          </w:p>
        </w:tc>
        <w:tc>
          <w:tcPr>
            <w:tcW w:w="751" w:type="dxa"/>
            <w:tcBorders>
              <w:top w:val="single" w:sz="1" w:space="0" w:color="CCCCCC"/>
              <w:left w:val="single" w:sz="1" w:space="0" w:color="CCCCCC"/>
              <w:bottom w:val="single" w:sz="1" w:space="0" w:color="CCCCCC"/>
              <w:right w:val="single" w:sz="1" w:space="0" w:color="CCCCCC"/>
            </w:tcBorders>
            <w:shd w:val="clear" w:color="auto" w:fill="2B5EA7"/>
            <w:tcMar>
              <w:top w:w="80" w:type="dxa"/>
              <w:left w:w="120" w:type="dxa"/>
              <w:bottom w:w="80" w:type="dxa"/>
              <w:right w:w="120" w:type="dxa"/>
            </w:tcMar>
          </w:tcPr>
          <w:p w14:paraId="33E99607" w14:textId="77777777" w:rsidR="00CA7FEE" w:rsidRDefault="00000000">
            <w:pPr>
              <w:jc w:val="center"/>
            </w:pPr>
            <w:r>
              <w:rPr>
                <w:b/>
                <w:bCs/>
                <w:color w:val="FFFFFF"/>
                <w:sz w:val="20"/>
                <w:szCs w:val="20"/>
              </w:rPr>
              <w:t>20%</w:t>
            </w:r>
          </w:p>
        </w:tc>
        <w:tc>
          <w:tcPr>
            <w:tcW w:w="751" w:type="dxa"/>
            <w:tcBorders>
              <w:top w:val="single" w:sz="1" w:space="0" w:color="CCCCCC"/>
              <w:left w:val="single" w:sz="1" w:space="0" w:color="CCCCCC"/>
              <w:bottom w:val="single" w:sz="1" w:space="0" w:color="CCCCCC"/>
              <w:right w:val="single" w:sz="1" w:space="0" w:color="CCCCCC"/>
            </w:tcBorders>
            <w:shd w:val="clear" w:color="auto" w:fill="2B5EA7"/>
            <w:tcMar>
              <w:top w:w="80" w:type="dxa"/>
              <w:left w:w="120" w:type="dxa"/>
              <w:bottom w:w="80" w:type="dxa"/>
              <w:right w:w="120" w:type="dxa"/>
            </w:tcMar>
          </w:tcPr>
          <w:p w14:paraId="232D4F2E" w14:textId="77777777" w:rsidR="00CA7FEE" w:rsidRDefault="00000000">
            <w:pPr>
              <w:jc w:val="center"/>
            </w:pPr>
            <w:r>
              <w:rPr>
                <w:b/>
                <w:bCs/>
                <w:color w:val="FFFFFF"/>
                <w:sz w:val="20"/>
                <w:szCs w:val="20"/>
              </w:rPr>
              <w:t>25%</w:t>
            </w:r>
          </w:p>
        </w:tc>
        <w:tc>
          <w:tcPr>
            <w:tcW w:w="751" w:type="dxa"/>
            <w:tcBorders>
              <w:top w:val="single" w:sz="1" w:space="0" w:color="CCCCCC"/>
              <w:left w:val="single" w:sz="1" w:space="0" w:color="CCCCCC"/>
              <w:bottom w:val="single" w:sz="1" w:space="0" w:color="CCCCCC"/>
              <w:right w:val="single" w:sz="1" w:space="0" w:color="CCCCCC"/>
            </w:tcBorders>
            <w:shd w:val="clear" w:color="auto" w:fill="2B5EA7"/>
            <w:tcMar>
              <w:top w:w="80" w:type="dxa"/>
              <w:left w:w="120" w:type="dxa"/>
              <w:bottom w:w="80" w:type="dxa"/>
              <w:right w:w="120" w:type="dxa"/>
            </w:tcMar>
          </w:tcPr>
          <w:p w14:paraId="1C4359E0" w14:textId="77777777" w:rsidR="00CA7FEE" w:rsidRDefault="00000000">
            <w:pPr>
              <w:jc w:val="center"/>
            </w:pPr>
            <w:r>
              <w:rPr>
                <w:b/>
                <w:bCs/>
                <w:color w:val="FFFFFF"/>
                <w:sz w:val="20"/>
                <w:szCs w:val="20"/>
              </w:rPr>
              <w:t>30%</w:t>
            </w:r>
          </w:p>
        </w:tc>
        <w:tc>
          <w:tcPr>
            <w:tcW w:w="751" w:type="dxa"/>
            <w:tcBorders>
              <w:top w:val="single" w:sz="1" w:space="0" w:color="CCCCCC"/>
              <w:left w:val="single" w:sz="1" w:space="0" w:color="CCCCCC"/>
              <w:bottom w:val="single" w:sz="1" w:space="0" w:color="CCCCCC"/>
              <w:right w:val="single" w:sz="1" w:space="0" w:color="CCCCCC"/>
            </w:tcBorders>
            <w:shd w:val="clear" w:color="auto" w:fill="2B5EA7"/>
            <w:tcMar>
              <w:top w:w="80" w:type="dxa"/>
              <w:left w:w="120" w:type="dxa"/>
              <w:bottom w:w="80" w:type="dxa"/>
              <w:right w:w="120" w:type="dxa"/>
            </w:tcMar>
          </w:tcPr>
          <w:p w14:paraId="5EDBA8C3" w14:textId="77777777" w:rsidR="00CA7FEE" w:rsidRDefault="00000000">
            <w:pPr>
              <w:jc w:val="center"/>
            </w:pPr>
            <w:r>
              <w:rPr>
                <w:b/>
                <w:bCs/>
                <w:color w:val="FFFFFF"/>
                <w:sz w:val="20"/>
                <w:szCs w:val="20"/>
              </w:rPr>
              <w:t>35%</w:t>
            </w:r>
          </w:p>
        </w:tc>
        <w:tc>
          <w:tcPr>
            <w:tcW w:w="751" w:type="dxa"/>
            <w:tcBorders>
              <w:top w:val="single" w:sz="1" w:space="0" w:color="CCCCCC"/>
              <w:left w:val="single" w:sz="1" w:space="0" w:color="CCCCCC"/>
              <w:bottom w:val="single" w:sz="1" w:space="0" w:color="CCCCCC"/>
              <w:right w:val="single" w:sz="1" w:space="0" w:color="CCCCCC"/>
            </w:tcBorders>
            <w:shd w:val="clear" w:color="auto" w:fill="2B5EA7"/>
            <w:tcMar>
              <w:top w:w="80" w:type="dxa"/>
              <w:left w:w="120" w:type="dxa"/>
              <w:bottom w:w="80" w:type="dxa"/>
              <w:right w:w="120" w:type="dxa"/>
            </w:tcMar>
          </w:tcPr>
          <w:p w14:paraId="2BE61822" w14:textId="77777777" w:rsidR="00CA7FEE" w:rsidRDefault="00000000">
            <w:pPr>
              <w:jc w:val="center"/>
            </w:pPr>
            <w:r>
              <w:rPr>
                <w:b/>
                <w:bCs/>
                <w:color w:val="FFFFFF"/>
                <w:sz w:val="20"/>
                <w:szCs w:val="20"/>
              </w:rPr>
              <w:t>40%</w:t>
            </w:r>
          </w:p>
        </w:tc>
        <w:tc>
          <w:tcPr>
            <w:tcW w:w="751" w:type="dxa"/>
            <w:tcBorders>
              <w:top w:val="single" w:sz="1" w:space="0" w:color="CCCCCC"/>
              <w:left w:val="single" w:sz="1" w:space="0" w:color="CCCCCC"/>
              <w:bottom w:val="single" w:sz="1" w:space="0" w:color="CCCCCC"/>
              <w:right w:val="single" w:sz="1" w:space="0" w:color="CCCCCC"/>
            </w:tcBorders>
            <w:shd w:val="clear" w:color="auto" w:fill="2B5EA7"/>
            <w:tcMar>
              <w:top w:w="80" w:type="dxa"/>
              <w:left w:w="120" w:type="dxa"/>
              <w:bottom w:w="80" w:type="dxa"/>
              <w:right w:w="120" w:type="dxa"/>
            </w:tcMar>
          </w:tcPr>
          <w:p w14:paraId="35389B48" w14:textId="77777777" w:rsidR="00CA7FEE" w:rsidRDefault="00000000">
            <w:pPr>
              <w:jc w:val="center"/>
            </w:pPr>
            <w:r>
              <w:rPr>
                <w:b/>
                <w:bCs/>
                <w:color w:val="FFFFFF"/>
                <w:sz w:val="20"/>
                <w:szCs w:val="20"/>
              </w:rPr>
              <w:t>45%</w:t>
            </w:r>
          </w:p>
        </w:tc>
        <w:tc>
          <w:tcPr>
            <w:tcW w:w="751" w:type="dxa"/>
            <w:tcBorders>
              <w:top w:val="single" w:sz="1" w:space="0" w:color="CCCCCC"/>
              <w:left w:val="single" w:sz="1" w:space="0" w:color="CCCCCC"/>
              <w:bottom w:val="single" w:sz="1" w:space="0" w:color="CCCCCC"/>
              <w:right w:val="single" w:sz="1" w:space="0" w:color="CCCCCC"/>
            </w:tcBorders>
            <w:shd w:val="clear" w:color="auto" w:fill="2B5EA7"/>
            <w:tcMar>
              <w:top w:w="80" w:type="dxa"/>
              <w:left w:w="120" w:type="dxa"/>
              <w:bottom w:w="80" w:type="dxa"/>
              <w:right w:w="120" w:type="dxa"/>
            </w:tcMar>
          </w:tcPr>
          <w:p w14:paraId="57A9E535" w14:textId="77777777" w:rsidR="00CA7FEE" w:rsidRDefault="00000000">
            <w:pPr>
              <w:jc w:val="center"/>
            </w:pPr>
            <w:r>
              <w:rPr>
                <w:b/>
                <w:bCs/>
                <w:color w:val="FFFFFF"/>
                <w:sz w:val="20"/>
                <w:szCs w:val="20"/>
              </w:rPr>
              <w:t>50%</w:t>
            </w:r>
          </w:p>
        </w:tc>
        <w:tc>
          <w:tcPr>
            <w:tcW w:w="751" w:type="dxa"/>
            <w:tcBorders>
              <w:top w:val="single" w:sz="1" w:space="0" w:color="CCCCCC"/>
              <w:left w:val="single" w:sz="1" w:space="0" w:color="CCCCCC"/>
              <w:bottom w:val="single" w:sz="1" w:space="0" w:color="CCCCCC"/>
              <w:right w:val="single" w:sz="1" w:space="0" w:color="CCCCCC"/>
            </w:tcBorders>
            <w:shd w:val="clear" w:color="auto" w:fill="2B5EA7"/>
            <w:tcMar>
              <w:top w:w="80" w:type="dxa"/>
              <w:left w:w="120" w:type="dxa"/>
              <w:bottom w:w="80" w:type="dxa"/>
              <w:right w:w="120" w:type="dxa"/>
            </w:tcMar>
          </w:tcPr>
          <w:p w14:paraId="2BCB0A1B" w14:textId="77777777" w:rsidR="00CA7FEE" w:rsidRDefault="00000000">
            <w:pPr>
              <w:jc w:val="center"/>
            </w:pPr>
            <w:r>
              <w:rPr>
                <w:b/>
                <w:bCs/>
                <w:color w:val="FFFFFF"/>
                <w:sz w:val="20"/>
                <w:szCs w:val="20"/>
              </w:rPr>
              <w:t>55%</w:t>
            </w:r>
          </w:p>
        </w:tc>
      </w:tr>
      <w:tr w:rsidR="00CA7FEE" w14:paraId="560364CD" w14:textId="77777777">
        <w:tblPrEx>
          <w:tblCellMar>
            <w:top w:w="0" w:type="dxa"/>
            <w:bottom w:w="0" w:type="dxa"/>
          </w:tblCellMar>
        </w:tblPrEx>
        <w:tc>
          <w:tcPr>
            <w:tcW w:w="751" w:type="dxa"/>
            <w:tcBorders>
              <w:top w:val="single" w:sz="1" w:space="0" w:color="CCCCCC"/>
              <w:left w:val="single" w:sz="1" w:space="0" w:color="CCCCCC"/>
              <w:bottom w:val="single" w:sz="1" w:space="0" w:color="CCCCCC"/>
              <w:right w:val="single" w:sz="1" w:space="0" w:color="CCCCCC"/>
            </w:tcBorders>
            <w:shd w:val="clear" w:color="auto" w:fill="F7FAFC"/>
            <w:tcMar>
              <w:top w:w="80" w:type="dxa"/>
              <w:left w:w="120" w:type="dxa"/>
              <w:bottom w:w="80" w:type="dxa"/>
              <w:right w:w="120" w:type="dxa"/>
            </w:tcMar>
          </w:tcPr>
          <w:p w14:paraId="2FA98D46" w14:textId="77777777" w:rsidR="00CA7FEE" w:rsidRDefault="00000000">
            <w:r>
              <w:rPr>
                <w:sz w:val="20"/>
                <w:szCs w:val="20"/>
              </w:rPr>
              <w:t>Ratio</w:t>
            </w:r>
          </w:p>
        </w:tc>
        <w:tc>
          <w:tcPr>
            <w:tcW w:w="751" w:type="dxa"/>
            <w:tcBorders>
              <w:top w:val="single" w:sz="1" w:space="0" w:color="CCCCCC"/>
              <w:left w:val="single" w:sz="1" w:space="0" w:color="CCCCCC"/>
              <w:bottom w:val="single" w:sz="1" w:space="0" w:color="CCCCCC"/>
              <w:right w:val="single" w:sz="1" w:space="0" w:color="CCCCCC"/>
            </w:tcBorders>
            <w:shd w:val="clear" w:color="auto" w:fill="F7FAFC"/>
            <w:tcMar>
              <w:top w:w="80" w:type="dxa"/>
              <w:left w:w="120" w:type="dxa"/>
              <w:bottom w:w="80" w:type="dxa"/>
              <w:right w:w="120" w:type="dxa"/>
            </w:tcMar>
          </w:tcPr>
          <w:p w14:paraId="169D7DFD" w14:textId="77777777" w:rsidR="00CA7FEE" w:rsidRDefault="00000000">
            <w:pPr>
              <w:jc w:val="center"/>
            </w:pPr>
            <w:r>
              <w:rPr>
                <w:sz w:val="20"/>
                <w:szCs w:val="20"/>
              </w:rPr>
              <w:t>0.05</w:t>
            </w:r>
          </w:p>
        </w:tc>
        <w:tc>
          <w:tcPr>
            <w:tcW w:w="751" w:type="dxa"/>
            <w:tcBorders>
              <w:top w:val="single" w:sz="1" w:space="0" w:color="CCCCCC"/>
              <w:left w:val="single" w:sz="1" w:space="0" w:color="CCCCCC"/>
              <w:bottom w:val="single" w:sz="1" w:space="0" w:color="CCCCCC"/>
              <w:right w:val="single" w:sz="1" w:space="0" w:color="CCCCCC"/>
            </w:tcBorders>
            <w:shd w:val="clear" w:color="auto" w:fill="F7FAFC"/>
            <w:tcMar>
              <w:top w:w="80" w:type="dxa"/>
              <w:left w:w="120" w:type="dxa"/>
              <w:bottom w:w="80" w:type="dxa"/>
              <w:right w:w="120" w:type="dxa"/>
            </w:tcMar>
          </w:tcPr>
          <w:p w14:paraId="32F7184B" w14:textId="77777777" w:rsidR="00CA7FEE" w:rsidRDefault="00000000">
            <w:pPr>
              <w:jc w:val="center"/>
            </w:pPr>
            <w:r>
              <w:rPr>
                <w:sz w:val="20"/>
                <w:szCs w:val="20"/>
              </w:rPr>
              <w:t>0.10</w:t>
            </w:r>
          </w:p>
        </w:tc>
        <w:tc>
          <w:tcPr>
            <w:tcW w:w="751" w:type="dxa"/>
            <w:tcBorders>
              <w:top w:val="single" w:sz="1" w:space="0" w:color="CCCCCC"/>
              <w:left w:val="single" w:sz="1" w:space="0" w:color="CCCCCC"/>
              <w:bottom w:val="single" w:sz="1" w:space="0" w:color="CCCCCC"/>
              <w:right w:val="single" w:sz="1" w:space="0" w:color="CCCCCC"/>
            </w:tcBorders>
            <w:shd w:val="clear" w:color="auto" w:fill="F7FAFC"/>
            <w:tcMar>
              <w:top w:w="80" w:type="dxa"/>
              <w:left w:w="120" w:type="dxa"/>
              <w:bottom w:w="80" w:type="dxa"/>
              <w:right w:w="120" w:type="dxa"/>
            </w:tcMar>
          </w:tcPr>
          <w:p w14:paraId="4C6BD6BA" w14:textId="77777777" w:rsidR="00CA7FEE" w:rsidRDefault="00000000">
            <w:pPr>
              <w:jc w:val="center"/>
            </w:pPr>
            <w:r>
              <w:rPr>
                <w:sz w:val="20"/>
                <w:szCs w:val="20"/>
              </w:rPr>
              <w:t>0.15</w:t>
            </w:r>
          </w:p>
        </w:tc>
        <w:tc>
          <w:tcPr>
            <w:tcW w:w="751" w:type="dxa"/>
            <w:tcBorders>
              <w:top w:val="single" w:sz="1" w:space="0" w:color="CCCCCC"/>
              <w:left w:val="single" w:sz="1" w:space="0" w:color="CCCCCC"/>
              <w:bottom w:val="single" w:sz="1" w:space="0" w:color="CCCCCC"/>
              <w:right w:val="single" w:sz="1" w:space="0" w:color="CCCCCC"/>
            </w:tcBorders>
            <w:shd w:val="clear" w:color="auto" w:fill="F7FAFC"/>
            <w:tcMar>
              <w:top w:w="80" w:type="dxa"/>
              <w:left w:w="120" w:type="dxa"/>
              <w:bottom w:w="80" w:type="dxa"/>
              <w:right w:w="120" w:type="dxa"/>
            </w:tcMar>
          </w:tcPr>
          <w:p w14:paraId="60198379" w14:textId="77777777" w:rsidR="00CA7FEE" w:rsidRDefault="00000000">
            <w:pPr>
              <w:jc w:val="center"/>
            </w:pPr>
            <w:r>
              <w:rPr>
                <w:sz w:val="20"/>
                <w:szCs w:val="20"/>
              </w:rPr>
              <w:t>0.20</w:t>
            </w:r>
          </w:p>
        </w:tc>
        <w:tc>
          <w:tcPr>
            <w:tcW w:w="751" w:type="dxa"/>
            <w:tcBorders>
              <w:top w:val="single" w:sz="1" w:space="0" w:color="CCCCCC"/>
              <w:left w:val="single" w:sz="1" w:space="0" w:color="CCCCCC"/>
              <w:bottom w:val="single" w:sz="1" w:space="0" w:color="CCCCCC"/>
              <w:right w:val="single" w:sz="1" w:space="0" w:color="CCCCCC"/>
            </w:tcBorders>
            <w:shd w:val="clear" w:color="auto" w:fill="F7FAFC"/>
            <w:tcMar>
              <w:top w:w="80" w:type="dxa"/>
              <w:left w:w="120" w:type="dxa"/>
              <w:bottom w:w="80" w:type="dxa"/>
              <w:right w:w="120" w:type="dxa"/>
            </w:tcMar>
          </w:tcPr>
          <w:p w14:paraId="4DD593FF" w14:textId="77777777" w:rsidR="00CA7FEE" w:rsidRDefault="00000000">
            <w:pPr>
              <w:jc w:val="center"/>
            </w:pPr>
            <w:r>
              <w:rPr>
                <w:sz w:val="20"/>
                <w:szCs w:val="20"/>
              </w:rPr>
              <w:t>0.25</w:t>
            </w:r>
          </w:p>
        </w:tc>
        <w:tc>
          <w:tcPr>
            <w:tcW w:w="751" w:type="dxa"/>
            <w:tcBorders>
              <w:top w:val="single" w:sz="1" w:space="0" w:color="CCCCCC"/>
              <w:left w:val="single" w:sz="1" w:space="0" w:color="CCCCCC"/>
              <w:bottom w:val="single" w:sz="1" w:space="0" w:color="CCCCCC"/>
              <w:right w:val="single" w:sz="1" w:space="0" w:color="CCCCCC"/>
            </w:tcBorders>
            <w:shd w:val="clear" w:color="auto" w:fill="F7FAFC"/>
            <w:tcMar>
              <w:top w:w="80" w:type="dxa"/>
              <w:left w:w="120" w:type="dxa"/>
              <w:bottom w:w="80" w:type="dxa"/>
              <w:right w:w="120" w:type="dxa"/>
            </w:tcMar>
          </w:tcPr>
          <w:p w14:paraId="159B6BB7" w14:textId="77777777" w:rsidR="00CA7FEE" w:rsidRDefault="00000000">
            <w:pPr>
              <w:jc w:val="center"/>
            </w:pPr>
            <w:r>
              <w:rPr>
                <w:sz w:val="20"/>
                <w:szCs w:val="20"/>
              </w:rPr>
              <w:t>0.30</w:t>
            </w:r>
          </w:p>
        </w:tc>
        <w:tc>
          <w:tcPr>
            <w:tcW w:w="751" w:type="dxa"/>
            <w:tcBorders>
              <w:top w:val="single" w:sz="1" w:space="0" w:color="CCCCCC"/>
              <w:left w:val="single" w:sz="1" w:space="0" w:color="CCCCCC"/>
              <w:bottom w:val="single" w:sz="1" w:space="0" w:color="CCCCCC"/>
              <w:right w:val="single" w:sz="1" w:space="0" w:color="CCCCCC"/>
            </w:tcBorders>
            <w:shd w:val="clear" w:color="auto" w:fill="F7FAFC"/>
            <w:tcMar>
              <w:top w:w="80" w:type="dxa"/>
              <w:left w:w="120" w:type="dxa"/>
              <w:bottom w:w="80" w:type="dxa"/>
              <w:right w:w="120" w:type="dxa"/>
            </w:tcMar>
          </w:tcPr>
          <w:p w14:paraId="0680094D" w14:textId="77777777" w:rsidR="00CA7FEE" w:rsidRDefault="00000000">
            <w:pPr>
              <w:jc w:val="center"/>
            </w:pPr>
            <w:r>
              <w:rPr>
                <w:sz w:val="20"/>
                <w:szCs w:val="20"/>
              </w:rPr>
              <w:t>0.35</w:t>
            </w:r>
          </w:p>
        </w:tc>
        <w:tc>
          <w:tcPr>
            <w:tcW w:w="751" w:type="dxa"/>
            <w:tcBorders>
              <w:top w:val="single" w:sz="1" w:space="0" w:color="CCCCCC"/>
              <w:left w:val="single" w:sz="1" w:space="0" w:color="CCCCCC"/>
              <w:bottom w:val="single" w:sz="1" w:space="0" w:color="CCCCCC"/>
              <w:right w:val="single" w:sz="1" w:space="0" w:color="CCCCCC"/>
            </w:tcBorders>
            <w:shd w:val="clear" w:color="auto" w:fill="F7FAFC"/>
            <w:tcMar>
              <w:top w:w="80" w:type="dxa"/>
              <w:left w:w="120" w:type="dxa"/>
              <w:bottom w:w="80" w:type="dxa"/>
              <w:right w:w="120" w:type="dxa"/>
            </w:tcMar>
          </w:tcPr>
          <w:p w14:paraId="78F17CD3" w14:textId="77777777" w:rsidR="00CA7FEE" w:rsidRDefault="00000000">
            <w:pPr>
              <w:jc w:val="center"/>
            </w:pPr>
            <w:r>
              <w:rPr>
                <w:sz w:val="20"/>
                <w:szCs w:val="20"/>
              </w:rPr>
              <w:t>0.40</w:t>
            </w:r>
          </w:p>
        </w:tc>
        <w:tc>
          <w:tcPr>
            <w:tcW w:w="751" w:type="dxa"/>
            <w:tcBorders>
              <w:top w:val="single" w:sz="1" w:space="0" w:color="CCCCCC"/>
              <w:left w:val="single" w:sz="1" w:space="0" w:color="CCCCCC"/>
              <w:bottom w:val="single" w:sz="1" w:space="0" w:color="CCCCCC"/>
              <w:right w:val="single" w:sz="1" w:space="0" w:color="CCCCCC"/>
            </w:tcBorders>
            <w:shd w:val="clear" w:color="auto" w:fill="F7FAFC"/>
            <w:tcMar>
              <w:top w:w="80" w:type="dxa"/>
              <w:left w:w="120" w:type="dxa"/>
              <w:bottom w:w="80" w:type="dxa"/>
              <w:right w:w="120" w:type="dxa"/>
            </w:tcMar>
          </w:tcPr>
          <w:p w14:paraId="634EB126" w14:textId="77777777" w:rsidR="00CA7FEE" w:rsidRDefault="00000000">
            <w:pPr>
              <w:jc w:val="center"/>
            </w:pPr>
            <w:r>
              <w:rPr>
                <w:sz w:val="20"/>
                <w:szCs w:val="20"/>
              </w:rPr>
              <w:t>0.45</w:t>
            </w:r>
          </w:p>
        </w:tc>
        <w:tc>
          <w:tcPr>
            <w:tcW w:w="751" w:type="dxa"/>
            <w:tcBorders>
              <w:top w:val="single" w:sz="1" w:space="0" w:color="CCCCCC"/>
              <w:left w:val="single" w:sz="1" w:space="0" w:color="CCCCCC"/>
              <w:bottom w:val="single" w:sz="1" w:space="0" w:color="CCCCCC"/>
              <w:right w:val="single" w:sz="1" w:space="0" w:color="CCCCCC"/>
            </w:tcBorders>
            <w:shd w:val="clear" w:color="auto" w:fill="F7FAFC"/>
            <w:tcMar>
              <w:top w:w="80" w:type="dxa"/>
              <w:left w:w="120" w:type="dxa"/>
              <w:bottom w:w="80" w:type="dxa"/>
              <w:right w:w="120" w:type="dxa"/>
            </w:tcMar>
          </w:tcPr>
          <w:p w14:paraId="5CEEDA71" w14:textId="77777777" w:rsidR="00CA7FEE" w:rsidRDefault="00000000">
            <w:pPr>
              <w:jc w:val="center"/>
            </w:pPr>
            <w:r>
              <w:rPr>
                <w:sz w:val="20"/>
                <w:szCs w:val="20"/>
              </w:rPr>
              <w:t>0.50</w:t>
            </w:r>
          </w:p>
        </w:tc>
        <w:tc>
          <w:tcPr>
            <w:tcW w:w="751" w:type="dxa"/>
            <w:tcBorders>
              <w:top w:val="single" w:sz="1" w:space="0" w:color="CCCCCC"/>
              <w:left w:val="single" w:sz="1" w:space="0" w:color="CCCCCC"/>
              <w:bottom w:val="single" w:sz="1" w:space="0" w:color="CCCCCC"/>
              <w:right w:val="single" w:sz="1" w:space="0" w:color="CCCCCC"/>
            </w:tcBorders>
            <w:shd w:val="clear" w:color="auto" w:fill="F7FAFC"/>
            <w:tcMar>
              <w:top w:w="80" w:type="dxa"/>
              <w:left w:w="120" w:type="dxa"/>
              <w:bottom w:w="80" w:type="dxa"/>
              <w:right w:w="120" w:type="dxa"/>
            </w:tcMar>
          </w:tcPr>
          <w:p w14:paraId="523F0082" w14:textId="77777777" w:rsidR="00CA7FEE" w:rsidRDefault="00000000">
            <w:pPr>
              <w:jc w:val="center"/>
            </w:pPr>
            <w:r>
              <w:rPr>
                <w:sz w:val="20"/>
                <w:szCs w:val="20"/>
              </w:rPr>
              <w:t>0.55</w:t>
            </w:r>
          </w:p>
        </w:tc>
      </w:tr>
    </w:tbl>
    <w:p w14:paraId="5B3EE3B0" w14:textId="77777777" w:rsidR="00CA7FEE" w:rsidRDefault="00000000">
      <w:pPr>
        <w:spacing w:before="60" w:after="160"/>
        <w:jc w:val="center"/>
      </w:pPr>
      <w:r>
        <w:rPr>
          <w:i/>
          <w:iCs/>
          <w:color w:val="555555"/>
          <w:sz w:val="20"/>
          <w:szCs w:val="20"/>
        </w:rPr>
        <w:t>Tabella B1: Primi 11 livelli di corruzione testati (0.05–0.55). Completare con i restanti livelli fino a 0.95.</w:t>
      </w:r>
    </w:p>
    <w:p w14:paraId="16B1C143" w14:textId="77777777" w:rsidR="00CA7FEE" w:rsidRDefault="00CA7FEE">
      <w:pPr>
        <w:spacing w:before="120"/>
      </w:pPr>
    </w:p>
    <w:p w14:paraId="3C4FF783" w14:textId="77777777" w:rsidR="00CA7FEE" w:rsidRDefault="00000000">
      <w:pPr>
        <w:pStyle w:val="Titolo2"/>
      </w:pPr>
      <w:r>
        <w:t>Appendice C – Indice delle Figure</w:t>
      </w:r>
    </w:p>
    <w:p w14:paraId="62D74410" w14:textId="77777777" w:rsidR="00CA7FEE" w:rsidRDefault="00CA7FEE">
      <w:pPr>
        <w:spacing w:before="60"/>
      </w:pPr>
    </w:p>
    <w:p w14:paraId="775B1418" w14:textId="77777777" w:rsidR="00CA7FEE" w:rsidRDefault="00000000">
      <w:pPr>
        <w:pStyle w:val="Paragrafoelenco"/>
        <w:numPr>
          <w:ilvl w:val="0"/>
          <w:numId w:val="2"/>
        </w:numPr>
        <w:spacing w:before="60" w:after="60" w:line="276" w:lineRule="auto"/>
      </w:pPr>
      <w:r>
        <w:t>Figura 1: Architettura della Pipeline Sperimentale</w:t>
      </w:r>
    </w:p>
    <w:p w14:paraId="7C1EC757" w14:textId="77777777" w:rsidR="00CA7FEE" w:rsidRDefault="00000000">
      <w:pPr>
        <w:pStyle w:val="Paragrafoelenco"/>
        <w:numPr>
          <w:ilvl w:val="0"/>
          <w:numId w:val="2"/>
        </w:numPr>
        <w:spacing w:before="60" w:after="60" w:line="276" w:lineRule="auto"/>
      </w:pPr>
      <w:r>
        <w:t xml:space="preserve">Figura 2: Effetto del </w:t>
      </w:r>
      <w:proofErr w:type="spellStart"/>
      <w:r>
        <w:t>Gaussian</w:t>
      </w:r>
      <w:proofErr w:type="spellEnd"/>
      <w:r>
        <w:t xml:space="preserve"> </w:t>
      </w:r>
      <w:proofErr w:type="spellStart"/>
      <w:r>
        <w:t>Noise</w:t>
      </w:r>
      <w:proofErr w:type="spellEnd"/>
      <w:r>
        <w:t xml:space="preserve"> sulla distribuzione delle feature</w:t>
      </w:r>
    </w:p>
    <w:p w14:paraId="43D240BA" w14:textId="77777777" w:rsidR="00CA7FEE" w:rsidRDefault="00000000">
      <w:pPr>
        <w:pStyle w:val="Paragrafoelenco"/>
        <w:numPr>
          <w:ilvl w:val="0"/>
          <w:numId w:val="2"/>
        </w:numPr>
        <w:spacing w:before="60" w:after="60" w:line="276" w:lineRule="auto"/>
      </w:pPr>
      <w:r>
        <w:t>Figura 3: Confronto schematico dei quattro metodi di corruzione</w:t>
      </w:r>
    </w:p>
    <w:p w14:paraId="7409FD9A" w14:textId="77777777" w:rsidR="00CA7FEE" w:rsidRDefault="00000000">
      <w:pPr>
        <w:pStyle w:val="Paragrafoelenco"/>
        <w:numPr>
          <w:ilvl w:val="0"/>
          <w:numId w:val="2"/>
        </w:numPr>
        <w:spacing w:before="60" w:after="60" w:line="276" w:lineRule="auto"/>
      </w:pPr>
      <w:r>
        <w:t xml:space="preserve">Figura 4: Degradazione per Label </w:t>
      </w:r>
      <w:proofErr w:type="spellStart"/>
      <w:r>
        <w:t>Flipping</w:t>
      </w:r>
      <w:proofErr w:type="spellEnd"/>
      <w:r>
        <w:t xml:space="preserve"> – confronto tra modelli</w:t>
      </w:r>
    </w:p>
    <w:p w14:paraId="3E52FB93" w14:textId="77777777" w:rsidR="00CA7FEE" w:rsidRDefault="00000000">
      <w:pPr>
        <w:pStyle w:val="Paragrafoelenco"/>
        <w:numPr>
          <w:ilvl w:val="0"/>
          <w:numId w:val="2"/>
        </w:numPr>
        <w:spacing w:before="60" w:after="60" w:line="276" w:lineRule="auto"/>
      </w:pPr>
      <w:r>
        <w:t xml:space="preserve">Figura 5: Analisi Resilienza – </w:t>
      </w:r>
      <w:proofErr w:type="spellStart"/>
      <w:r>
        <w:t>Gaussian</w:t>
      </w:r>
      <w:proofErr w:type="spellEnd"/>
      <w:r>
        <w:t xml:space="preserve"> </w:t>
      </w:r>
      <w:proofErr w:type="spellStart"/>
      <w:r>
        <w:t>Noise</w:t>
      </w:r>
      <w:proofErr w:type="spellEnd"/>
      <w:r>
        <w:t xml:space="preserve"> per modalità di selezione</w:t>
      </w:r>
    </w:p>
    <w:p w14:paraId="108A0F58" w14:textId="77777777" w:rsidR="00CA7FEE" w:rsidRDefault="00000000">
      <w:pPr>
        <w:pStyle w:val="Paragrafoelenco"/>
        <w:numPr>
          <w:ilvl w:val="0"/>
          <w:numId w:val="2"/>
        </w:numPr>
        <w:spacing w:before="60" w:after="60" w:line="276" w:lineRule="auto"/>
      </w:pPr>
      <w:r>
        <w:t xml:space="preserve">Figura 6: Model </w:t>
      </w:r>
      <w:proofErr w:type="spellStart"/>
      <w:r>
        <w:t>Comparison</w:t>
      </w:r>
      <w:proofErr w:type="spellEnd"/>
      <w:r>
        <w:t xml:space="preserve"> – attacchi alle feature, modalità "</w:t>
      </w:r>
      <w:proofErr w:type="spellStart"/>
      <w:r>
        <w:t>all</w:t>
      </w:r>
      <w:proofErr w:type="spellEnd"/>
      <w:r>
        <w:t>"</w:t>
      </w:r>
    </w:p>
    <w:p w14:paraId="1B7B6DC0" w14:textId="77777777" w:rsidR="00CA7FEE" w:rsidRDefault="00000000">
      <w:pPr>
        <w:pStyle w:val="Paragrafoelenco"/>
        <w:numPr>
          <w:ilvl w:val="0"/>
          <w:numId w:val="2"/>
        </w:numPr>
        <w:spacing w:before="60" w:after="60" w:line="276" w:lineRule="auto"/>
      </w:pPr>
      <w:r>
        <w:t xml:space="preserve">Figura 7: Analisi Resilienza – </w:t>
      </w:r>
      <w:proofErr w:type="spellStart"/>
      <w:r>
        <w:t>Missing</w:t>
      </w:r>
      <w:proofErr w:type="spellEnd"/>
      <w:r>
        <w:t xml:space="preserve"> Features per modalità</w:t>
      </w:r>
    </w:p>
    <w:p w14:paraId="692E1CDD" w14:textId="77777777" w:rsidR="00CA7FEE" w:rsidRDefault="00000000">
      <w:pPr>
        <w:pStyle w:val="Paragrafoelenco"/>
        <w:numPr>
          <w:ilvl w:val="0"/>
          <w:numId w:val="2"/>
        </w:numPr>
        <w:spacing w:before="60" w:after="60" w:line="276" w:lineRule="auto"/>
      </w:pPr>
      <w:r>
        <w:t>Figura 8: Mappa di Calore della Degradazione</w:t>
      </w:r>
    </w:p>
    <w:p w14:paraId="29163A61" w14:textId="77777777" w:rsidR="00CA7FEE" w:rsidRDefault="00000000">
      <w:pPr>
        <w:pStyle w:val="Paragrafoelenco"/>
        <w:numPr>
          <w:ilvl w:val="0"/>
          <w:numId w:val="2"/>
        </w:numPr>
        <w:spacing w:before="60" w:after="60" w:line="276" w:lineRule="auto"/>
      </w:pPr>
      <w:r>
        <w:lastRenderedPageBreak/>
        <w:t>Figura 9: Effetto della modalità di selezione delle feature sulla robustezza</w:t>
      </w:r>
    </w:p>
    <w:p w14:paraId="54CA6AE3" w14:textId="77777777" w:rsidR="00CA7FEE" w:rsidRDefault="00CA7FEE">
      <w:pPr>
        <w:spacing w:before="160"/>
      </w:pPr>
    </w:p>
    <w:p w14:paraId="74736386" w14:textId="77777777" w:rsidR="00CA7FEE" w:rsidRDefault="00000000">
      <w:pPr>
        <w:pStyle w:val="Titolo2"/>
      </w:pPr>
      <w:r>
        <w:t>Appendice D – Riferimenti Bibliografici</w:t>
      </w:r>
    </w:p>
    <w:p w14:paraId="09BDFC73" w14:textId="77777777" w:rsidR="00CA7FEE" w:rsidRDefault="00CA7FEE">
      <w:pPr>
        <w:spacing w:before="60"/>
      </w:pPr>
    </w:p>
    <w:p w14:paraId="588A897D" w14:textId="77777777" w:rsidR="00CA7FEE" w:rsidRDefault="00000000">
      <w:pPr>
        <w:pStyle w:val="Paragrafoelenco"/>
        <w:numPr>
          <w:ilvl w:val="0"/>
          <w:numId w:val="2"/>
        </w:numPr>
        <w:spacing w:before="60" w:after="60" w:line="276" w:lineRule="auto"/>
      </w:pPr>
      <w:r w:rsidRPr="000D05B1">
        <w:rPr>
          <w:lang w:val="en-GB"/>
        </w:rPr>
        <w:t xml:space="preserve">[1] Biggio, B., &amp; Roli, F. (2018). Wild Patterns: Ten Years After the Rise of Adversarial Machine Learning. </w:t>
      </w:r>
      <w:r>
        <w:t>Pattern Recognition, 84, 317–331.</w:t>
      </w:r>
    </w:p>
    <w:p w14:paraId="55C965B6" w14:textId="77777777" w:rsidR="00CA7FEE" w:rsidRDefault="00000000">
      <w:pPr>
        <w:pStyle w:val="Paragrafoelenco"/>
        <w:numPr>
          <w:ilvl w:val="0"/>
          <w:numId w:val="2"/>
        </w:numPr>
        <w:spacing w:before="60" w:after="60" w:line="276" w:lineRule="auto"/>
      </w:pPr>
      <w:r w:rsidRPr="000D05B1">
        <w:rPr>
          <w:lang w:val="en-GB"/>
        </w:rPr>
        <w:t xml:space="preserve">[2] Goldblum, M., et al. (2022). Dataset Security for Machine Learning: Data Poisoning, Backdoor Attacks, and Defenses. </w:t>
      </w:r>
      <w:r>
        <w:t xml:space="preserve">IEEE </w:t>
      </w:r>
      <w:proofErr w:type="spellStart"/>
      <w:r>
        <w:t>Transactions</w:t>
      </w:r>
      <w:proofErr w:type="spellEnd"/>
      <w:r>
        <w:t xml:space="preserve"> on Pattern Analysis and Machine Intelligence, 45(2).</w:t>
      </w:r>
    </w:p>
    <w:p w14:paraId="2A4FE723" w14:textId="77777777" w:rsidR="00CA7FEE" w:rsidRDefault="00000000">
      <w:pPr>
        <w:pStyle w:val="Paragrafoelenco"/>
        <w:numPr>
          <w:ilvl w:val="0"/>
          <w:numId w:val="2"/>
        </w:numPr>
        <w:spacing w:before="60" w:after="60" w:line="276" w:lineRule="auto"/>
      </w:pPr>
      <w:r w:rsidRPr="000D05B1">
        <w:rPr>
          <w:lang w:val="en-GB"/>
        </w:rPr>
        <w:t xml:space="preserve">[3] Simonetto, M., et al. (2024). Pucktrick: A Systematic Data Corruption Library for Robustness Testing. </w:t>
      </w:r>
      <w:r>
        <w:t>GitHub Repository.</w:t>
      </w:r>
    </w:p>
    <w:p w14:paraId="5662F265" w14:textId="77777777" w:rsidR="00CA7FEE" w:rsidRDefault="00000000">
      <w:pPr>
        <w:pStyle w:val="Paragrafoelenco"/>
        <w:numPr>
          <w:ilvl w:val="0"/>
          <w:numId w:val="2"/>
        </w:numPr>
        <w:spacing w:before="60" w:after="60" w:line="276" w:lineRule="auto"/>
      </w:pPr>
      <w:r w:rsidRPr="000D05B1">
        <w:rPr>
          <w:lang w:val="en-GB"/>
        </w:rPr>
        <w:t xml:space="preserve">[4] Sung, H., et al. (2021). Global Cancer Statistics 2020: GLOBOCAN Estimates. </w:t>
      </w:r>
      <w:r>
        <w:t xml:space="preserve">CA Cancer Journal for </w:t>
      </w:r>
      <w:proofErr w:type="spellStart"/>
      <w:r>
        <w:t>Clinicians</w:t>
      </w:r>
      <w:proofErr w:type="spellEnd"/>
      <w:r>
        <w:t>, 71(3), 209–249.</w:t>
      </w:r>
    </w:p>
    <w:p w14:paraId="2CF9EDE0" w14:textId="77777777" w:rsidR="00CA7FEE" w:rsidRDefault="00000000">
      <w:pPr>
        <w:pStyle w:val="Paragrafoelenco"/>
        <w:numPr>
          <w:ilvl w:val="0"/>
          <w:numId w:val="2"/>
        </w:numPr>
        <w:spacing w:before="60" w:after="60" w:line="276" w:lineRule="auto"/>
      </w:pPr>
      <w:r w:rsidRPr="000D05B1">
        <w:rPr>
          <w:lang w:val="en-GB"/>
        </w:rPr>
        <w:t xml:space="preserve">[5] Street, W. N., Wolberg, W. H., &amp; Mangasarian, O. L. (1993). Nuclear Feature Extraction </w:t>
      </w:r>
      <w:proofErr w:type="gramStart"/>
      <w:r w:rsidRPr="000D05B1">
        <w:rPr>
          <w:lang w:val="en-GB"/>
        </w:rPr>
        <w:t>For</w:t>
      </w:r>
      <w:proofErr w:type="gramEnd"/>
      <w:r w:rsidRPr="000D05B1">
        <w:rPr>
          <w:lang w:val="en-GB"/>
        </w:rPr>
        <w:t xml:space="preserve"> Breast Tumor Diagnosis. </w:t>
      </w:r>
      <w:r>
        <w:t>SPIE International Symposium on Electronic Imaging, 1905, 861–870.</w:t>
      </w:r>
    </w:p>
    <w:p w14:paraId="0B277468" w14:textId="77777777" w:rsidR="00CA7FEE" w:rsidRDefault="00000000">
      <w:pPr>
        <w:pStyle w:val="Paragrafoelenco"/>
        <w:numPr>
          <w:ilvl w:val="0"/>
          <w:numId w:val="2"/>
        </w:numPr>
        <w:spacing w:before="60" w:after="60" w:line="276" w:lineRule="auto"/>
      </w:pPr>
      <w:r>
        <w:t xml:space="preserve">[6] Relazione Architetture Dati – Neural Network + SVM, Wisconsin </w:t>
      </w:r>
      <w:proofErr w:type="spellStart"/>
      <w:r>
        <w:t>Breast</w:t>
      </w:r>
      <w:proofErr w:type="spellEnd"/>
      <w:r>
        <w:t xml:space="preserve"> Cancer Dataset. Rancati, Piovanelli, Pina. Anno Accademico 2024/2025.</w:t>
      </w:r>
    </w:p>
    <w:sectPr w:rsidR="00CA7FEE">
      <w:headerReference w:type="default"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85FABF" w14:textId="77777777" w:rsidR="003A275D" w:rsidRDefault="003A275D">
      <w:r>
        <w:separator/>
      </w:r>
    </w:p>
  </w:endnote>
  <w:endnote w:type="continuationSeparator" w:id="0">
    <w:p w14:paraId="38B115C6" w14:textId="77777777" w:rsidR="003A275D" w:rsidRDefault="003A27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2CC618" w14:textId="77777777" w:rsidR="00CA7FEE" w:rsidRDefault="00000000">
    <w:pPr>
      <w:pBdr>
        <w:top w:val="single" w:sz="2" w:space="4" w:color="CBD5E0"/>
      </w:pBdr>
      <w:jc w:val="center"/>
    </w:pPr>
    <w:r>
      <w:rPr>
        <w:color w:val="718096"/>
        <w:sz w:val="18"/>
        <w:szCs w:val="18"/>
      </w:rPr>
      <w:t xml:space="preserve">Rancati · Piovanelli · Pina  –  </w:t>
    </w:r>
    <w:r>
      <w:rPr>
        <w:color w:val="718096"/>
        <w:sz w:val="18"/>
        <w:szCs w:val="18"/>
      </w:rPr>
      <w:fldChar w:fldCharType="begin"/>
    </w:r>
    <w:r>
      <w:rPr>
        <w:color w:val="718096"/>
        <w:sz w:val="18"/>
        <w:szCs w:val="18"/>
      </w:rPr>
      <w:instrText>PAGE</w:instrText>
    </w:r>
    <w:r>
      <w:rPr>
        <w:color w:val="718096"/>
        <w:sz w:val="18"/>
        <w:szCs w:val="18"/>
      </w:rPr>
      <w:fldChar w:fldCharType="separate"/>
    </w:r>
    <w:r w:rsidR="000D05B1">
      <w:rPr>
        <w:noProof/>
        <w:color w:val="718096"/>
        <w:sz w:val="18"/>
        <w:szCs w:val="18"/>
      </w:rPr>
      <w:t>1</w:t>
    </w:r>
    <w:r>
      <w:rPr>
        <w:color w:val="71809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9E9DBB" w14:textId="77777777" w:rsidR="003A275D" w:rsidRDefault="003A275D">
      <w:r>
        <w:separator/>
      </w:r>
    </w:p>
  </w:footnote>
  <w:footnote w:type="continuationSeparator" w:id="0">
    <w:p w14:paraId="0383EF1A" w14:textId="77777777" w:rsidR="003A275D" w:rsidRDefault="003A275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C2040" w14:textId="77777777" w:rsidR="00CA7FEE" w:rsidRDefault="00000000">
    <w:pPr>
      <w:pBdr>
        <w:bottom w:val="single" w:sz="2" w:space="4" w:color="CBD5E0"/>
      </w:pBdr>
      <w:jc w:val="right"/>
    </w:pPr>
    <w:r>
      <w:rPr>
        <w:color w:val="718096"/>
        <w:sz w:val="18"/>
        <w:szCs w:val="18"/>
      </w:rPr>
      <w:t>Robustezza dei Modelli ML all'Avvelenamento del Dataset  |  Architetture Dati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6F026B"/>
    <w:multiLevelType w:val="hybridMultilevel"/>
    <w:tmpl w:val="E8B65348"/>
    <w:lvl w:ilvl="0" w:tplc="743CB1A8">
      <w:start w:val="1"/>
      <w:numFmt w:val="bullet"/>
      <w:lvlText w:val="•"/>
      <w:lvlJc w:val="left"/>
      <w:pPr>
        <w:ind w:left="720" w:hanging="360"/>
      </w:pPr>
    </w:lvl>
    <w:lvl w:ilvl="1" w:tplc="2BC806FE">
      <w:start w:val="1"/>
      <w:numFmt w:val="bullet"/>
      <w:lvlText w:val="◦"/>
      <w:lvlJc w:val="left"/>
      <w:pPr>
        <w:ind w:left="1080" w:hanging="360"/>
      </w:pPr>
    </w:lvl>
    <w:lvl w:ilvl="2" w:tplc="C0E4640C">
      <w:numFmt w:val="decimal"/>
      <w:lvlText w:val=""/>
      <w:lvlJc w:val="left"/>
    </w:lvl>
    <w:lvl w:ilvl="3" w:tplc="795A021A">
      <w:numFmt w:val="decimal"/>
      <w:lvlText w:val=""/>
      <w:lvlJc w:val="left"/>
    </w:lvl>
    <w:lvl w:ilvl="4" w:tplc="11DED5DA">
      <w:numFmt w:val="decimal"/>
      <w:lvlText w:val=""/>
      <w:lvlJc w:val="left"/>
    </w:lvl>
    <w:lvl w:ilvl="5" w:tplc="AEEAC920">
      <w:numFmt w:val="decimal"/>
      <w:lvlText w:val=""/>
      <w:lvlJc w:val="left"/>
    </w:lvl>
    <w:lvl w:ilvl="6" w:tplc="895CFD44">
      <w:numFmt w:val="decimal"/>
      <w:lvlText w:val=""/>
      <w:lvlJc w:val="left"/>
    </w:lvl>
    <w:lvl w:ilvl="7" w:tplc="CA0E3446">
      <w:numFmt w:val="decimal"/>
      <w:lvlText w:val=""/>
      <w:lvlJc w:val="left"/>
    </w:lvl>
    <w:lvl w:ilvl="8" w:tplc="CA7C9F8A">
      <w:numFmt w:val="decimal"/>
      <w:lvlText w:val=""/>
      <w:lvlJc w:val="left"/>
    </w:lvl>
  </w:abstractNum>
  <w:abstractNum w:abstractNumId="1" w15:restartNumberingAfterBreak="0">
    <w:nsid w:val="223619E3"/>
    <w:multiLevelType w:val="hybridMultilevel"/>
    <w:tmpl w:val="B3C2C59C"/>
    <w:lvl w:ilvl="0" w:tplc="8C74CB5E">
      <w:start w:val="1"/>
      <w:numFmt w:val="decimal"/>
      <w:lvlText w:val="%1."/>
      <w:lvlJc w:val="left"/>
      <w:pPr>
        <w:ind w:left="720" w:hanging="360"/>
      </w:pPr>
    </w:lvl>
    <w:lvl w:ilvl="1" w:tplc="5810B736">
      <w:numFmt w:val="decimal"/>
      <w:lvlText w:val=""/>
      <w:lvlJc w:val="left"/>
    </w:lvl>
    <w:lvl w:ilvl="2" w:tplc="089CB898">
      <w:numFmt w:val="decimal"/>
      <w:lvlText w:val=""/>
      <w:lvlJc w:val="left"/>
    </w:lvl>
    <w:lvl w:ilvl="3" w:tplc="1840A356">
      <w:numFmt w:val="decimal"/>
      <w:lvlText w:val=""/>
      <w:lvlJc w:val="left"/>
    </w:lvl>
    <w:lvl w:ilvl="4" w:tplc="9082483E">
      <w:numFmt w:val="decimal"/>
      <w:lvlText w:val=""/>
      <w:lvlJc w:val="left"/>
    </w:lvl>
    <w:lvl w:ilvl="5" w:tplc="DBDE7AF2">
      <w:numFmt w:val="decimal"/>
      <w:lvlText w:val=""/>
      <w:lvlJc w:val="left"/>
    </w:lvl>
    <w:lvl w:ilvl="6" w:tplc="2CEA9874">
      <w:numFmt w:val="decimal"/>
      <w:lvlText w:val=""/>
      <w:lvlJc w:val="left"/>
    </w:lvl>
    <w:lvl w:ilvl="7" w:tplc="03E01C1E">
      <w:numFmt w:val="decimal"/>
      <w:lvlText w:val=""/>
      <w:lvlJc w:val="left"/>
    </w:lvl>
    <w:lvl w:ilvl="8" w:tplc="FD9E5210">
      <w:numFmt w:val="decimal"/>
      <w:lvlText w:val=""/>
      <w:lvlJc w:val="left"/>
    </w:lvl>
  </w:abstractNum>
  <w:abstractNum w:abstractNumId="2" w15:restartNumberingAfterBreak="0">
    <w:nsid w:val="2F755AA0"/>
    <w:multiLevelType w:val="hybridMultilevel"/>
    <w:tmpl w:val="F2962BC2"/>
    <w:lvl w:ilvl="0" w:tplc="00B205A0">
      <w:start w:val="1"/>
      <w:numFmt w:val="bullet"/>
      <w:lvlText w:val="●"/>
      <w:lvlJc w:val="left"/>
      <w:pPr>
        <w:ind w:left="720" w:hanging="360"/>
      </w:pPr>
    </w:lvl>
    <w:lvl w:ilvl="1" w:tplc="3B0C9B58">
      <w:start w:val="1"/>
      <w:numFmt w:val="bullet"/>
      <w:lvlText w:val="○"/>
      <w:lvlJc w:val="left"/>
      <w:pPr>
        <w:ind w:left="1440" w:hanging="360"/>
      </w:pPr>
    </w:lvl>
    <w:lvl w:ilvl="2" w:tplc="1F5A492C">
      <w:start w:val="1"/>
      <w:numFmt w:val="bullet"/>
      <w:lvlText w:val="■"/>
      <w:lvlJc w:val="left"/>
      <w:pPr>
        <w:ind w:left="2160" w:hanging="360"/>
      </w:pPr>
    </w:lvl>
    <w:lvl w:ilvl="3" w:tplc="A8347C24">
      <w:start w:val="1"/>
      <w:numFmt w:val="bullet"/>
      <w:lvlText w:val="●"/>
      <w:lvlJc w:val="left"/>
      <w:pPr>
        <w:ind w:left="2880" w:hanging="360"/>
      </w:pPr>
    </w:lvl>
    <w:lvl w:ilvl="4" w:tplc="F7FE85B2">
      <w:start w:val="1"/>
      <w:numFmt w:val="bullet"/>
      <w:lvlText w:val="○"/>
      <w:lvlJc w:val="left"/>
      <w:pPr>
        <w:ind w:left="3600" w:hanging="360"/>
      </w:pPr>
    </w:lvl>
    <w:lvl w:ilvl="5" w:tplc="A2482C50">
      <w:start w:val="1"/>
      <w:numFmt w:val="bullet"/>
      <w:lvlText w:val="■"/>
      <w:lvlJc w:val="left"/>
      <w:pPr>
        <w:ind w:left="4320" w:hanging="360"/>
      </w:pPr>
    </w:lvl>
    <w:lvl w:ilvl="6" w:tplc="6F64B862">
      <w:start w:val="1"/>
      <w:numFmt w:val="bullet"/>
      <w:lvlText w:val="●"/>
      <w:lvlJc w:val="left"/>
      <w:pPr>
        <w:ind w:left="5040" w:hanging="360"/>
      </w:pPr>
    </w:lvl>
    <w:lvl w:ilvl="7" w:tplc="FBC442E6">
      <w:start w:val="1"/>
      <w:numFmt w:val="bullet"/>
      <w:lvlText w:val="●"/>
      <w:lvlJc w:val="left"/>
      <w:pPr>
        <w:ind w:left="5760" w:hanging="360"/>
      </w:pPr>
    </w:lvl>
    <w:lvl w:ilvl="8" w:tplc="F12A5F6C">
      <w:start w:val="1"/>
      <w:numFmt w:val="bullet"/>
      <w:lvlText w:val="●"/>
      <w:lvlJc w:val="left"/>
      <w:pPr>
        <w:ind w:left="6480" w:hanging="360"/>
      </w:pPr>
    </w:lvl>
  </w:abstractNum>
  <w:num w:numId="1" w16cid:durableId="577638688">
    <w:abstractNumId w:val="2"/>
    <w:lvlOverride w:ilvl="0">
      <w:startOverride w:val="1"/>
    </w:lvlOverride>
  </w:num>
  <w:num w:numId="2" w16cid:durableId="135419124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7FEE"/>
    <w:rsid w:val="000D05B1"/>
    <w:rsid w:val="003A275D"/>
    <w:rsid w:val="00865E3F"/>
    <w:rsid w:val="00C56E15"/>
    <w:rsid w:val="00CA7FEE"/>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EF703D"/>
  <w15:docId w15:val="{0E41FA24-0CC6-4595-805C-43E6EC7ADD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uiPriority w:val="9"/>
    <w:qFormat/>
    <w:pPr>
      <w:pBdr>
        <w:bottom w:val="single" w:sz="4" w:space="4" w:color="2B5EA7"/>
      </w:pBdr>
      <w:spacing w:before="360" w:after="200"/>
      <w:outlineLvl w:val="0"/>
    </w:pPr>
    <w:rPr>
      <w:b/>
      <w:bCs/>
      <w:color w:val="1A365D"/>
      <w:sz w:val="32"/>
      <w:szCs w:val="32"/>
    </w:rPr>
  </w:style>
  <w:style w:type="paragraph" w:styleId="Titolo2">
    <w:name w:val="heading 2"/>
    <w:uiPriority w:val="9"/>
    <w:unhideWhenUsed/>
    <w:qFormat/>
    <w:pPr>
      <w:spacing w:before="240" w:after="120"/>
      <w:outlineLvl w:val="1"/>
    </w:pPr>
    <w:rPr>
      <w:b/>
      <w:bCs/>
      <w:color w:val="2C5282"/>
      <w:sz w:val="26"/>
      <w:szCs w:val="26"/>
    </w:rPr>
  </w:style>
  <w:style w:type="paragraph" w:styleId="Titolo3">
    <w:name w:val="heading 3"/>
    <w:uiPriority w:val="9"/>
    <w:semiHidden/>
    <w:unhideWhenUsed/>
    <w:qFormat/>
    <w:pPr>
      <w:spacing w:before="180" w:after="80"/>
      <w:outlineLvl w:val="2"/>
    </w:pPr>
    <w:rPr>
      <w:b/>
      <w:bCs/>
      <w:color w:val="4A5568"/>
      <w:sz w:val="24"/>
      <w:szCs w:val="24"/>
    </w:rPr>
  </w:style>
  <w:style w:type="paragraph" w:styleId="Titolo4">
    <w:name w:val="heading 4"/>
    <w:uiPriority w:val="9"/>
    <w:semiHidden/>
    <w:unhideWhenUsed/>
    <w:qFormat/>
    <w:pPr>
      <w:outlineLvl w:val="3"/>
    </w:pPr>
    <w:rPr>
      <w:i/>
      <w:iCs/>
      <w:color w:val="2E74B5"/>
    </w:rPr>
  </w:style>
  <w:style w:type="paragraph" w:styleId="Titolo5">
    <w:name w:val="heading 5"/>
    <w:uiPriority w:val="9"/>
    <w:semiHidden/>
    <w:unhideWhenUsed/>
    <w:qFormat/>
    <w:pPr>
      <w:outlineLvl w:val="4"/>
    </w:pPr>
    <w:rPr>
      <w:color w:val="2E74B5"/>
    </w:rPr>
  </w:style>
  <w:style w:type="paragraph" w:styleId="Titolo6">
    <w:name w:val="heading 6"/>
    <w:uiPriority w:val="9"/>
    <w:semiHidden/>
    <w:unhideWhenUsed/>
    <w:qFormat/>
    <w:pPr>
      <w:outlineLvl w:val="5"/>
    </w:pPr>
    <w:rPr>
      <w:color w:val="1F4D7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uiPriority w:val="10"/>
    <w:qFormat/>
    <w:rPr>
      <w:sz w:val="56"/>
      <w:szCs w:val="56"/>
    </w:rPr>
  </w:style>
  <w:style w:type="paragraph" w:customStyle="1" w:styleId="Enfasigrassetto1">
    <w:name w:val="Enfasi (grassetto)1"/>
    <w:qFormat/>
    <w:rPr>
      <w:b/>
      <w:bCs/>
    </w:rPr>
  </w:style>
  <w:style w:type="paragraph" w:styleId="Paragrafoelenco">
    <w:name w:val="List Paragraph"/>
    <w:qFormat/>
  </w:style>
  <w:style w:type="character" w:styleId="Collegamentoipertestuale">
    <w:name w:val="Hyperlink"/>
    <w:uiPriority w:val="99"/>
    <w:unhideWhenUsed/>
    <w:rPr>
      <w:color w:val="0563C1"/>
      <w:u w:val="single"/>
    </w:rPr>
  </w:style>
  <w:style w:type="character" w:styleId="Rimandonotaapidipagina">
    <w:name w:val="footnote reference"/>
    <w:uiPriority w:val="99"/>
    <w:semiHidden/>
    <w:unhideWhenUsed/>
    <w:rPr>
      <w:vertAlign w:val="superscript"/>
    </w:rPr>
  </w:style>
  <w:style w:type="paragraph" w:styleId="Testonotaapidipagina">
    <w:name w:val="footnote text"/>
    <w:link w:val="TestonotaapidipaginaCarattere"/>
    <w:uiPriority w:val="99"/>
    <w:semiHidden/>
    <w:unhideWhenUsed/>
    <w:rPr>
      <w:sz w:val="20"/>
      <w:szCs w:val="20"/>
    </w:rPr>
  </w:style>
  <w:style w:type="character" w:customStyle="1" w:styleId="TestonotaapidipaginaCarattere">
    <w:name w:val="Testo nota a piè di pagina Carattere"/>
    <w:link w:val="Testonotaapidipagina"/>
    <w:uiPriority w:val="99"/>
    <w:semiHidden/>
    <w:unhideWhenUsed/>
    <w:rPr>
      <w:sz w:val="20"/>
      <w:szCs w:val="20"/>
    </w:rPr>
  </w:style>
  <w:style w:type="character" w:styleId="Rimandonotadichiusura">
    <w:name w:val="endnote reference"/>
    <w:uiPriority w:val="99"/>
    <w:semiHidden/>
    <w:unhideWhenUsed/>
    <w:rPr>
      <w:vertAlign w:val="superscript"/>
    </w:rPr>
  </w:style>
  <w:style w:type="paragraph" w:styleId="Testonotadichiusura">
    <w:name w:val="endnote text"/>
    <w:link w:val="TestonotadichiusuraCarattere"/>
    <w:uiPriority w:val="99"/>
    <w:semiHidden/>
    <w:unhideWhenUsed/>
    <w:rPr>
      <w:sz w:val="20"/>
      <w:szCs w:val="20"/>
    </w:rPr>
  </w:style>
  <w:style w:type="character" w:customStyle="1" w:styleId="TestonotadichiusuraCarattere">
    <w:name w:val="Testo nota di chiusura Carattere"/>
    <w:link w:val="Testonotadichiusura"/>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22</Pages>
  <Words>6101</Words>
  <Characters>34776</Characters>
  <Application>Microsoft Office Word</Application>
  <DocSecurity>0</DocSecurity>
  <Lines>289</Lines>
  <Paragraphs>81</Paragraphs>
  <ScaleCrop>false</ScaleCrop>
  <Company/>
  <LinksUpToDate>false</LinksUpToDate>
  <CharactersWithSpaces>40796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l.pina4@campus.unimib.it</cp:lastModifiedBy>
  <cp:revision>2</cp:revision>
  <dcterms:created xsi:type="dcterms:W3CDTF">2026-06-15T19:45:00Z</dcterms:created>
  <dcterms:modified xsi:type="dcterms:W3CDTF">2026-06-15T19:45:00Z</dcterms:modified>
</cp:coreProperties>
</file>