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aconcuadrcula"/>
        <w:tblpPr w:leftFromText="141" w:rightFromText="141" w:horzAnchor="margin" w:tblpY="1335"/>
        <w:tblW w:w="0" w:type="auto"/>
        <w:tblLook w:val="04A0"/>
      </w:tblPr>
      <w:tblGrid>
        <w:gridCol w:w="1129"/>
        <w:gridCol w:w="7365"/>
      </w:tblGrid>
      <w:tr w:rsidR="007C398F" w:rsidRPr="00A9769C">
        <w:tc>
          <w:tcPr>
            <w:tcW w:w="1129" w:type="dxa"/>
          </w:tcPr>
          <w:p w:rsidR="007C398F" w:rsidRPr="00A9769C" w:rsidRDefault="007C398F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1962</w:t>
            </w:r>
          </w:p>
        </w:tc>
        <w:tc>
          <w:tcPr>
            <w:tcW w:w="7365" w:type="dxa"/>
          </w:tcPr>
          <w:p w:rsidR="007C398F" w:rsidRPr="00A9769C" w:rsidRDefault="007C398F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Franco intentó que España formara parte de la CEE (Comunidad Económica Europea), pero uno de los requisitos para entrar era ser un país democrático, por lo que le fue denegada.</w:t>
            </w:r>
          </w:p>
        </w:tc>
      </w:tr>
      <w:tr w:rsidR="007C398F" w:rsidRPr="00A9769C">
        <w:tc>
          <w:tcPr>
            <w:tcW w:w="1129" w:type="dxa"/>
          </w:tcPr>
          <w:p w:rsidR="007C398F" w:rsidRPr="00A9769C" w:rsidRDefault="007C398F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1977</w:t>
            </w:r>
          </w:p>
        </w:tc>
        <w:tc>
          <w:tcPr>
            <w:tcW w:w="7365" w:type="dxa"/>
          </w:tcPr>
          <w:p w:rsidR="007C398F" w:rsidRPr="00A9769C" w:rsidRDefault="007C398F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España solicita de nuevo entrar y se lo conceden. Comienzan las negociaciones.</w:t>
            </w:r>
          </w:p>
        </w:tc>
      </w:tr>
      <w:tr w:rsidR="007C398F" w:rsidRPr="00A9769C">
        <w:tc>
          <w:tcPr>
            <w:tcW w:w="1129" w:type="dxa"/>
          </w:tcPr>
          <w:p w:rsidR="007C398F" w:rsidRPr="00A9769C" w:rsidRDefault="007C398F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1886</w:t>
            </w:r>
          </w:p>
        </w:tc>
        <w:tc>
          <w:tcPr>
            <w:tcW w:w="7365" w:type="dxa"/>
          </w:tcPr>
          <w:p w:rsidR="007C398F" w:rsidRPr="00A9769C" w:rsidRDefault="007C398F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Tras años de negociación, España se convierte en país miembro de la CEE, siendo Felipe González presidente del país.</w:t>
            </w:r>
          </w:p>
        </w:tc>
      </w:tr>
      <w:tr w:rsidR="007C398F" w:rsidRPr="00A9769C">
        <w:tc>
          <w:tcPr>
            <w:tcW w:w="1129" w:type="dxa"/>
          </w:tcPr>
          <w:p w:rsidR="007C398F" w:rsidRPr="00A9769C" w:rsidRDefault="007C398F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1991</w:t>
            </w:r>
          </w:p>
        </w:tc>
        <w:tc>
          <w:tcPr>
            <w:tcW w:w="7365" w:type="dxa"/>
          </w:tcPr>
          <w:p w:rsidR="007C398F" w:rsidRPr="00A9769C" w:rsidRDefault="007C398F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España forma parte</w:t>
            </w:r>
            <w:r w:rsidR="00676BA1" w:rsidRPr="00A9769C">
              <w:rPr>
                <w:sz w:val="36"/>
                <w:szCs w:val="36"/>
              </w:rPr>
              <w:t xml:space="preserve"> del conocido espacio Schengen o espacio de Schengen​, que </w:t>
            </w:r>
            <w:r w:rsidRPr="00A9769C">
              <w:rPr>
                <w:sz w:val="36"/>
                <w:szCs w:val="36"/>
              </w:rPr>
              <w:t>es el área que comprende</w:t>
            </w:r>
            <w:r w:rsidR="00676BA1" w:rsidRPr="00A9769C">
              <w:rPr>
                <w:sz w:val="36"/>
                <w:szCs w:val="36"/>
              </w:rPr>
              <w:t xml:space="preserve"> a los</w:t>
            </w:r>
            <w:r w:rsidRPr="00A9769C">
              <w:rPr>
                <w:sz w:val="36"/>
                <w:szCs w:val="36"/>
              </w:rPr>
              <w:t xml:space="preserve"> 26 países europeos que han eliminado los controles fronterizos.</w:t>
            </w:r>
          </w:p>
        </w:tc>
      </w:tr>
      <w:tr w:rsidR="007C398F" w:rsidRPr="00A9769C">
        <w:tc>
          <w:tcPr>
            <w:tcW w:w="1129" w:type="dxa"/>
          </w:tcPr>
          <w:p w:rsidR="007C398F" w:rsidRPr="00A9769C" w:rsidRDefault="007C398F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1992</w:t>
            </w:r>
          </w:p>
        </w:tc>
        <w:tc>
          <w:tcPr>
            <w:tcW w:w="7365" w:type="dxa"/>
          </w:tcPr>
          <w:p w:rsidR="007C398F" w:rsidRPr="00A9769C" w:rsidRDefault="00676BA1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La Comunidad Económica Europea (CEE) pasa a denominarse Unión Europea (UE)</w:t>
            </w:r>
          </w:p>
        </w:tc>
      </w:tr>
      <w:tr w:rsidR="007C398F" w:rsidRPr="00A9769C">
        <w:tc>
          <w:tcPr>
            <w:tcW w:w="1129" w:type="dxa"/>
          </w:tcPr>
          <w:p w:rsidR="007C398F" w:rsidRPr="00A9769C" w:rsidRDefault="00676BA1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1992</w:t>
            </w:r>
          </w:p>
        </w:tc>
        <w:tc>
          <w:tcPr>
            <w:tcW w:w="7365" w:type="dxa"/>
          </w:tcPr>
          <w:p w:rsidR="007C398F" w:rsidRPr="00A9769C" w:rsidRDefault="00676BA1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España comienza a recibir ayudas económicas de la UE para mejorar carreteras, el ferrocarril y aeropuertos.</w:t>
            </w:r>
          </w:p>
        </w:tc>
      </w:tr>
      <w:tr w:rsidR="007C398F" w:rsidRPr="00A9769C">
        <w:tc>
          <w:tcPr>
            <w:tcW w:w="1129" w:type="dxa"/>
          </w:tcPr>
          <w:p w:rsidR="007C398F" w:rsidRPr="00A9769C" w:rsidRDefault="00676BA1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1999</w:t>
            </w:r>
          </w:p>
        </w:tc>
        <w:tc>
          <w:tcPr>
            <w:tcW w:w="7365" w:type="dxa"/>
          </w:tcPr>
          <w:p w:rsidR="007C398F" w:rsidRPr="00A9769C" w:rsidRDefault="00676BA1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Se crea una moneda única: el Euro, con la intención de favorecer las relaciones comerciales entre los países miembros.</w:t>
            </w:r>
          </w:p>
        </w:tc>
      </w:tr>
      <w:tr w:rsidR="00676BA1" w:rsidRPr="00A9769C">
        <w:tc>
          <w:tcPr>
            <w:tcW w:w="1129" w:type="dxa"/>
          </w:tcPr>
          <w:p w:rsidR="00676BA1" w:rsidRPr="00A9769C" w:rsidRDefault="00676BA1" w:rsidP="00A9769C">
            <w:pPr>
              <w:jc w:val="center"/>
              <w:rPr>
                <w:rFonts w:ascii="Bauhaus 93" w:hAnsi="Bauhaus 93"/>
                <w:sz w:val="36"/>
                <w:szCs w:val="36"/>
              </w:rPr>
            </w:pPr>
            <w:r w:rsidRPr="00A9769C">
              <w:rPr>
                <w:rFonts w:ascii="Bauhaus 93" w:hAnsi="Bauhaus 93"/>
                <w:sz w:val="36"/>
                <w:szCs w:val="36"/>
              </w:rPr>
              <w:t>2002</w:t>
            </w:r>
          </w:p>
        </w:tc>
        <w:tc>
          <w:tcPr>
            <w:tcW w:w="7365" w:type="dxa"/>
          </w:tcPr>
          <w:p w:rsidR="00676BA1" w:rsidRPr="00A9769C" w:rsidRDefault="00676BA1" w:rsidP="00A9769C">
            <w:pPr>
              <w:rPr>
                <w:sz w:val="36"/>
                <w:szCs w:val="36"/>
              </w:rPr>
            </w:pPr>
            <w:r w:rsidRPr="00A9769C">
              <w:rPr>
                <w:sz w:val="36"/>
                <w:szCs w:val="36"/>
              </w:rPr>
              <w:t>Comienza el uso del Euro como moneda. No todos los países la adoptan, solamente lo hacen 19, los cuales forman lo que se conoce como Eurozona.</w:t>
            </w:r>
          </w:p>
        </w:tc>
      </w:tr>
    </w:tbl>
    <w:p w:rsidR="00E44351" w:rsidRDefault="009D6043" w:rsidP="009D6043">
      <w:pPr>
        <w:jc w:val="center"/>
        <w:rPr>
          <w:rFonts w:ascii="Copperplate Gothic Light" w:hAnsi="Copperplate Gothic Light"/>
          <w:b/>
          <w:sz w:val="48"/>
          <w:szCs w:val="48"/>
        </w:rPr>
      </w:pPr>
      <w:r w:rsidRPr="009D6043">
        <w:rPr>
          <w:rFonts w:ascii="Copperplate Gothic Light" w:hAnsi="Copperplate Gothic Light"/>
          <w:b/>
          <w:sz w:val="48"/>
          <w:szCs w:val="48"/>
        </w:rPr>
        <w:t>España en la Unión Europea</w:t>
      </w:r>
    </w:p>
    <w:p w:rsidR="00FF561A" w:rsidRDefault="00FF561A" w:rsidP="00FF561A">
      <w:pPr>
        <w:pStyle w:val="Prrafodelista"/>
        <w:numPr>
          <w:ilvl w:val="0"/>
          <w:numId w:val="1"/>
        </w:numPr>
        <w:rPr>
          <w:rFonts w:cstheme="minorHAnsi"/>
          <w:sz w:val="40"/>
          <w:szCs w:val="40"/>
        </w:rPr>
      </w:pPr>
      <w:r w:rsidRPr="00FF561A">
        <w:rPr>
          <w:rFonts w:cstheme="minorHAnsi"/>
          <w:sz w:val="40"/>
          <w:szCs w:val="40"/>
        </w:rPr>
        <w:t>Hechos destacados:</w:t>
      </w:r>
    </w:p>
    <w:p w:rsidR="00FF561A" w:rsidRDefault="00FF561A" w:rsidP="00FF561A">
      <w:pPr>
        <w:rPr>
          <w:rFonts w:cstheme="minorHAnsi"/>
          <w:sz w:val="32"/>
          <w:szCs w:val="32"/>
        </w:rPr>
      </w:pPr>
    </w:p>
    <w:p w:rsidR="00FF561A" w:rsidRDefault="00FF561A" w:rsidP="00FF561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Aquí encontrarás más fechas y hechos importantes:</w:t>
      </w:r>
    </w:p>
    <w:p w:rsidR="00A9769C" w:rsidRDefault="008000A9" w:rsidP="00A9769C">
      <w:pPr>
        <w:jc w:val="center"/>
        <w:rPr>
          <w:sz w:val="32"/>
          <w:szCs w:val="32"/>
        </w:rPr>
      </w:pPr>
      <w:hyperlink r:id="rId5" w:anchor="up" w:history="1">
        <w:r w:rsidR="00FF561A" w:rsidRPr="00FF561A">
          <w:rPr>
            <w:rStyle w:val="Hipervnculo"/>
            <w:sz w:val="32"/>
            <w:szCs w:val="32"/>
          </w:rPr>
          <w:t>http://www.xn--espaa-ue-yyavan30-ixb.eu/#up</w:t>
        </w:r>
      </w:hyperlink>
    </w:p>
    <w:p w:rsidR="00A9769C" w:rsidRPr="00A9769C" w:rsidRDefault="00A9769C" w:rsidP="00A9769C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A9769C">
        <w:rPr>
          <w:sz w:val="40"/>
          <w:szCs w:val="40"/>
        </w:rPr>
        <w:t>Países miembros de la UE</w:t>
      </w:r>
    </w:p>
    <w:p w:rsidR="009413CE" w:rsidRPr="00A9769C" w:rsidRDefault="004A38C7" w:rsidP="00012112">
      <w:pPr>
        <w:shd w:val="clear" w:color="auto" w:fill="FFFF00"/>
        <w:rPr>
          <w:sz w:val="32"/>
          <w:szCs w:val="32"/>
        </w:rPr>
      </w:pPr>
      <w:r w:rsidRPr="00A9769C">
        <w:rPr>
          <w:sz w:val="32"/>
          <w:szCs w:val="32"/>
        </w:rPr>
        <w:t>Actividad 1. Busca información y completa la tabla:</w:t>
      </w:r>
    </w:p>
    <w:tbl>
      <w:tblPr>
        <w:tblStyle w:val="Tablaconcuadrcula"/>
        <w:tblW w:w="8642" w:type="dxa"/>
        <w:tblLook w:val="04A0"/>
      </w:tblPr>
      <w:tblGrid>
        <w:gridCol w:w="1840"/>
        <w:gridCol w:w="1851"/>
        <w:gridCol w:w="1606"/>
        <w:gridCol w:w="1617"/>
        <w:gridCol w:w="1728"/>
      </w:tblGrid>
      <w:tr w:rsidR="009413CE">
        <w:tc>
          <w:tcPr>
            <w:tcW w:w="1698" w:type="dxa"/>
          </w:tcPr>
          <w:p w:rsidR="006659AE" w:rsidRDefault="009413CE" w:rsidP="009413CE">
            <w:pPr>
              <w:jc w:val="center"/>
              <w:rPr>
                <w:rStyle w:val="nfasissutil"/>
              </w:rPr>
            </w:pPr>
            <w:r w:rsidRPr="009413CE">
              <w:rPr>
                <w:rStyle w:val="nfasissutil"/>
                <w:b/>
                <w:i w:val="0"/>
                <w:sz w:val="28"/>
                <w:szCs w:val="28"/>
              </w:rPr>
              <w:t>País</w:t>
            </w:r>
            <w:r>
              <w:rPr>
                <w:rStyle w:val="nfasissutil"/>
                <w:b/>
                <w:i w:val="0"/>
                <w:sz w:val="28"/>
                <w:szCs w:val="28"/>
              </w:rPr>
              <w:t xml:space="preserve"> </w:t>
            </w:r>
          </w:p>
          <w:p w:rsidR="009413CE" w:rsidRPr="009413CE" w:rsidRDefault="009413CE" w:rsidP="009413CE">
            <w:pPr>
              <w:jc w:val="center"/>
              <w:rPr>
                <w:rStyle w:val="nfasissutil"/>
              </w:rPr>
            </w:pPr>
            <w:r>
              <w:rPr>
                <w:rStyle w:val="nfasissutil"/>
                <w:b/>
                <w:i w:val="0"/>
                <w:sz w:val="28"/>
                <w:szCs w:val="28"/>
              </w:rPr>
              <w:t>miembro</w:t>
            </w:r>
          </w:p>
        </w:tc>
        <w:tc>
          <w:tcPr>
            <w:tcW w:w="1699" w:type="dxa"/>
          </w:tcPr>
          <w:p w:rsidR="009413CE" w:rsidRPr="009413CE" w:rsidRDefault="009413CE" w:rsidP="009413CE">
            <w:pPr>
              <w:jc w:val="center"/>
              <w:rPr>
                <w:rStyle w:val="nfasissutil"/>
              </w:rPr>
            </w:pPr>
            <w:r w:rsidRPr="009413CE">
              <w:rPr>
                <w:rStyle w:val="nfasissutil"/>
                <w:b/>
                <w:i w:val="0"/>
                <w:sz w:val="28"/>
                <w:szCs w:val="28"/>
              </w:rPr>
              <w:t>Capital</w:t>
            </w:r>
            <w:r>
              <w:rPr>
                <w:rStyle w:val="nfasissutil"/>
                <w:b/>
                <w:i w:val="0"/>
                <w:sz w:val="28"/>
                <w:szCs w:val="28"/>
              </w:rPr>
              <w:t xml:space="preserve"> del país</w:t>
            </w:r>
          </w:p>
        </w:tc>
        <w:tc>
          <w:tcPr>
            <w:tcW w:w="1699" w:type="dxa"/>
          </w:tcPr>
          <w:p w:rsidR="009413CE" w:rsidRPr="009413CE" w:rsidRDefault="009413CE" w:rsidP="009413CE">
            <w:pPr>
              <w:jc w:val="center"/>
              <w:rPr>
                <w:rStyle w:val="nfasissutil"/>
              </w:rPr>
            </w:pPr>
            <w:r w:rsidRPr="009413CE">
              <w:rPr>
                <w:rStyle w:val="nfasissutil"/>
                <w:b/>
                <w:i w:val="0"/>
                <w:sz w:val="28"/>
                <w:szCs w:val="28"/>
              </w:rPr>
              <w:t>Miembro desde</w:t>
            </w:r>
            <w:r>
              <w:rPr>
                <w:rStyle w:val="nfasissutil"/>
                <w:b/>
                <w:i w:val="0"/>
                <w:sz w:val="28"/>
                <w:szCs w:val="28"/>
              </w:rPr>
              <w:t>…</w:t>
            </w:r>
            <w:r w:rsidRPr="009413CE">
              <w:rPr>
                <w:rStyle w:val="nfasissutil"/>
                <w:b/>
                <w:i w:val="0"/>
                <w:sz w:val="28"/>
                <w:szCs w:val="28"/>
              </w:rPr>
              <w:t xml:space="preserve"> </w:t>
            </w:r>
          </w:p>
        </w:tc>
        <w:tc>
          <w:tcPr>
            <w:tcW w:w="1703" w:type="dxa"/>
          </w:tcPr>
          <w:p w:rsidR="009413CE" w:rsidRPr="009413CE" w:rsidRDefault="009413CE" w:rsidP="009413CE">
            <w:pPr>
              <w:jc w:val="center"/>
              <w:rPr>
                <w:rStyle w:val="nfasissutil"/>
              </w:rPr>
            </w:pPr>
            <w:r w:rsidRPr="009413CE">
              <w:rPr>
                <w:rStyle w:val="nfasissutil"/>
                <w:b/>
                <w:i w:val="0"/>
                <w:sz w:val="28"/>
                <w:szCs w:val="28"/>
              </w:rPr>
              <w:t>Espacio Schengen</w:t>
            </w:r>
          </w:p>
        </w:tc>
        <w:tc>
          <w:tcPr>
            <w:tcW w:w="1843" w:type="dxa"/>
          </w:tcPr>
          <w:p w:rsidR="009413CE" w:rsidRPr="009413CE" w:rsidRDefault="009413CE" w:rsidP="009413CE">
            <w:pPr>
              <w:jc w:val="center"/>
              <w:rPr>
                <w:rStyle w:val="nfasissutil"/>
              </w:rPr>
            </w:pPr>
            <w:r w:rsidRPr="009413CE">
              <w:rPr>
                <w:rStyle w:val="nfasissutil"/>
                <w:b/>
                <w:i w:val="0"/>
                <w:sz w:val="28"/>
                <w:szCs w:val="28"/>
              </w:rPr>
              <w:t>Eu</w:t>
            </w:r>
            <w:r>
              <w:rPr>
                <w:rStyle w:val="nfasissutil"/>
                <w:b/>
                <w:i w:val="0"/>
                <w:sz w:val="28"/>
                <w:szCs w:val="28"/>
              </w:rPr>
              <w:t>rozona (moneda</w:t>
            </w:r>
            <w:r w:rsidRPr="009413CE">
              <w:rPr>
                <w:rStyle w:val="nfasissutil"/>
                <w:b/>
                <w:i w:val="0"/>
                <w:sz w:val="28"/>
                <w:szCs w:val="28"/>
              </w:rPr>
              <w:t>)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Alemania</w:t>
            </w:r>
          </w:p>
        </w:tc>
        <w:tc>
          <w:tcPr>
            <w:tcW w:w="1699" w:type="dxa"/>
          </w:tcPr>
          <w:p w:rsidR="009413CE" w:rsidRPr="00CB3F4B" w:rsidRDefault="00CB3F4B" w:rsidP="00CB3F4B">
            <w:pPr>
              <w:jc w:val="center"/>
              <w:rPr>
                <w:rFonts w:ascii="Freestyle Script" w:hAnsi="Freestyle Script"/>
                <w:sz w:val="32"/>
                <w:szCs w:val="32"/>
              </w:rPr>
            </w:pPr>
            <w:r w:rsidRPr="00CB3F4B">
              <w:rPr>
                <w:rFonts w:ascii="Freestyle Script" w:hAnsi="Freestyle Script"/>
                <w:sz w:val="32"/>
                <w:szCs w:val="32"/>
              </w:rPr>
              <w:t>Berlín</w:t>
            </w:r>
          </w:p>
        </w:tc>
        <w:tc>
          <w:tcPr>
            <w:tcW w:w="1699" w:type="dxa"/>
          </w:tcPr>
          <w:p w:rsidR="009413CE" w:rsidRPr="00CB3F4B" w:rsidRDefault="00CB3F4B" w:rsidP="00CB3F4B">
            <w:pPr>
              <w:jc w:val="center"/>
              <w:rPr>
                <w:rFonts w:ascii="Freestyle Script" w:hAnsi="Freestyle Script"/>
                <w:sz w:val="32"/>
                <w:szCs w:val="32"/>
              </w:rPr>
            </w:pPr>
            <w:r w:rsidRPr="00CB3F4B">
              <w:rPr>
                <w:rFonts w:ascii="Freestyle Script" w:hAnsi="Freestyle Script"/>
                <w:sz w:val="32"/>
                <w:szCs w:val="32"/>
              </w:rPr>
              <w:t>1958</w:t>
            </w:r>
          </w:p>
        </w:tc>
        <w:tc>
          <w:tcPr>
            <w:tcW w:w="1703" w:type="dxa"/>
          </w:tcPr>
          <w:p w:rsidR="009413CE" w:rsidRPr="00CB3F4B" w:rsidRDefault="00CB3F4B" w:rsidP="00CB3F4B">
            <w:pPr>
              <w:jc w:val="center"/>
              <w:rPr>
                <w:rFonts w:ascii="Freestyle Script" w:hAnsi="Freestyle Script"/>
                <w:sz w:val="32"/>
                <w:szCs w:val="32"/>
              </w:rPr>
            </w:pPr>
            <w:r w:rsidRPr="00CB3F4B">
              <w:rPr>
                <w:rFonts w:ascii="Freestyle Script" w:hAnsi="Freestyle Script"/>
                <w:sz w:val="32"/>
                <w:szCs w:val="32"/>
              </w:rPr>
              <w:t>Sí</w:t>
            </w:r>
          </w:p>
        </w:tc>
        <w:tc>
          <w:tcPr>
            <w:tcW w:w="1843" w:type="dxa"/>
          </w:tcPr>
          <w:p w:rsidR="009413CE" w:rsidRPr="00CB3F4B" w:rsidRDefault="00CB3F4B" w:rsidP="00CB3F4B">
            <w:pPr>
              <w:jc w:val="center"/>
              <w:rPr>
                <w:rFonts w:ascii="Freestyle Script" w:hAnsi="Freestyle Script"/>
                <w:sz w:val="32"/>
                <w:szCs w:val="32"/>
              </w:rPr>
            </w:pPr>
            <w:r w:rsidRPr="00CB3F4B">
              <w:rPr>
                <w:rFonts w:ascii="Freestyle Script" w:hAnsi="Freestyle Script"/>
                <w:sz w:val="32"/>
                <w:szCs w:val="32"/>
              </w:rPr>
              <w:t>Sí (euro)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Austria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Viena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1995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Bélgica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Bruselas</w:t>
            </w:r>
          </w:p>
        </w:tc>
        <w:tc>
          <w:tcPr>
            <w:tcW w:w="1699" w:type="dxa"/>
          </w:tcPr>
          <w:p w:rsidR="009413CE" w:rsidRDefault="000E5AE4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1958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Bulgaria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Sofía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2007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Chipre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Nicosia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Croacia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Zagreb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Dinamarca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Copenhague</w:t>
            </w:r>
          </w:p>
        </w:tc>
        <w:tc>
          <w:tcPr>
            <w:tcW w:w="1699" w:type="dxa"/>
          </w:tcPr>
          <w:p w:rsidR="009413CE" w:rsidRDefault="00F37F0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1973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Eslovaquia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Bratislava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Eslovenia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Liublinia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España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Madrid</w:t>
            </w:r>
          </w:p>
        </w:tc>
        <w:tc>
          <w:tcPr>
            <w:tcW w:w="1699" w:type="dxa"/>
          </w:tcPr>
          <w:p w:rsidR="009413CE" w:rsidRDefault="00F37F0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Sì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Estonia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Tallin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Finlandia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Helsinki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1995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Francia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Paris</w:t>
            </w:r>
          </w:p>
        </w:tc>
        <w:tc>
          <w:tcPr>
            <w:tcW w:w="1699" w:type="dxa"/>
          </w:tcPr>
          <w:p w:rsidR="009413CE" w:rsidRDefault="000E5AE4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1958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Grecia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Atenas</w:t>
            </w:r>
          </w:p>
        </w:tc>
        <w:tc>
          <w:tcPr>
            <w:tcW w:w="1699" w:type="dxa"/>
          </w:tcPr>
          <w:p w:rsidR="009413CE" w:rsidRDefault="00F37F0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Hungría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Budapest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Irlanda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Dublín</w:t>
            </w:r>
          </w:p>
        </w:tc>
        <w:tc>
          <w:tcPr>
            <w:tcW w:w="1699" w:type="dxa"/>
          </w:tcPr>
          <w:p w:rsidR="009413CE" w:rsidRDefault="000E5AE4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1973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C32AF1">
              <w:rPr>
                <w:sz w:val="32"/>
                <w:szCs w:val="32"/>
              </w:rPr>
              <w:t>o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Italia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Roma</w:t>
            </w:r>
          </w:p>
        </w:tc>
        <w:tc>
          <w:tcPr>
            <w:tcW w:w="1699" w:type="dxa"/>
          </w:tcPr>
          <w:p w:rsidR="009413CE" w:rsidRDefault="000E5AE4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1958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Letonia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Lituania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Vilna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Luxemburgo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Luxemburgo</w:t>
            </w:r>
          </w:p>
        </w:tc>
        <w:tc>
          <w:tcPr>
            <w:tcW w:w="1699" w:type="dxa"/>
          </w:tcPr>
          <w:p w:rsidR="009413CE" w:rsidRDefault="000E5AE4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1958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079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Malta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Valeta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Países Bajos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Ámsterdam</w:t>
            </w:r>
          </w:p>
        </w:tc>
        <w:tc>
          <w:tcPr>
            <w:tcW w:w="1699" w:type="dxa"/>
          </w:tcPr>
          <w:p w:rsidR="009413CE" w:rsidRDefault="000E5AE4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1958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C32AF1">
              <w:rPr>
                <w:sz w:val="32"/>
                <w:szCs w:val="32"/>
              </w:rPr>
              <w:t>o</w:t>
            </w:r>
          </w:p>
        </w:tc>
        <w:tc>
          <w:tcPr>
            <w:tcW w:w="1843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Polonia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Varsovia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Portugal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Lisboa</w:t>
            </w:r>
          </w:p>
        </w:tc>
        <w:tc>
          <w:tcPr>
            <w:tcW w:w="1699" w:type="dxa"/>
          </w:tcPr>
          <w:p w:rsidR="009413CE" w:rsidRDefault="00F37F0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1986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Sí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Chequia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Praga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Rumanía</w:t>
            </w:r>
          </w:p>
        </w:tc>
        <w:tc>
          <w:tcPr>
            <w:tcW w:w="1699" w:type="dxa"/>
          </w:tcPr>
          <w:p w:rsidR="009413CE" w:rsidRDefault="00004E37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Bucarest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2007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="00C32AF1">
              <w:rPr>
                <w:sz w:val="32"/>
                <w:szCs w:val="32"/>
              </w:rPr>
              <w:t>o</w:t>
            </w:r>
          </w:p>
        </w:tc>
        <w:tc>
          <w:tcPr>
            <w:tcW w:w="1843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9413CE">
        <w:tc>
          <w:tcPr>
            <w:tcW w:w="1698" w:type="dxa"/>
          </w:tcPr>
          <w:p w:rsidR="009413CE" w:rsidRDefault="009413CE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Suecia</w:t>
            </w:r>
          </w:p>
        </w:tc>
        <w:tc>
          <w:tcPr>
            <w:tcW w:w="1699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Estocolmo</w:t>
            </w:r>
          </w:p>
        </w:tc>
        <w:tc>
          <w:tcPr>
            <w:tcW w:w="1699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1995</w:t>
            </w:r>
          </w:p>
        </w:tc>
        <w:tc>
          <w:tcPr>
            <w:tcW w:w="1703" w:type="dxa"/>
          </w:tcPr>
          <w:p w:rsidR="009413CE" w:rsidRDefault="00EE258B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32AF1">
              <w:rPr>
                <w:sz w:val="32"/>
                <w:szCs w:val="32"/>
              </w:rPr>
              <w:t>í</w:t>
            </w:r>
          </w:p>
        </w:tc>
        <w:tc>
          <w:tcPr>
            <w:tcW w:w="1843" w:type="dxa"/>
          </w:tcPr>
          <w:p w:rsidR="009413CE" w:rsidRDefault="00F41EC3" w:rsidP="00FF56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</w:tbl>
    <w:p w:rsidR="004A38C7" w:rsidRDefault="004A38C7" w:rsidP="00FF561A">
      <w:pPr>
        <w:rPr>
          <w:sz w:val="32"/>
          <w:szCs w:val="32"/>
        </w:rPr>
      </w:pPr>
    </w:p>
    <w:p w:rsidR="009413CE" w:rsidRPr="00A9769C" w:rsidRDefault="009413CE" w:rsidP="00A9769C">
      <w:pPr>
        <w:rPr>
          <w:rFonts w:cstheme="minorHAnsi"/>
          <w:sz w:val="40"/>
          <w:szCs w:val="40"/>
        </w:rPr>
      </w:pPr>
    </w:p>
    <w:p w:rsidR="000840E5" w:rsidRPr="004A38C7" w:rsidRDefault="00FF561A" w:rsidP="004A38C7">
      <w:pPr>
        <w:pStyle w:val="Prrafodelista"/>
        <w:numPr>
          <w:ilvl w:val="0"/>
          <w:numId w:val="1"/>
        </w:numPr>
        <w:rPr>
          <w:rFonts w:cstheme="minorHAnsi"/>
          <w:sz w:val="40"/>
          <w:szCs w:val="40"/>
        </w:rPr>
      </w:pPr>
      <w:r w:rsidRPr="004A38C7">
        <w:rPr>
          <w:rFonts w:cstheme="minorHAnsi"/>
          <w:sz w:val="40"/>
          <w:szCs w:val="40"/>
        </w:rPr>
        <w:t>Ventajas de formar parte de la Unión Europea:</w:t>
      </w:r>
    </w:p>
    <w:p w:rsidR="000840E5" w:rsidRPr="000840E5" w:rsidRDefault="000840E5" w:rsidP="000840E5">
      <w:pPr>
        <w:pStyle w:val="Prrafodelista"/>
        <w:rPr>
          <w:rFonts w:cstheme="minorHAnsi"/>
          <w:sz w:val="40"/>
          <w:szCs w:val="40"/>
        </w:rPr>
      </w:pPr>
    </w:p>
    <w:p w:rsidR="000840E5" w:rsidRPr="000840E5" w:rsidRDefault="000840E5" w:rsidP="000840E5">
      <w:pPr>
        <w:pStyle w:val="Prrafodelista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nivel de comercio, s</w:t>
      </w:r>
      <w:r w:rsidRPr="000840E5">
        <w:rPr>
          <w:rFonts w:cstheme="minorHAnsi"/>
          <w:sz w:val="32"/>
          <w:szCs w:val="32"/>
        </w:rPr>
        <w:t xml:space="preserve">e fomenta la especialización. Cada región europea puede especializarse en aquellos sectores </w:t>
      </w:r>
      <w:r>
        <w:rPr>
          <w:rFonts w:cstheme="minorHAnsi"/>
          <w:sz w:val="32"/>
          <w:szCs w:val="32"/>
        </w:rPr>
        <w:t>en los que esté más dotada. Esto</w:t>
      </w:r>
      <w:r w:rsidRPr="000840E5">
        <w:rPr>
          <w:rFonts w:cstheme="minorHAnsi"/>
          <w:sz w:val="32"/>
          <w:szCs w:val="32"/>
        </w:rPr>
        <w:t xml:space="preserve"> va a </w:t>
      </w:r>
      <w:r>
        <w:rPr>
          <w:rFonts w:cstheme="minorHAnsi"/>
          <w:sz w:val="32"/>
          <w:szCs w:val="32"/>
        </w:rPr>
        <w:t>favorecer que aumente la producción y la</w:t>
      </w:r>
      <w:r w:rsidRPr="000840E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calidad.</w:t>
      </w:r>
    </w:p>
    <w:p w:rsidR="000840E5" w:rsidRPr="000840E5" w:rsidRDefault="000840E5" w:rsidP="000840E5">
      <w:pPr>
        <w:pStyle w:val="Prrafodelista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0840E5">
        <w:rPr>
          <w:rFonts w:cstheme="minorHAnsi"/>
          <w:sz w:val="32"/>
          <w:szCs w:val="32"/>
        </w:rPr>
        <w:t>Se reducen los costes administrativos. Al eliminarse las aduanas en la Unión Europea el comercio fluye con mayor facilidad.</w:t>
      </w:r>
    </w:p>
    <w:p w:rsidR="000840E5" w:rsidRPr="000840E5" w:rsidRDefault="000840E5" w:rsidP="000840E5">
      <w:pPr>
        <w:pStyle w:val="Prrafodelista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0840E5">
        <w:rPr>
          <w:rFonts w:cstheme="minorHAnsi"/>
          <w:sz w:val="32"/>
          <w:szCs w:val="32"/>
        </w:rPr>
        <w:t xml:space="preserve">La Unión Europea </w:t>
      </w:r>
      <w:r>
        <w:rPr>
          <w:rFonts w:cstheme="minorHAnsi"/>
          <w:sz w:val="32"/>
          <w:szCs w:val="32"/>
        </w:rPr>
        <w:t xml:space="preserve">favorece </w:t>
      </w:r>
      <w:r w:rsidRPr="000840E5">
        <w:rPr>
          <w:rFonts w:cstheme="minorHAnsi"/>
          <w:sz w:val="32"/>
          <w:szCs w:val="32"/>
        </w:rPr>
        <w:t>acuerdos de coopera</w:t>
      </w:r>
      <w:r>
        <w:rPr>
          <w:rFonts w:cstheme="minorHAnsi"/>
          <w:sz w:val="32"/>
          <w:szCs w:val="32"/>
        </w:rPr>
        <w:t>ción entre los países miembros.</w:t>
      </w:r>
    </w:p>
    <w:p w:rsidR="000840E5" w:rsidRPr="000840E5" w:rsidRDefault="000840E5" w:rsidP="000840E5">
      <w:pPr>
        <w:pStyle w:val="Prrafodelista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La </w:t>
      </w:r>
      <w:r w:rsidRPr="000840E5">
        <w:rPr>
          <w:rFonts w:cstheme="minorHAnsi"/>
          <w:sz w:val="32"/>
          <w:szCs w:val="32"/>
        </w:rPr>
        <w:t>unión monetaria favorece que las e</w:t>
      </w:r>
      <w:r>
        <w:rPr>
          <w:rFonts w:cstheme="minorHAnsi"/>
          <w:sz w:val="32"/>
          <w:szCs w:val="32"/>
        </w:rPr>
        <w:t xml:space="preserve">mpresas operen </w:t>
      </w:r>
      <w:r w:rsidRPr="000840E5">
        <w:rPr>
          <w:rFonts w:cstheme="minorHAnsi"/>
          <w:sz w:val="32"/>
          <w:szCs w:val="32"/>
        </w:rPr>
        <w:t xml:space="preserve">en cualquier país de </w:t>
      </w:r>
      <w:r>
        <w:rPr>
          <w:rFonts w:cstheme="minorHAnsi"/>
          <w:sz w:val="32"/>
          <w:szCs w:val="32"/>
        </w:rPr>
        <w:t>la Eurozona</w:t>
      </w:r>
      <w:r w:rsidRPr="000840E5">
        <w:rPr>
          <w:rFonts w:cstheme="minorHAnsi"/>
          <w:sz w:val="32"/>
          <w:szCs w:val="32"/>
        </w:rPr>
        <w:t>.</w:t>
      </w:r>
    </w:p>
    <w:p w:rsidR="000840E5" w:rsidRPr="000840E5" w:rsidRDefault="000840E5" w:rsidP="000840E5">
      <w:pPr>
        <w:pStyle w:val="Prrafodelista"/>
        <w:numPr>
          <w:ilvl w:val="0"/>
          <w:numId w:val="2"/>
        </w:numPr>
        <w:rPr>
          <w:rFonts w:cstheme="minorHAnsi"/>
          <w:sz w:val="32"/>
          <w:szCs w:val="32"/>
        </w:rPr>
      </w:pPr>
      <w:r w:rsidRPr="000840E5">
        <w:rPr>
          <w:rFonts w:cstheme="minorHAnsi"/>
          <w:sz w:val="32"/>
          <w:szCs w:val="32"/>
        </w:rPr>
        <w:t>La libre circulación de personas favorece la movilidad de los ciudadanos de la Unión Europea:</w:t>
      </w:r>
    </w:p>
    <w:p w:rsidR="000840E5" w:rsidRPr="00CD0F1A" w:rsidRDefault="00CD0F1A" w:rsidP="00CD0F1A">
      <w:pPr>
        <w:pStyle w:val="Prrafodelista"/>
        <w:numPr>
          <w:ilvl w:val="1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 puede </w:t>
      </w:r>
      <w:r w:rsidR="000840E5" w:rsidRPr="00CD0F1A">
        <w:rPr>
          <w:rFonts w:cstheme="minorHAnsi"/>
          <w:sz w:val="32"/>
          <w:szCs w:val="32"/>
        </w:rPr>
        <w:t>viajar con mayor facilidad entre los países miembros. Ello no sólo supone una ventaja en el terreno lúdico, también aumenta las posibilidades de formación.</w:t>
      </w:r>
    </w:p>
    <w:p w:rsidR="000840E5" w:rsidRDefault="000840E5" w:rsidP="000840E5">
      <w:pPr>
        <w:pStyle w:val="Prrafodelista"/>
        <w:numPr>
          <w:ilvl w:val="1"/>
          <w:numId w:val="2"/>
        </w:numPr>
        <w:rPr>
          <w:rFonts w:cstheme="minorHAnsi"/>
          <w:sz w:val="32"/>
          <w:szCs w:val="32"/>
        </w:rPr>
      </w:pPr>
      <w:r w:rsidRPr="000840E5">
        <w:rPr>
          <w:rFonts w:cstheme="minorHAnsi"/>
          <w:sz w:val="32"/>
          <w:szCs w:val="32"/>
        </w:rPr>
        <w:t>Se favorece el mercado de trabajo: los trabajadores pueden desplazarse a aquellos países donde existan ofertas.</w:t>
      </w:r>
    </w:p>
    <w:p w:rsidR="00A9769C" w:rsidRDefault="00A9769C" w:rsidP="00A9769C">
      <w:pPr>
        <w:rPr>
          <w:rFonts w:cstheme="minorHAnsi"/>
          <w:sz w:val="32"/>
          <w:szCs w:val="32"/>
        </w:rPr>
      </w:pPr>
    </w:p>
    <w:p w:rsidR="00A9769C" w:rsidRDefault="00A9769C" w:rsidP="00012112">
      <w:pPr>
        <w:shd w:val="clear" w:color="auto" w:fill="FFFF0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Actividad 2: </w:t>
      </w:r>
      <w:r w:rsidR="006659AE">
        <w:rPr>
          <w:rFonts w:cstheme="minorHAnsi"/>
          <w:sz w:val="32"/>
          <w:szCs w:val="32"/>
        </w:rPr>
        <w:t>¿Se te ocurre algún inconveniente que pueda surgir de estas ventajas?</w:t>
      </w:r>
    </w:p>
    <w:p w:rsidR="006659AE" w:rsidRDefault="00C32AF1" w:rsidP="00A976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</w:t>
      </w:r>
    </w:p>
    <w:p w:rsidR="006659AE" w:rsidRDefault="006659AE" w:rsidP="00A9769C">
      <w:pPr>
        <w:rPr>
          <w:rFonts w:cstheme="minorHAnsi"/>
          <w:sz w:val="32"/>
          <w:szCs w:val="32"/>
        </w:rPr>
      </w:pPr>
    </w:p>
    <w:p w:rsidR="006659AE" w:rsidRDefault="006659AE" w:rsidP="00A9769C">
      <w:pPr>
        <w:rPr>
          <w:rFonts w:cstheme="minorHAnsi"/>
          <w:sz w:val="32"/>
          <w:szCs w:val="32"/>
        </w:rPr>
      </w:pPr>
    </w:p>
    <w:p w:rsidR="006659AE" w:rsidRDefault="006659AE" w:rsidP="00A9769C">
      <w:pPr>
        <w:rPr>
          <w:rFonts w:cstheme="minorHAnsi"/>
          <w:sz w:val="32"/>
          <w:szCs w:val="32"/>
        </w:rPr>
      </w:pPr>
    </w:p>
    <w:p w:rsidR="006659AE" w:rsidRDefault="006659AE" w:rsidP="006659AE">
      <w:pPr>
        <w:pStyle w:val="Prrafodelista"/>
        <w:numPr>
          <w:ilvl w:val="0"/>
          <w:numId w:val="1"/>
        </w:numPr>
        <w:rPr>
          <w:rFonts w:cstheme="minorHAnsi"/>
          <w:sz w:val="40"/>
          <w:szCs w:val="40"/>
        </w:rPr>
      </w:pPr>
      <w:r w:rsidRPr="006659AE">
        <w:rPr>
          <w:rFonts w:cstheme="minorHAnsi"/>
          <w:sz w:val="40"/>
          <w:szCs w:val="40"/>
        </w:rPr>
        <w:t>El caso de Reino Unido. ¿Qué es el Brexit?</w:t>
      </w:r>
    </w:p>
    <w:p w:rsidR="006659AE" w:rsidRPr="00012112" w:rsidRDefault="006659AE" w:rsidP="006659AE">
      <w:pPr>
        <w:ind w:firstLine="360"/>
        <w:jc w:val="both"/>
        <w:rPr>
          <w:rFonts w:cstheme="minorHAnsi"/>
          <w:sz w:val="32"/>
          <w:szCs w:val="32"/>
        </w:rPr>
      </w:pPr>
      <w:r w:rsidRPr="00012112">
        <w:rPr>
          <w:rFonts w:cstheme="minorHAnsi"/>
          <w:sz w:val="32"/>
          <w:szCs w:val="32"/>
        </w:rPr>
        <w:t>Brexit es una abreviatura de las palabras inglesas Britain (Gran Bretaña) y exit (salida), y es el término utilizado para referirse a la salida de Reino Unido de la Unión Europea (UE).</w:t>
      </w:r>
    </w:p>
    <w:p w:rsidR="006659AE" w:rsidRPr="00012112" w:rsidRDefault="006659AE" w:rsidP="006659AE">
      <w:pPr>
        <w:ind w:firstLine="360"/>
        <w:jc w:val="both"/>
        <w:rPr>
          <w:rFonts w:cstheme="minorHAnsi"/>
          <w:sz w:val="32"/>
          <w:szCs w:val="32"/>
        </w:rPr>
      </w:pPr>
      <w:r w:rsidRPr="00012112">
        <w:rPr>
          <w:rFonts w:cstheme="minorHAnsi"/>
          <w:sz w:val="32"/>
          <w:szCs w:val="32"/>
        </w:rPr>
        <w:t>Reino Unido se sumó a la UE el 1 de enero de 1973, pero en junio de 2016 los británicos decidieron mediante referéndum, abandonar la UE y poner fin a una relación de más de cuatro décadas. Un 48,1% de los británicos votó a favor de quedarse en el bloque, pero un 51,8% se pronunció a favor de abandonar la UE.</w:t>
      </w:r>
    </w:p>
    <w:p w:rsidR="00012112" w:rsidRDefault="00012112" w:rsidP="006659AE">
      <w:pPr>
        <w:ind w:firstLine="360"/>
        <w:jc w:val="both"/>
        <w:rPr>
          <w:rFonts w:cstheme="minorHAnsi"/>
          <w:sz w:val="32"/>
          <w:szCs w:val="32"/>
        </w:rPr>
      </w:pPr>
      <w:r w:rsidRPr="00012112">
        <w:rPr>
          <w:rFonts w:cstheme="minorHAnsi"/>
          <w:sz w:val="32"/>
          <w:szCs w:val="32"/>
        </w:rPr>
        <w:t>El principal argumento de la campaña a favor de la salida fue que con el Brexit los británicos iban a "recuperar el control" sobre sus propios asuntos, ya que como hemos visto en la lección anterior, ser miembro de la UE implica la aceptación de unas leyes comunes.</w:t>
      </w:r>
    </w:p>
    <w:p w:rsidR="001A4C6B" w:rsidRDefault="00012112" w:rsidP="006659AE">
      <w:pPr>
        <w:ind w:firstLine="36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 inició un </w:t>
      </w:r>
      <w:r w:rsidRPr="00012112">
        <w:rPr>
          <w:rFonts w:cstheme="minorHAnsi"/>
          <w:sz w:val="32"/>
          <w:szCs w:val="32"/>
        </w:rPr>
        <w:t xml:space="preserve">proceso de dos años que debía concluir con la salida del Reino Unido el 29 de marzo de 2019. Ese plazo fue prolongado </w:t>
      </w:r>
      <w:r>
        <w:rPr>
          <w:rFonts w:cstheme="minorHAnsi"/>
          <w:sz w:val="32"/>
          <w:szCs w:val="32"/>
        </w:rPr>
        <w:t xml:space="preserve">en cuatro ocasiones, </w:t>
      </w:r>
      <w:r w:rsidRPr="00012112">
        <w:rPr>
          <w:rFonts w:cstheme="minorHAnsi"/>
          <w:sz w:val="32"/>
          <w:szCs w:val="32"/>
        </w:rPr>
        <w:t>hasta</w:t>
      </w:r>
      <w:r>
        <w:rPr>
          <w:rFonts w:cstheme="minorHAnsi"/>
          <w:sz w:val="32"/>
          <w:szCs w:val="32"/>
        </w:rPr>
        <w:t xml:space="preserve"> que</w:t>
      </w:r>
      <w:r w:rsidRPr="00012112">
        <w:rPr>
          <w:rFonts w:cstheme="minorHAnsi"/>
          <w:sz w:val="32"/>
          <w:szCs w:val="32"/>
        </w:rPr>
        <w:t xml:space="preserve"> el 31 de enero de 2020</w:t>
      </w:r>
      <w:r>
        <w:rPr>
          <w:rFonts w:cstheme="minorHAnsi"/>
          <w:sz w:val="32"/>
          <w:szCs w:val="32"/>
        </w:rPr>
        <w:t xml:space="preserve"> fue a</w:t>
      </w:r>
      <w:r w:rsidRPr="00012112">
        <w:rPr>
          <w:rFonts w:cstheme="minorHAnsi"/>
          <w:sz w:val="32"/>
          <w:szCs w:val="32"/>
        </w:rPr>
        <w:t xml:space="preserve">probado definitivamente el Acuerdo de Retirada </w:t>
      </w:r>
      <w:r>
        <w:rPr>
          <w:rFonts w:cstheme="minorHAnsi"/>
          <w:sz w:val="32"/>
          <w:szCs w:val="32"/>
        </w:rPr>
        <w:t xml:space="preserve">y </w:t>
      </w:r>
      <w:r w:rsidRPr="00012112">
        <w:rPr>
          <w:rFonts w:cstheme="minorHAnsi"/>
          <w:sz w:val="32"/>
          <w:szCs w:val="32"/>
        </w:rPr>
        <w:t>el viernes 31 de enero</w:t>
      </w:r>
      <w:r>
        <w:rPr>
          <w:rFonts w:cstheme="minorHAnsi"/>
          <w:sz w:val="32"/>
          <w:szCs w:val="32"/>
        </w:rPr>
        <w:t xml:space="preserve">, </w:t>
      </w:r>
      <w:r w:rsidRPr="00012112">
        <w:rPr>
          <w:rFonts w:cstheme="minorHAnsi"/>
          <w:sz w:val="32"/>
          <w:szCs w:val="32"/>
        </w:rPr>
        <w:t>Reino Unido abandonó automáticamente la Unión Europea a las 23:00 horas (hora británica)</w:t>
      </w:r>
    </w:p>
    <w:p w:rsidR="00012112" w:rsidRDefault="001A4C6B" w:rsidP="006659AE">
      <w:pPr>
        <w:ind w:firstLine="36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Atendiendo al </w:t>
      </w:r>
      <w:r w:rsidR="00012112" w:rsidRPr="00012112">
        <w:rPr>
          <w:rFonts w:cstheme="minorHAnsi"/>
          <w:sz w:val="32"/>
          <w:szCs w:val="32"/>
        </w:rPr>
        <w:t>acuerdo, habrá un periodo transitorio hasta el 31 de diciembre de 2020 por el cual Reino Unido se mantendrá en el mercado europeo y los ciudadanos y las empresas no notarán diferencias.</w:t>
      </w:r>
    </w:p>
    <w:p w:rsidR="001A4C6B" w:rsidRDefault="001A4C6B" w:rsidP="001A4C6B">
      <w:pPr>
        <w:jc w:val="both"/>
        <w:rPr>
          <w:rFonts w:cstheme="minorHAnsi"/>
          <w:sz w:val="32"/>
          <w:szCs w:val="32"/>
        </w:rPr>
      </w:pPr>
    </w:p>
    <w:p w:rsidR="001A4C6B" w:rsidRPr="00012112" w:rsidRDefault="001A4C6B" w:rsidP="00CB3F4B">
      <w:pPr>
        <w:shd w:val="clear" w:color="auto" w:fill="FFFF0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Actividad 3: Los británicos se </w:t>
      </w:r>
      <w:r w:rsidR="00CB3F4B">
        <w:rPr>
          <w:rFonts w:cstheme="minorHAnsi"/>
          <w:sz w:val="32"/>
          <w:szCs w:val="32"/>
        </w:rPr>
        <w:t xml:space="preserve">basaron en el Artículo 50 del Tratado de Lisboa. ¿Qué dice ese artículo? </w:t>
      </w:r>
    </w:p>
    <w:p w:rsidR="006659AE" w:rsidRPr="006659AE" w:rsidRDefault="00271F09" w:rsidP="006659AE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Que si un estado quiere salir de la unión, el parlamento y el consejo tendra que acordarlo </w:t>
      </w:r>
    </w:p>
    <w:sectPr w:rsidR="006659AE" w:rsidRPr="006659AE" w:rsidSect="00800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Freestyle Script">
    <w:altName w:val="Cambria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B75129"/>
    <w:multiLevelType w:val="hybridMultilevel"/>
    <w:tmpl w:val="14602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D08CB"/>
    <w:multiLevelType w:val="hybridMultilevel"/>
    <w:tmpl w:val="9BC692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7C398F"/>
    <w:rsid w:val="00004E37"/>
    <w:rsid w:val="00012112"/>
    <w:rsid w:val="000840E5"/>
    <w:rsid w:val="000E5AE4"/>
    <w:rsid w:val="001A4C6B"/>
    <w:rsid w:val="001E321E"/>
    <w:rsid w:val="00271F09"/>
    <w:rsid w:val="004A38C7"/>
    <w:rsid w:val="006659AE"/>
    <w:rsid w:val="00676BA1"/>
    <w:rsid w:val="007C398F"/>
    <w:rsid w:val="008000A9"/>
    <w:rsid w:val="009413CE"/>
    <w:rsid w:val="009D6043"/>
    <w:rsid w:val="00A9769C"/>
    <w:rsid w:val="00C32AF1"/>
    <w:rsid w:val="00CB3F4B"/>
    <w:rsid w:val="00CD0F1A"/>
    <w:rsid w:val="00E44351"/>
    <w:rsid w:val="00EE258B"/>
    <w:rsid w:val="00F07937"/>
    <w:rsid w:val="00F37F07"/>
    <w:rsid w:val="00F41EC3"/>
    <w:rsid w:val="00FF561A"/>
  </w:rsids>
  <m:mathPr>
    <m:mathFont m:val="Copperplate Gothic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A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39"/>
    <w:rsid w:val="007C3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FF56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F561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9413CE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467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165572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1761270">
              <w:marLeft w:val="0"/>
              <w:marRight w:val="-18928"/>
              <w:marTop w:val="46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8471710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4379693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2779241">
              <w:marLeft w:val="0"/>
              <w:marRight w:val="-18928"/>
              <w:marTop w:val="30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0160137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186305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1294156">
              <w:marLeft w:val="0"/>
              <w:marRight w:val="-18928"/>
              <w:marTop w:val="27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0060997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4133187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9572018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1968028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4359809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6299001">
          <w:marLeft w:val="0"/>
          <w:marRight w:val="-18928"/>
          <w:marTop w:val="1001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0642800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8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8230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0523020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6314038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5643466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6279138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9131441">
          <w:marLeft w:val="0"/>
          <w:marRight w:val="-18928"/>
          <w:marTop w:val="671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214693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681829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24" w:color="auto"/>
            <w:right w:val="single" w:sz="2" w:space="0" w:color="auto"/>
          </w:divBdr>
          <w:divsChild>
            <w:div w:id="162400749">
              <w:marLeft w:val="0"/>
              <w:marRight w:val="-18928"/>
              <w:marTop w:val="63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8498844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5777950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7336742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8005254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6948977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5895344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3167404">
              <w:marLeft w:val="0"/>
              <w:marRight w:val="-18928"/>
              <w:marTop w:val="46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6478661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46118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3044175">
              <w:marLeft w:val="0"/>
              <w:marRight w:val="-18928"/>
              <w:marTop w:val="30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6337234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847405">
              <w:marLeft w:val="0"/>
              <w:marRight w:val="-18928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860263">
              <w:marLeft w:val="0"/>
              <w:marRight w:val="-18928"/>
              <w:marTop w:val="27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79801061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9919102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8588124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153502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6824181">
          <w:marLeft w:val="0"/>
          <w:marRight w:val="-18928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xn--espaa-ue-yyavan30-ixb.e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3534</Characters>
  <Application>Microsoft Word 12.0.0</Application>
  <DocSecurity>0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Lorenzo Varela Reina</cp:lastModifiedBy>
  <cp:revision>2</cp:revision>
  <dcterms:created xsi:type="dcterms:W3CDTF">2020-04-30T09:49:00Z</dcterms:created>
  <dcterms:modified xsi:type="dcterms:W3CDTF">2020-04-30T09:49:00Z</dcterms:modified>
</cp:coreProperties>
</file>