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DF9" w:rsidRPr="00C4537B" w:rsidRDefault="00393DF9" w:rsidP="00C4537B">
      <w:pPr>
        <w:spacing w:after="0"/>
        <w:jc w:val="center"/>
        <w:rPr>
          <w:rFonts w:asciiTheme="majorBidi" w:hAnsiTheme="majorBidi" w:cstheme="majorBidi"/>
          <w:b/>
        </w:rPr>
      </w:pPr>
      <w:r w:rsidRPr="00C4537B">
        <w:rPr>
          <w:rFonts w:asciiTheme="majorBidi" w:hAnsiTheme="majorBidi" w:cstheme="majorBidi"/>
          <w:b/>
        </w:rPr>
        <w:t>O3.2_Framework of the lesson plan</w:t>
      </w:r>
    </w:p>
    <w:p w:rsidR="00C4537B" w:rsidRPr="00C4537B" w:rsidRDefault="00C4537B" w:rsidP="00393DF9">
      <w:pPr>
        <w:spacing w:after="0"/>
        <w:jc w:val="both"/>
        <w:rPr>
          <w:rFonts w:asciiTheme="majorBidi" w:hAnsiTheme="majorBidi" w:cstheme="majorBidi"/>
          <w:b/>
        </w:rPr>
      </w:pPr>
    </w:p>
    <w:p w:rsidR="00393DF9" w:rsidRPr="00C4537B" w:rsidRDefault="00393DF9" w:rsidP="00393DF9">
      <w:pPr>
        <w:spacing w:after="0"/>
        <w:jc w:val="both"/>
        <w:rPr>
          <w:rFonts w:asciiTheme="majorBidi" w:hAnsiTheme="majorBidi" w:cstheme="majorBidi"/>
        </w:rPr>
      </w:pPr>
      <w:r w:rsidRPr="00C4537B">
        <w:rPr>
          <w:rFonts w:asciiTheme="majorBidi" w:hAnsiTheme="majorBidi" w:cstheme="majorBidi"/>
          <w:b/>
        </w:rPr>
        <w:t>Age group/class:</w:t>
      </w:r>
      <w:r w:rsidR="00C4537B">
        <w:rPr>
          <w:rFonts w:asciiTheme="majorBidi" w:hAnsiTheme="majorBidi" w:cstheme="majorBidi"/>
        </w:rPr>
        <w:t xml:space="preserve"> </w:t>
      </w:r>
      <w:r w:rsidR="0024268B" w:rsidRPr="00C4537B">
        <w:rPr>
          <w:rFonts w:asciiTheme="majorBidi" w:hAnsiTheme="majorBidi" w:cstheme="majorBidi"/>
        </w:rPr>
        <w:t>13-14 years</w:t>
      </w:r>
      <w:r w:rsidRPr="00C4537B">
        <w:rPr>
          <w:rFonts w:asciiTheme="majorBidi" w:hAnsiTheme="majorBidi" w:cstheme="majorBidi"/>
        </w:rPr>
        <w:tab/>
      </w:r>
    </w:p>
    <w:p w:rsidR="00C4537B" w:rsidRDefault="00C4537B" w:rsidP="00393DF9">
      <w:pPr>
        <w:spacing w:after="0"/>
        <w:jc w:val="both"/>
        <w:rPr>
          <w:rFonts w:asciiTheme="majorBidi" w:hAnsiTheme="majorBidi" w:cstheme="majorBidi"/>
          <w:b/>
        </w:rPr>
      </w:pPr>
    </w:p>
    <w:p w:rsidR="00393DF9" w:rsidRPr="00C4537B" w:rsidRDefault="00C4537B" w:rsidP="00393DF9">
      <w:pPr>
        <w:spacing w:after="0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Lesson title: </w:t>
      </w:r>
      <w:r w:rsidR="0024268B" w:rsidRPr="00C4537B">
        <w:rPr>
          <w:rFonts w:asciiTheme="majorBidi" w:hAnsiTheme="majorBidi" w:cstheme="majorBidi"/>
          <w:b/>
        </w:rPr>
        <w:t>Combination reaction</w:t>
      </w:r>
    </w:p>
    <w:p w:rsidR="00C4537B" w:rsidRDefault="00C4537B" w:rsidP="00393DF9">
      <w:pPr>
        <w:spacing w:after="0"/>
        <w:jc w:val="both"/>
        <w:rPr>
          <w:rFonts w:asciiTheme="majorBidi" w:hAnsiTheme="majorBidi" w:cstheme="majorBidi"/>
          <w:b/>
        </w:rPr>
      </w:pPr>
    </w:p>
    <w:p w:rsidR="00393DF9" w:rsidRPr="00C4537B" w:rsidRDefault="00393DF9" w:rsidP="00393DF9">
      <w:pPr>
        <w:spacing w:after="0"/>
        <w:jc w:val="both"/>
        <w:rPr>
          <w:rFonts w:asciiTheme="majorBidi" w:hAnsiTheme="majorBidi" w:cstheme="majorBidi"/>
        </w:rPr>
      </w:pPr>
      <w:r w:rsidRPr="00C4537B">
        <w:rPr>
          <w:rFonts w:asciiTheme="majorBidi" w:hAnsiTheme="majorBidi" w:cstheme="majorBidi"/>
          <w:b/>
        </w:rPr>
        <w:t>School Discipline:</w:t>
      </w:r>
      <w:r w:rsidR="0024268B" w:rsidRPr="00C4537B">
        <w:rPr>
          <w:rFonts w:asciiTheme="majorBidi" w:hAnsiTheme="majorBidi" w:cstheme="majorBidi"/>
        </w:rPr>
        <w:t xml:space="preserve">   CHEMISTRY</w:t>
      </w:r>
      <w:r w:rsidRPr="00C4537B">
        <w:rPr>
          <w:rFonts w:asciiTheme="majorBidi" w:hAnsiTheme="majorBidi" w:cstheme="majorBidi"/>
        </w:rPr>
        <w:t xml:space="preserve">          </w:t>
      </w:r>
    </w:p>
    <w:p w:rsidR="00C4537B" w:rsidRPr="00C4537B" w:rsidRDefault="00C4537B" w:rsidP="00393DF9">
      <w:pPr>
        <w:spacing w:after="0"/>
        <w:jc w:val="both"/>
        <w:rPr>
          <w:rFonts w:asciiTheme="majorBidi" w:hAnsiTheme="majorBidi" w:cstheme="majorBidi"/>
          <w:b/>
        </w:rPr>
      </w:pPr>
    </w:p>
    <w:p w:rsidR="00393DF9" w:rsidRPr="00C4537B" w:rsidRDefault="00393DF9" w:rsidP="00393DF9">
      <w:pPr>
        <w:spacing w:after="0"/>
        <w:jc w:val="both"/>
        <w:rPr>
          <w:rFonts w:asciiTheme="majorBidi" w:hAnsiTheme="majorBidi" w:cstheme="majorBidi"/>
        </w:rPr>
      </w:pPr>
      <w:r w:rsidRPr="00C4537B">
        <w:rPr>
          <w:rFonts w:asciiTheme="majorBidi" w:hAnsiTheme="majorBidi" w:cstheme="majorBidi"/>
          <w:b/>
        </w:rPr>
        <w:t>Key concepts:</w:t>
      </w:r>
      <w:r w:rsidRPr="00C4537B">
        <w:rPr>
          <w:rFonts w:asciiTheme="majorBidi" w:hAnsiTheme="majorBidi" w:cstheme="majorBidi"/>
        </w:rPr>
        <w:t xml:space="preserve">      </w:t>
      </w:r>
      <w:r w:rsidR="0024268B" w:rsidRPr="00C4537B">
        <w:rPr>
          <w:rFonts w:asciiTheme="majorBidi" w:hAnsiTheme="majorBidi" w:cstheme="majorBidi"/>
        </w:rPr>
        <w:t>combination reaction, reactants, reaction products law of mass action</w:t>
      </w:r>
    </w:p>
    <w:p w:rsidR="00C4537B" w:rsidRPr="00C4537B" w:rsidRDefault="00C4537B" w:rsidP="00393DF9">
      <w:pPr>
        <w:spacing w:after="0"/>
        <w:jc w:val="both"/>
        <w:rPr>
          <w:rFonts w:asciiTheme="majorBidi" w:hAnsiTheme="majorBidi" w:cstheme="majorBidi"/>
          <w:b/>
        </w:rPr>
      </w:pPr>
    </w:p>
    <w:p w:rsidR="0024268B" w:rsidRPr="00C4537B" w:rsidRDefault="00393DF9" w:rsidP="00C4537B">
      <w:pPr>
        <w:spacing w:after="0"/>
        <w:jc w:val="both"/>
        <w:rPr>
          <w:rFonts w:asciiTheme="majorBidi" w:hAnsiTheme="majorBidi" w:cstheme="majorBidi"/>
          <w:b/>
        </w:rPr>
      </w:pPr>
      <w:r w:rsidRPr="00C4537B">
        <w:rPr>
          <w:rFonts w:asciiTheme="majorBidi" w:hAnsiTheme="majorBidi" w:cstheme="majorBidi"/>
          <w:b/>
        </w:rPr>
        <w:t>Aims:</w:t>
      </w:r>
      <w:r w:rsidR="00C4537B" w:rsidRPr="00C4537B">
        <w:rPr>
          <w:rFonts w:asciiTheme="majorBidi" w:hAnsiTheme="majorBidi" w:cstheme="majorBidi"/>
          <w:b/>
        </w:rPr>
        <w:t xml:space="preserve"> </w:t>
      </w:r>
      <w:r w:rsidR="0024268B" w:rsidRPr="00C4537B">
        <w:rPr>
          <w:rFonts w:asciiTheme="majorBidi" w:hAnsiTheme="majorBidi" w:cstheme="majorBidi"/>
          <w:lang w:val="en-GB" w:eastAsia="en-GB"/>
        </w:rPr>
        <w:t>Strengthen knowledge of chemical reactions, the law of mass action, the application of notions learned in everyday life and the formation of skills for writing combination reactions.</w:t>
      </w:r>
    </w:p>
    <w:p w:rsidR="00C4537B" w:rsidRPr="00C4537B" w:rsidRDefault="00C4537B" w:rsidP="006F209C">
      <w:pPr>
        <w:pStyle w:val="BodyText"/>
        <w:tabs>
          <w:tab w:val="left" w:pos="11400"/>
        </w:tabs>
        <w:spacing w:line="276" w:lineRule="auto"/>
        <w:jc w:val="both"/>
        <w:rPr>
          <w:rFonts w:asciiTheme="majorBidi" w:eastAsiaTheme="minorEastAsia" w:hAnsiTheme="majorBidi" w:cstheme="majorBidi"/>
          <w:b w:val="0"/>
          <w:bCs w:val="0"/>
          <w:sz w:val="22"/>
          <w:szCs w:val="22"/>
          <w:lang w:val="en-GB" w:eastAsia="en-GB"/>
        </w:rPr>
      </w:pPr>
    </w:p>
    <w:p w:rsidR="006F209C" w:rsidRPr="00C4537B" w:rsidRDefault="006F209C" w:rsidP="006F209C">
      <w:pPr>
        <w:pStyle w:val="BodyText"/>
        <w:tabs>
          <w:tab w:val="left" w:pos="11400"/>
        </w:tabs>
        <w:spacing w:line="276" w:lineRule="auto"/>
        <w:jc w:val="both"/>
        <w:rPr>
          <w:rFonts w:asciiTheme="majorBidi" w:hAnsiTheme="majorBidi" w:cstheme="majorBidi"/>
          <w:bCs w:val="0"/>
          <w:sz w:val="22"/>
          <w:szCs w:val="22"/>
        </w:rPr>
      </w:pPr>
      <w:r w:rsidRPr="00C4537B">
        <w:rPr>
          <w:rFonts w:asciiTheme="majorBidi" w:hAnsiTheme="majorBidi" w:cstheme="majorBidi"/>
          <w:bCs w:val="0"/>
          <w:sz w:val="22"/>
          <w:szCs w:val="22"/>
        </w:rPr>
        <w:t>1.</w:t>
      </w:r>
      <w:r w:rsidR="0024268B" w:rsidRPr="00C4537B">
        <w:rPr>
          <w:rFonts w:asciiTheme="majorBidi" w:hAnsiTheme="majorBidi" w:cstheme="majorBidi"/>
          <w:sz w:val="22"/>
          <w:szCs w:val="22"/>
        </w:rPr>
        <w:t xml:space="preserve"> </w:t>
      </w:r>
      <w:r w:rsidR="0024268B" w:rsidRPr="00C4537B">
        <w:rPr>
          <w:rFonts w:asciiTheme="majorBidi" w:hAnsiTheme="majorBidi" w:cstheme="majorBidi"/>
          <w:bCs w:val="0"/>
          <w:sz w:val="22"/>
          <w:szCs w:val="22"/>
        </w:rPr>
        <w:t>Exploring some phenomena and properties of the substances encountered in daily activity</w:t>
      </w:r>
    </w:p>
    <w:p w:rsidR="0024268B" w:rsidRPr="00C4537B" w:rsidRDefault="0024268B" w:rsidP="0024268B">
      <w:pPr>
        <w:pStyle w:val="BodyText"/>
        <w:tabs>
          <w:tab w:val="left" w:pos="11400"/>
        </w:tabs>
        <w:jc w:val="both"/>
        <w:rPr>
          <w:rFonts w:asciiTheme="majorBidi" w:hAnsiTheme="majorBidi" w:cstheme="majorBidi"/>
          <w:b w:val="0"/>
          <w:sz w:val="22"/>
          <w:szCs w:val="22"/>
        </w:rPr>
      </w:pPr>
      <w:r w:rsidRPr="00C4537B">
        <w:rPr>
          <w:rFonts w:asciiTheme="majorBidi" w:hAnsiTheme="majorBidi" w:cstheme="majorBidi"/>
          <w:b w:val="0"/>
          <w:sz w:val="22"/>
          <w:szCs w:val="22"/>
        </w:rPr>
        <w:t>1.1. Identification of products of combination reactions</w:t>
      </w:r>
    </w:p>
    <w:p w:rsidR="0024268B" w:rsidRPr="00C4537B" w:rsidRDefault="0024268B" w:rsidP="0024268B">
      <w:pPr>
        <w:pStyle w:val="BodyText"/>
        <w:tabs>
          <w:tab w:val="left" w:pos="11400"/>
        </w:tabs>
        <w:jc w:val="both"/>
        <w:rPr>
          <w:rFonts w:asciiTheme="majorBidi" w:hAnsiTheme="majorBidi" w:cstheme="majorBidi"/>
          <w:b w:val="0"/>
          <w:sz w:val="22"/>
          <w:szCs w:val="22"/>
        </w:rPr>
      </w:pPr>
      <w:r w:rsidRPr="00C4537B">
        <w:rPr>
          <w:rFonts w:asciiTheme="majorBidi" w:hAnsiTheme="majorBidi" w:cstheme="majorBidi"/>
          <w:b w:val="0"/>
          <w:sz w:val="22"/>
          <w:szCs w:val="22"/>
        </w:rPr>
        <w:t>1.2. Description of the mechanism of combination reactions encountered in known contexts using chemistry-specific terminology</w:t>
      </w:r>
    </w:p>
    <w:p w:rsidR="0024268B" w:rsidRPr="00C4537B" w:rsidRDefault="0024268B" w:rsidP="0024268B">
      <w:pPr>
        <w:pStyle w:val="BodyText"/>
        <w:tabs>
          <w:tab w:val="left" w:pos="11400"/>
        </w:tabs>
        <w:spacing w:line="276" w:lineRule="auto"/>
        <w:jc w:val="both"/>
        <w:rPr>
          <w:rFonts w:asciiTheme="majorBidi" w:hAnsiTheme="majorBidi" w:cstheme="majorBidi"/>
          <w:b w:val="0"/>
          <w:sz w:val="22"/>
          <w:szCs w:val="22"/>
        </w:rPr>
      </w:pPr>
      <w:r w:rsidRPr="00C4537B">
        <w:rPr>
          <w:rFonts w:asciiTheme="majorBidi" w:hAnsiTheme="majorBidi" w:cstheme="majorBidi"/>
          <w:b w:val="0"/>
          <w:sz w:val="22"/>
          <w:szCs w:val="22"/>
        </w:rPr>
        <w:t>1.3. Use of chemistry-specific symbols to represent elements, simple or compound substances and transformations of substances</w:t>
      </w:r>
    </w:p>
    <w:p w:rsidR="00C4537B" w:rsidRDefault="00C4537B" w:rsidP="0024268B">
      <w:pPr>
        <w:pStyle w:val="BodyText"/>
        <w:tabs>
          <w:tab w:val="left" w:pos="11400"/>
        </w:tabs>
        <w:spacing w:line="276" w:lineRule="auto"/>
        <w:jc w:val="both"/>
        <w:rPr>
          <w:rFonts w:asciiTheme="majorBidi" w:hAnsiTheme="majorBidi" w:cstheme="majorBidi"/>
          <w:bCs w:val="0"/>
          <w:sz w:val="22"/>
          <w:szCs w:val="22"/>
        </w:rPr>
      </w:pPr>
    </w:p>
    <w:p w:rsidR="0024268B" w:rsidRPr="00C4537B" w:rsidRDefault="006F209C" w:rsidP="0024268B">
      <w:pPr>
        <w:pStyle w:val="BodyText"/>
        <w:tabs>
          <w:tab w:val="left" w:pos="11400"/>
        </w:tabs>
        <w:spacing w:line="276" w:lineRule="auto"/>
        <w:jc w:val="both"/>
        <w:rPr>
          <w:rFonts w:asciiTheme="majorBidi" w:hAnsiTheme="majorBidi" w:cstheme="majorBidi"/>
          <w:bCs w:val="0"/>
          <w:sz w:val="22"/>
          <w:szCs w:val="22"/>
        </w:rPr>
      </w:pPr>
      <w:r w:rsidRPr="00C4537B">
        <w:rPr>
          <w:rFonts w:asciiTheme="majorBidi" w:hAnsiTheme="majorBidi" w:cstheme="majorBidi"/>
          <w:bCs w:val="0"/>
          <w:sz w:val="22"/>
          <w:szCs w:val="22"/>
        </w:rPr>
        <w:t xml:space="preserve">2. </w:t>
      </w:r>
      <w:r w:rsidR="0024268B" w:rsidRPr="00C4537B">
        <w:rPr>
          <w:rFonts w:asciiTheme="majorBidi" w:hAnsiTheme="majorBidi" w:cstheme="majorBidi"/>
          <w:bCs w:val="0"/>
          <w:sz w:val="22"/>
          <w:szCs w:val="22"/>
        </w:rPr>
        <w:t>Interpretation of data and information obtained in an investigative approach</w:t>
      </w:r>
    </w:p>
    <w:p w:rsidR="0024268B" w:rsidRPr="00C4537B" w:rsidRDefault="0024268B" w:rsidP="0024268B">
      <w:pPr>
        <w:pStyle w:val="BodyText"/>
        <w:tabs>
          <w:tab w:val="left" w:pos="11400"/>
        </w:tabs>
        <w:spacing w:line="276" w:lineRule="auto"/>
        <w:jc w:val="both"/>
        <w:rPr>
          <w:rFonts w:asciiTheme="majorBidi" w:hAnsiTheme="majorBidi" w:cstheme="majorBidi"/>
          <w:b w:val="0"/>
          <w:sz w:val="22"/>
          <w:szCs w:val="22"/>
        </w:rPr>
      </w:pPr>
      <w:r w:rsidRPr="00C4537B">
        <w:rPr>
          <w:rFonts w:asciiTheme="majorBidi" w:hAnsiTheme="majorBidi" w:cstheme="majorBidi"/>
          <w:b w:val="0"/>
          <w:sz w:val="22"/>
          <w:szCs w:val="22"/>
        </w:rPr>
        <w:t>2.2. Use of laboratory equipment and VR technologies to study combination reactions</w:t>
      </w:r>
    </w:p>
    <w:p w:rsidR="0024268B" w:rsidRPr="00C4537B" w:rsidRDefault="0024268B" w:rsidP="0024268B">
      <w:pPr>
        <w:pStyle w:val="BodyText"/>
        <w:tabs>
          <w:tab w:val="left" w:pos="11400"/>
        </w:tabs>
        <w:spacing w:line="276" w:lineRule="auto"/>
        <w:jc w:val="both"/>
        <w:rPr>
          <w:rFonts w:asciiTheme="majorBidi" w:hAnsiTheme="majorBidi" w:cstheme="majorBidi"/>
          <w:b w:val="0"/>
          <w:sz w:val="22"/>
          <w:szCs w:val="22"/>
        </w:rPr>
      </w:pPr>
      <w:r w:rsidRPr="00C4537B">
        <w:rPr>
          <w:rFonts w:asciiTheme="majorBidi" w:hAnsiTheme="majorBidi" w:cstheme="majorBidi"/>
          <w:b w:val="0"/>
          <w:sz w:val="22"/>
          <w:szCs w:val="22"/>
        </w:rPr>
        <w:t>2.3. Investigation of processes and phenomena in the virtual laboratory in order to identify the mechanisms of combination reactions</w:t>
      </w:r>
    </w:p>
    <w:p w:rsidR="00C4537B" w:rsidRDefault="00C4537B" w:rsidP="0024268B">
      <w:pPr>
        <w:pStyle w:val="BodyText"/>
        <w:tabs>
          <w:tab w:val="left" w:pos="11400"/>
        </w:tabs>
        <w:spacing w:line="276" w:lineRule="auto"/>
        <w:jc w:val="both"/>
        <w:rPr>
          <w:rFonts w:asciiTheme="majorBidi" w:hAnsiTheme="majorBidi" w:cstheme="majorBidi"/>
          <w:bCs w:val="0"/>
          <w:sz w:val="22"/>
          <w:szCs w:val="22"/>
        </w:rPr>
      </w:pPr>
    </w:p>
    <w:p w:rsidR="006F209C" w:rsidRPr="00C4537B" w:rsidRDefault="006F209C" w:rsidP="0024268B">
      <w:pPr>
        <w:pStyle w:val="BodyText"/>
        <w:tabs>
          <w:tab w:val="left" w:pos="11400"/>
        </w:tabs>
        <w:spacing w:line="276" w:lineRule="auto"/>
        <w:jc w:val="both"/>
        <w:rPr>
          <w:rFonts w:asciiTheme="majorBidi" w:hAnsiTheme="majorBidi" w:cstheme="majorBidi"/>
          <w:bCs w:val="0"/>
          <w:sz w:val="22"/>
          <w:szCs w:val="22"/>
        </w:rPr>
      </w:pPr>
      <w:r w:rsidRPr="00C4537B">
        <w:rPr>
          <w:rFonts w:asciiTheme="majorBidi" w:hAnsiTheme="majorBidi" w:cstheme="majorBidi"/>
          <w:bCs w:val="0"/>
          <w:sz w:val="22"/>
          <w:szCs w:val="22"/>
        </w:rPr>
        <w:t xml:space="preserve">3. </w:t>
      </w:r>
      <w:r w:rsidR="0024268B" w:rsidRPr="00C4537B">
        <w:rPr>
          <w:rFonts w:asciiTheme="majorBidi" w:hAnsiTheme="majorBidi" w:cstheme="majorBidi"/>
          <w:bCs w:val="0"/>
          <w:sz w:val="22"/>
          <w:szCs w:val="22"/>
        </w:rPr>
        <w:t>Problem solving in concrete situations, using algorithms and tools specific to chemistry</w:t>
      </w:r>
    </w:p>
    <w:p w:rsidR="0024268B" w:rsidRPr="00C4537B" w:rsidRDefault="0024268B" w:rsidP="0024268B">
      <w:pPr>
        <w:spacing w:after="0"/>
        <w:jc w:val="both"/>
        <w:rPr>
          <w:rFonts w:asciiTheme="majorBidi" w:eastAsia="Times New Roman" w:hAnsiTheme="majorBidi" w:cstheme="majorBidi"/>
          <w:bCs/>
          <w:lang w:eastAsia="ro-RO"/>
        </w:rPr>
      </w:pPr>
      <w:r w:rsidRPr="00C4537B">
        <w:rPr>
          <w:rFonts w:asciiTheme="majorBidi" w:eastAsia="Times New Roman" w:hAnsiTheme="majorBidi" w:cstheme="majorBidi"/>
          <w:bCs/>
          <w:lang w:eastAsia="ro-RO"/>
        </w:rPr>
        <w:t>3.1. Identify the information and data needed to solve a problem in various contexts</w:t>
      </w:r>
    </w:p>
    <w:p w:rsidR="006F209C" w:rsidRPr="00C4537B" w:rsidRDefault="0024268B" w:rsidP="0024268B">
      <w:pPr>
        <w:spacing w:after="0"/>
        <w:jc w:val="both"/>
        <w:rPr>
          <w:rFonts w:asciiTheme="majorBidi" w:hAnsiTheme="majorBidi" w:cstheme="majorBidi"/>
        </w:rPr>
      </w:pPr>
      <w:r w:rsidRPr="00C4537B">
        <w:rPr>
          <w:rFonts w:asciiTheme="majorBidi" w:eastAsia="Times New Roman" w:hAnsiTheme="majorBidi" w:cstheme="majorBidi"/>
          <w:bCs/>
          <w:lang w:eastAsia="ro-RO"/>
        </w:rPr>
        <w:t>3.2. Solving qualitative and quantitative problems based on the concepts studied</w:t>
      </w:r>
    </w:p>
    <w:p w:rsidR="00C4537B" w:rsidRDefault="00C4537B" w:rsidP="00393DF9">
      <w:pPr>
        <w:spacing w:after="0"/>
        <w:rPr>
          <w:rFonts w:asciiTheme="majorBidi" w:hAnsiTheme="majorBidi" w:cstheme="majorBidi"/>
          <w:b/>
        </w:rPr>
      </w:pPr>
    </w:p>
    <w:p w:rsidR="00393DF9" w:rsidRPr="00C4537B" w:rsidRDefault="00393DF9" w:rsidP="00393DF9">
      <w:pPr>
        <w:spacing w:after="0"/>
        <w:rPr>
          <w:rFonts w:asciiTheme="majorBidi" w:hAnsiTheme="majorBidi" w:cstheme="majorBidi"/>
          <w:b/>
        </w:rPr>
      </w:pPr>
      <w:r w:rsidRPr="00C4537B">
        <w:rPr>
          <w:rFonts w:asciiTheme="majorBidi" w:hAnsiTheme="majorBidi" w:cstheme="majorBidi"/>
          <w:b/>
        </w:rPr>
        <w:t xml:space="preserve">Skills developed: </w:t>
      </w:r>
    </w:p>
    <w:p w:rsidR="003338C8" w:rsidRPr="00C4537B" w:rsidRDefault="0024268B" w:rsidP="00393DF9">
      <w:pPr>
        <w:spacing w:after="0"/>
        <w:rPr>
          <w:rFonts w:asciiTheme="majorBidi" w:hAnsiTheme="majorBidi" w:cstheme="majorBidi"/>
          <w:b/>
        </w:rPr>
      </w:pPr>
      <w:proofErr w:type="gramStart"/>
      <w:r w:rsidRPr="00C4537B">
        <w:rPr>
          <w:rFonts w:asciiTheme="majorBidi" w:hAnsiTheme="majorBidi" w:cstheme="majorBidi"/>
          <w:b/>
        </w:rPr>
        <w:t>As a result</w:t>
      </w:r>
      <w:proofErr w:type="gramEnd"/>
      <w:r w:rsidRPr="00C4537B">
        <w:rPr>
          <w:rFonts w:asciiTheme="majorBidi" w:hAnsiTheme="majorBidi" w:cstheme="majorBidi"/>
          <w:b/>
        </w:rPr>
        <w:t xml:space="preserve"> of this lesson, students will develop their ability</w:t>
      </w:r>
      <w:r w:rsidR="003338C8" w:rsidRPr="00C4537B">
        <w:rPr>
          <w:rFonts w:asciiTheme="majorBidi" w:hAnsiTheme="majorBidi" w:cstheme="majorBidi"/>
          <w:b/>
        </w:rPr>
        <w:t>:</w:t>
      </w:r>
    </w:p>
    <w:p w:rsidR="0024268B" w:rsidRPr="00C4537B" w:rsidRDefault="0024268B" w:rsidP="0024268B">
      <w:pPr>
        <w:spacing w:after="0"/>
        <w:rPr>
          <w:rFonts w:asciiTheme="majorBidi" w:hAnsiTheme="majorBidi" w:cstheme="majorBidi"/>
        </w:rPr>
      </w:pPr>
      <w:r w:rsidRPr="00C4537B">
        <w:rPr>
          <w:rFonts w:asciiTheme="majorBidi" w:hAnsiTheme="majorBidi" w:cstheme="majorBidi"/>
        </w:rPr>
        <w:t xml:space="preserve">- </w:t>
      </w:r>
      <w:proofErr w:type="gramStart"/>
      <w:r w:rsidRPr="00C4537B">
        <w:rPr>
          <w:rFonts w:asciiTheme="majorBidi" w:hAnsiTheme="majorBidi" w:cstheme="majorBidi"/>
        </w:rPr>
        <w:t>to</w:t>
      </w:r>
      <w:proofErr w:type="gramEnd"/>
      <w:r w:rsidRPr="00C4537B">
        <w:rPr>
          <w:rFonts w:asciiTheme="majorBidi" w:hAnsiTheme="majorBidi" w:cstheme="majorBidi"/>
        </w:rPr>
        <w:t xml:space="preserve"> deduce the uses of the studied combination reactions</w:t>
      </w:r>
    </w:p>
    <w:p w:rsidR="0024268B" w:rsidRPr="00C4537B" w:rsidRDefault="0024268B" w:rsidP="0024268B">
      <w:pPr>
        <w:spacing w:after="0"/>
        <w:rPr>
          <w:rFonts w:asciiTheme="majorBidi" w:hAnsiTheme="majorBidi" w:cstheme="majorBidi"/>
        </w:rPr>
      </w:pPr>
      <w:r w:rsidRPr="00C4537B">
        <w:rPr>
          <w:rFonts w:asciiTheme="majorBidi" w:hAnsiTheme="majorBidi" w:cstheme="majorBidi"/>
        </w:rPr>
        <w:t xml:space="preserve">- </w:t>
      </w:r>
      <w:proofErr w:type="gramStart"/>
      <w:r w:rsidRPr="00C4537B">
        <w:rPr>
          <w:rFonts w:asciiTheme="majorBidi" w:hAnsiTheme="majorBidi" w:cstheme="majorBidi"/>
        </w:rPr>
        <w:t>the</w:t>
      </w:r>
      <w:proofErr w:type="gramEnd"/>
      <w:r w:rsidRPr="00C4537B">
        <w:rPr>
          <w:rFonts w:asciiTheme="majorBidi" w:hAnsiTheme="majorBidi" w:cstheme="majorBidi"/>
        </w:rPr>
        <w:t xml:space="preserve"> ability to analyze and interpret the information / data obtained through investigative activity</w:t>
      </w:r>
    </w:p>
    <w:p w:rsidR="0024268B" w:rsidRPr="00C4537B" w:rsidRDefault="0024268B" w:rsidP="0024268B">
      <w:pPr>
        <w:spacing w:after="0"/>
        <w:rPr>
          <w:rFonts w:asciiTheme="majorBidi" w:hAnsiTheme="majorBidi" w:cstheme="majorBidi"/>
        </w:rPr>
      </w:pPr>
      <w:r w:rsidRPr="00C4537B">
        <w:rPr>
          <w:rFonts w:asciiTheme="majorBidi" w:hAnsiTheme="majorBidi" w:cstheme="majorBidi"/>
        </w:rPr>
        <w:t xml:space="preserve">- </w:t>
      </w:r>
      <w:proofErr w:type="gramStart"/>
      <w:r w:rsidRPr="00C4537B">
        <w:rPr>
          <w:rFonts w:asciiTheme="majorBidi" w:hAnsiTheme="majorBidi" w:cstheme="majorBidi"/>
        </w:rPr>
        <w:t>to</w:t>
      </w:r>
      <w:proofErr w:type="gramEnd"/>
      <w:r w:rsidRPr="00C4537B">
        <w:rPr>
          <w:rFonts w:asciiTheme="majorBidi" w:hAnsiTheme="majorBidi" w:cstheme="majorBidi"/>
        </w:rPr>
        <w:t xml:space="preserve"> draw conclusions and generalize in order to write correctly any combination reaction</w:t>
      </w:r>
    </w:p>
    <w:p w:rsidR="0024268B" w:rsidRPr="00C4537B" w:rsidRDefault="0024268B" w:rsidP="0024268B">
      <w:pPr>
        <w:spacing w:after="0"/>
        <w:rPr>
          <w:rFonts w:asciiTheme="majorBidi" w:hAnsiTheme="majorBidi" w:cstheme="majorBidi"/>
        </w:rPr>
      </w:pPr>
      <w:r w:rsidRPr="00C4537B">
        <w:rPr>
          <w:rFonts w:asciiTheme="majorBidi" w:hAnsiTheme="majorBidi" w:cstheme="majorBidi"/>
        </w:rPr>
        <w:t xml:space="preserve">- </w:t>
      </w:r>
      <w:proofErr w:type="gramStart"/>
      <w:r w:rsidRPr="00C4537B">
        <w:rPr>
          <w:rFonts w:asciiTheme="majorBidi" w:hAnsiTheme="majorBidi" w:cstheme="majorBidi"/>
        </w:rPr>
        <w:t>to</w:t>
      </w:r>
      <w:proofErr w:type="gramEnd"/>
      <w:r w:rsidRPr="00C4537B">
        <w:rPr>
          <w:rFonts w:asciiTheme="majorBidi" w:hAnsiTheme="majorBidi" w:cstheme="majorBidi"/>
        </w:rPr>
        <w:t xml:space="preserve"> apply the rules / laws in order to solve problems</w:t>
      </w:r>
    </w:p>
    <w:p w:rsidR="0024268B" w:rsidRPr="00C4537B" w:rsidRDefault="0024268B" w:rsidP="0024268B">
      <w:pPr>
        <w:spacing w:after="0"/>
        <w:rPr>
          <w:rFonts w:asciiTheme="majorBidi" w:hAnsiTheme="majorBidi" w:cstheme="majorBidi"/>
        </w:rPr>
      </w:pPr>
      <w:r w:rsidRPr="00C4537B">
        <w:rPr>
          <w:rFonts w:asciiTheme="majorBidi" w:hAnsiTheme="majorBidi" w:cstheme="majorBidi"/>
        </w:rPr>
        <w:t xml:space="preserve">- </w:t>
      </w:r>
      <w:proofErr w:type="gramStart"/>
      <w:r w:rsidRPr="00C4537B">
        <w:rPr>
          <w:rFonts w:asciiTheme="majorBidi" w:hAnsiTheme="majorBidi" w:cstheme="majorBidi"/>
        </w:rPr>
        <w:t>to</w:t>
      </w:r>
      <w:proofErr w:type="gramEnd"/>
      <w:r w:rsidRPr="00C4537B">
        <w:rPr>
          <w:rFonts w:asciiTheme="majorBidi" w:hAnsiTheme="majorBidi" w:cstheme="majorBidi"/>
        </w:rPr>
        <w:t xml:space="preserve"> present the results of an experiment using the VR technique</w:t>
      </w:r>
    </w:p>
    <w:p w:rsidR="00393DF9" w:rsidRPr="00C4537B" w:rsidRDefault="0024268B" w:rsidP="0024268B">
      <w:pPr>
        <w:spacing w:after="0"/>
        <w:rPr>
          <w:rFonts w:asciiTheme="majorBidi" w:hAnsiTheme="majorBidi" w:cstheme="majorBidi"/>
        </w:rPr>
      </w:pPr>
      <w:r w:rsidRPr="00C4537B">
        <w:rPr>
          <w:rFonts w:asciiTheme="majorBidi" w:hAnsiTheme="majorBidi" w:cstheme="majorBidi"/>
        </w:rPr>
        <w:t xml:space="preserve">- </w:t>
      </w:r>
      <w:proofErr w:type="gramStart"/>
      <w:r w:rsidRPr="00C4537B">
        <w:rPr>
          <w:rFonts w:asciiTheme="majorBidi" w:hAnsiTheme="majorBidi" w:cstheme="majorBidi"/>
        </w:rPr>
        <w:t>to</w:t>
      </w:r>
      <w:proofErr w:type="gramEnd"/>
      <w:r w:rsidRPr="00C4537B">
        <w:rPr>
          <w:rFonts w:asciiTheme="majorBidi" w:hAnsiTheme="majorBidi" w:cstheme="majorBidi"/>
        </w:rPr>
        <w:t xml:space="preserve"> assess the advantages and disadvantages of using certain substances</w:t>
      </w:r>
    </w:p>
    <w:p w:rsidR="0024268B" w:rsidRPr="00C4537B" w:rsidRDefault="0024268B" w:rsidP="0024268B">
      <w:pPr>
        <w:spacing w:after="0"/>
        <w:rPr>
          <w:rFonts w:asciiTheme="majorBidi" w:hAnsiTheme="majorBidi" w:cstheme="majorBidi"/>
        </w:rPr>
      </w:pPr>
    </w:p>
    <w:p w:rsidR="0072046C" w:rsidRPr="00C4537B" w:rsidRDefault="00393DF9" w:rsidP="00393DF9">
      <w:pPr>
        <w:spacing w:after="0"/>
        <w:rPr>
          <w:rFonts w:asciiTheme="majorBidi" w:hAnsiTheme="majorBidi" w:cstheme="majorBidi"/>
          <w:lang w:val="ro-RO"/>
        </w:rPr>
      </w:pPr>
      <w:r w:rsidRPr="00C4537B">
        <w:rPr>
          <w:rFonts w:asciiTheme="majorBidi" w:hAnsiTheme="majorBidi" w:cstheme="majorBidi"/>
          <w:b/>
        </w:rPr>
        <w:t>Materials/Equipment needed:</w:t>
      </w:r>
      <w:r w:rsidRPr="00C4537B">
        <w:rPr>
          <w:rFonts w:asciiTheme="majorBidi" w:hAnsiTheme="majorBidi" w:cstheme="majorBidi"/>
        </w:rPr>
        <w:t xml:space="preserve"> </w:t>
      </w:r>
      <w:r w:rsidR="0024268B" w:rsidRPr="00C4537B">
        <w:rPr>
          <w:rFonts w:asciiTheme="majorBidi" w:hAnsiTheme="majorBidi" w:cstheme="majorBidi"/>
        </w:rPr>
        <w:t>worksheets</w:t>
      </w:r>
      <w:proofErr w:type="gramStart"/>
      <w:r w:rsidR="0024268B" w:rsidRPr="00C4537B">
        <w:rPr>
          <w:rFonts w:asciiTheme="majorBidi" w:hAnsiTheme="majorBidi" w:cstheme="majorBidi"/>
        </w:rPr>
        <w:t>,;</w:t>
      </w:r>
      <w:proofErr w:type="gramEnd"/>
      <w:r w:rsidR="0024268B" w:rsidRPr="00C4537B">
        <w:rPr>
          <w:rFonts w:asciiTheme="majorBidi" w:hAnsiTheme="majorBidi" w:cstheme="majorBidi"/>
        </w:rPr>
        <w:t xml:space="preserve"> video projector, interactive whiteboards, VR application for chemical reaction modeling, Periodic Table, reagents, laboratory utensils</w:t>
      </w:r>
    </w:p>
    <w:p w:rsidR="00C4537B" w:rsidRDefault="0072046C" w:rsidP="006F209C">
      <w:pPr>
        <w:spacing w:after="0"/>
        <w:rPr>
          <w:rFonts w:asciiTheme="majorBidi" w:hAnsiTheme="majorBidi" w:cstheme="majorBidi"/>
        </w:rPr>
      </w:pPr>
      <w:r w:rsidRPr="00C4537B">
        <w:rPr>
          <w:rFonts w:asciiTheme="majorBidi" w:hAnsiTheme="majorBidi" w:cstheme="majorBidi"/>
        </w:rPr>
        <w:t xml:space="preserve"> </w:t>
      </w:r>
    </w:p>
    <w:p w:rsidR="00C4537B" w:rsidRDefault="00C4537B" w:rsidP="006F209C">
      <w:pPr>
        <w:spacing w:after="0"/>
        <w:rPr>
          <w:rFonts w:asciiTheme="majorBidi" w:hAnsiTheme="majorBidi" w:cstheme="majorBidi"/>
        </w:rPr>
      </w:pPr>
    </w:p>
    <w:p w:rsidR="00C4537B" w:rsidRDefault="00C4537B" w:rsidP="006F209C">
      <w:pPr>
        <w:spacing w:after="0"/>
        <w:rPr>
          <w:rFonts w:asciiTheme="majorBidi" w:hAnsiTheme="majorBidi" w:cstheme="majorBidi"/>
        </w:rPr>
      </w:pPr>
    </w:p>
    <w:p w:rsidR="00393DF9" w:rsidRPr="00C4537B" w:rsidRDefault="00393DF9" w:rsidP="006F209C">
      <w:pPr>
        <w:spacing w:after="0"/>
        <w:rPr>
          <w:rFonts w:asciiTheme="majorBidi" w:hAnsiTheme="majorBidi" w:cstheme="majorBidi"/>
          <w:b/>
        </w:rPr>
      </w:pPr>
      <w:r w:rsidRPr="00C4537B">
        <w:rPr>
          <w:rFonts w:asciiTheme="majorBidi" w:hAnsiTheme="majorBidi" w:cstheme="majorBidi"/>
          <w:b/>
        </w:rPr>
        <w:lastRenderedPageBreak/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393DF9" w:rsidRPr="00C4537B" w:rsidTr="00C75793">
        <w:tc>
          <w:tcPr>
            <w:tcW w:w="1703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4537B">
              <w:rPr>
                <w:rFonts w:asciiTheme="majorBidi" w:hAnsiTheme="majorBidi" w:cstheme="majorBidi"/>
                <w:b/>
              </w:rPr>
              <w:t>Stages</w:t>
            </w:r>
          </w:p>
        </w:tc>
        <w:tc>
          <w:tcPr>
            <w:tcW w:w="6627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4537B">
              <w:rPr>
                <w:rFonts w:asciiTheme="majorBidi" w:hAnsiTheme="majorBidi" w:cstheme="majorBidi"/>
                <w:b/>
              </w:rPr>
              <w:t xml:space="preserve">Description of activity </w:t>
            </w:r>
          </w:p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91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4537B">
              <w:rPr>
                <w:rFonts w:asciiTheme="majorBidi" w:hAnsiTheme="majorBidi" w:cstheme="majorBidi"/>
                <w:b/>
              </w:rPr>
              <w:t>Time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4537B">
              <w:rPr>
                <w:rFonts w:asciiTheme="majorBidi" w:hAnsiTheme="majorBidi" w:cstheme="majorBidi"/>
                <w:b/>
              </w:rPr>
              <w:t>Preparation before the lesson</w:t>
            </w:r>
          </w:p>
        </w:tc>
        <w:tc>
          <w:tcPr>
            <w:tcW w:w="6627" w:type="dxa"/>
          </w:tcPr>
          <w:p w:rsidR="00840673" w:rsidRPr="00C4537B" w:rsidRDefault="00840673" w:rsidP="00840673">
            <w:pPr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 xml:space="preserve">Familiarise students with VR if you use it for the first time. </w:t>
            </w:r>
          </w:p>
          <w:p w:rsidR="00840673" w:rsidRPr="00C4537B" w:rsidRDefault="00840673" w:rsidP="00840673">
            <w:pPr>
              <w:jc w:val="both"/>
              <w:rPr>
                <w:rFonts w:asciiTheme="majorBidi" w:hAnsiTheme="majorBidi" w:cstheme="majorBidi"/>
              </w:rPr>
            </w:pPr>
          </w:p>
          <w:p w:rsidR="00840673" w:rsidRPr="00C4537B" w:rsidRDefault="00840673" w:rsidP="00840673">
            <w:pPr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 xml:space="preserve">Go through safety rules with students before using VR.  </w:t>
            </w:r>
          </w:p>
          <w:p w:rsidR="00840673" w:rsidRPr="00C4537B" w:rsidRDefault="00840673" w:rsidP="00840673">
            <w:pPr>
              <w:jc w:val="both"/>
              <w:rPr>
                <w:rFonts w:asciiTheme="majorBidi" w:hAnsiTheme="majorBidi" w:cstheme="majorBidi"/>
              </w:rPr>
            </w:pPr>
          </w:p>
          <w:p w:rsidR="00840673" w:rsidRPr="00C4537B" w:rsidRDefault="00840673" w:rsidP="00840673">
            <w:pPr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 xml:space="preserve">Each time before going to VR, remind students about the possible negative effects some of them can get and set the expectations. </w:t>
            </w:r>
          </w:p>
          <w:p w:rsidR="00840673" w:rsidRPr="00C4537B" w:rsidRDefault="00840673" w:rsidP="00840673">
            <w:pPr>
              <w:jc w:val="both"/>
              <w:rPr>
                <w:rFonts w:asciiTheme="majorBidi" w:hAnsiTheme="majorBidi" w:cstheme="majorBidi"/>
              </w:rPr>
            </w:pPr>
          </w:p>
          <w:p w:rsidR="00393DF9" w:rsidRPr="00C4537B" w:rsidRDefault="00840673" w:rsidP="00840673">
            <w:pPr>
              <w:spacing w:line="276" w:lineRule="auto"/>
              <w:ind w:left="-23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 xml:space="preserve">Give students the option to opt out of VR. </w:t>
            </w:r>
          </w:p>
        </w:tc>
        <w:tc>
          <w:tcPr>
            <w:tcW w:w="991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</w:p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4537B">
              <w:rPr>
                <w:rFonts w:asciiTheme="majorBidi" w:hAnsiTheme="majorBidi" w:cstheme="majorBidi"/>
                <w:b/>
              </w:rPr>
              <w:t>Introduction</w:t>
            </w:r>
          </w:p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627" w:type="dxa"/>
          </w:tcPr>
          <w:p w:rsidR="0024268B" w:rsidRPr="00C4537B" w:rsidRDefault="0024268B" w:rsidP="0024268B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C4537B">
              <w:rPr>
                <w:rFonts w:asciiTheme="majorBidi" w:hAnsiTheme="majorBidi" w:cstheme="majorBidi"/>
                <w:color w:val="000000"/>
              </w:rPr>
              <w:t>The teacher specifies the title of the lesson.</w:t>
            </w:r>
          </w:p>
          <w:p w:rsidR="0024268B" w:rsidRPr="00C4537B" w:rsidRDefault="0024268B" w:rsidP="0024268B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C4537B">
              <w:rPr>
                <w:rFonts w:asciiTheme="majorBidi" w:hAnsiTheme="majorBidi" w:cstheme="majorBidi"/>
                <w:color w:val="000000"/>
              </w:rPr>
              <w:t>The teacher presents the purpose of the lesson and the objectives pursued.</w:t>
            </w:r>
          </w:p>
          <w:p w:rsidR="0024268B" w:rsidRPr="00C4537B" w:rsidRDefault="0024268B" w:rsidP="0024268B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C4537B">
              <w:rPr>
                <w:rFonts w:asciiTheme="majorBidi" w:hAnsiTheme="majorBidi" w:cstheme="majorBidi"/>
                <w:color w:val="000000"/>
              </w:rPr>
              <w:t xml:space="preserve">Through the teacher-student dialogue, the notions related to chemical reactions and the law of mass action studied in the previous lesson </w:t>
            </w:r>
            <w:proofErr w:type="gramStart"/>
            <w:r w:rsidRPr="00C4537B">
              <w:rPr>
                <w:rFonts w:asciiTheme="majorBidi" w:hAnsiTheme="majorBidi" w:cstheme="majorBidi"/>
                <w:color w:val="000000"/>
              </w:rPr>
              <w:t>are recalled</w:t>
            </w:r>
            <w:proofErr w:type="gramEnd"/>
            <w:r w:rsidRPr="00C4537B">
              <w:rPr>
                <w:rFonts w:asciiTheme="majorBidi" w:hAnsiTheme="majorBidi" w:cstheme="majorBidi"/>
                <w:color w:val="000000"/>
              </w:rPr>
              <w:t>.</w:t>
            </w:r>
          </w:p>
          <w:p w:rsidR="00840673" w:rsidRPr="00C4537B" w:rsidRDefault="0024268B" w:rsidP="0024268B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  <w:color w:val="000000"/>
              </w:rPr>
              <w:t>Introduce the notion of combination reaction and explain to students the mechanism of this reaction.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6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4537B">
              <w:rPr>
                <w:rFonts w:asciiTheme="majorBidi" w:hAnsiTheme="majorBidi" w:cstheme="majorBidi"/>
                <w:b/>
              </w:rPr>
              <w:t>Initial Immersive Experience</w:t>
            </w:r>
          </w:p>
        </w:tc>
        <w:tc>
          <w:tcPr>
            <w:tcW w:w="6627" w:type="dxa"/>
          </w:tcPr>
          <w:p w:rsidR="0024268B" w:rsidRPr="00C4537B" w:rsidRDefault="0024268B" w:rsidP="0024268B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C4537B">
              <w:rPr>
                <w:rFonts w:asciiTheme="majorBidi" w:hAnsiTheme="majorBidi" w:cstheme="majorBidi"/>
                <w:color w:val="000000"/>
              </w:rPr>
              <w:t>The teacher presents a combination reaction model.</w:t>
            </w:r>
          </w:p>
          <w:p w:rsidR="0024268B" w:rsidRPr="00C4537B" w:rsidRDefault="0024268B" w:rsidP="0024268B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C4537B">
              <w:rPr>
                <w:rFonts w:asciiTheme="majorBidi" w:hAnsiTheme="majorBidi" w:cstheme="majorBidi"/>
                <w:color w:val="000000"/>
              </w:rPr>
              <w:t xml:space="preserve">Students model on the worksheet the proposed reactions, equalize them respecting the law of mass action and then check them with the help of VR if they </w:t>
            </w:r>
            <w:proofErr w:type="gramStart"/>
            <w:r w:rsidRPr="00C4537B">
              <w:rPr>
                <w:rFonts w:asciiTheme="majorBidi" w:hAnsiTheme="majorBidi" w:cstheme="majorBidi"/>
                <w:color w:val="000000"/>
              </w:rPr>
              <w:t>are correctly written and matched</w:t>
            </w:r>
            <w:proofErr w:type="gramEnd"/>
            <w:r w:rsidRPr="00C4537B">
              <w:rPr>
                <w:rFonts w:asciiTheme="majorBidi" w:hAnsiTheme="majorBidi" w:cstheme="majorBidi"/>
                <w:color w:val="000000"/>
              </w:rPr>
              <w:t>.</w:t>
            </w:r>
          </w:p>
          <w:p w:rsidR="0024268B" w:rsidRPr="00C4537B" w:rsidRDefault="0024268B" w:rsidP="0024268B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C4537B">
              <w:rPr>
                <w:rFonts w:asciiTheme="majorBidi" w:hAnsiTheme="majorBidi" w:cstheme="majorBidi"/>
                <w:color w:val="000000"/>
              </w:rPr>
              <w:t xml:space="preserve">In experimental </w:t>
            </w:r>
            <w:proofErr w:type="gramStart"/>
            <w:r w:rsidRPr="00C4537B">
              <w:rPr>
                <w:rFonts w:asciiTheme="majorBidi" w:hAnsiTheme="majorBidi" w:cstheme="majorBidi"/>
                <w:color w:val="000000"/>
              </w:rPr>
              <w:t>VR</w:t>
            </w:r>
            <w:proofErr w:type="gramEnd"/>
            <w:r w:rsidRPr="00C4537B">
              <w:rPr>
                <w:rFonts w:asciiTheme="majorBidi" w:hAnsiTheme="majorBidi" w:cstheme="majorBidi"/>
                <w:color w:val="000000"/>
              </w:rPr>
              <w:t xml:space="preserve"> the reactions will be performed at the respective atomic and molecular level.</w:t>
            </w:r>
          </w:p>
          <w:p w:rsidR="00393DF9" w:rsidRPr="00C4537B" w:rsidRDefault="0024268B" w:rsidP="0024268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C4537B">
              <w:rPr>
                <w:rFonts w:asciiTheme="majorBidi" w:hAnsiTheme="majorBidi" w:cstheme="majorBidi"/>
                <w:color w:val="000000"/>
              </w:rPr>
              <w:t xml:space="preserve">If the reaction </w:t>
            </w:r>
            <w:proofErr w:type="gramStart"/>
            <w:r w:rsidRPr="00C4537B">
              <w:rPr>
                <w:rFonts w:asciiTheme="majorBidi" w:hAnsiTheme="majorBidi" w:cstheme="majorBidi"/>
                <w:color w:val="000000"/>
              </w:rPr>
              <w:t xml:space="preserve">is not </w:t>
            </w:r>
            <w:r w:rsidR="00C4537B" w:rsidRPr="00C4537B">
              <w:rPr>
                <w:rFonts w:asciiTheme="majorBidi" w:hAnsiTheme="majorBidi" w:cstheme="majorBidi"/>
                <w:color w:val="000000"/>
              </w:rPr>
              <w:t>modelled</w:t>
            </w:r>
            <w:bookmarkStart w:id="0" w:name="_GoBack"/>
            <w:bookmarkEnd w:id="0"/>
            <w:proofErr w:type="gramEnd"/>
            <w:r w:rsidRPr="00C4537B">
              <w:rPr>
                <w:rFonts w:asciiTheme="majorBidi" w:hAnsiTheme="majorBidi" w:cstheme="majorBidi"/>
                <w:color w:val="000000"/>
              </w:rPr>
              <w:t xml:space="preserve"> correctly, no reaction products appear in experimental VR.</w:t>
            </w:r>
          </w:p>
        </w:tc>
        <w:tc>
          <w:tcPr>
            <w:tcW w:w="991" w:type="dxa"/>
          </w:tcPr>
          <w:p w:rsidR="00393DF9" w:rsidRPr="00C4537B" w:rsidRDefault="00AF6339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</w:t>
            </w:r>
            <w:r w:rsidR="00393DF9" w:rsidRPr="00C4537B">
              <w:rPr>
                <w:rFonts w:asciiTheme="majorBidi" w:hAnsiTheme="majorBidi" w:cstheme="majorBidi"/>
              </w:rPr>
              <w:t>0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4537B">
              <w:rPr>
                <w:rFonts w:asciiTheme="majorBidi" w:hAnsiTheme="majorBidi" w:cstheme="majorBidi"/>
                <w:b/>
              </w:rPr>
              <w:t>Guided Immersive Experience</w:t>
            </w:r>
          </w:p>
        </w:tc>
        <w:tc>
          <w:tcPr>
            <w:tcW w:w="6627" w:type="dxa"/>
          </w:tcPr>
          <w:p w:rsidR="00393DF9" w:rsidRPr="00C4537B" w:rsidRDefault="0024268B" w:rsidP="00554D28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After discussing all the reactions in the worksheet and making the corrections where appropriate, the students perform the VR experiments again this time in the correct matched form.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14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4537B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6627" w:type="dxa"/>
          </w:tcPr>
          <w:p w:rsidR="00393DF9" w:rsidRPr="00C4537B" w:rsidRDefault="0024268B" w:rsidP="00554D28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 xml:space="preserve">Furthermore, in order to fix the newly learned notions, the students are divided into two teams and using </w:t>
            </w:r>
            <w:proofErr w:type="gramStart"/>
            <w:r w:rsidRPr="00C4537B">
              <w:rPr>
                <w:rFonts w:asciiTheme="majorBidi" w:hAnsiTheme="majorBidi" w:cstheme="majorBidi"/>
              </w:rPr>
              <w:t>VR</w:t>
            </w:r>
            <w:proofErr w:type="gramEnd"/>
            <w:r w:rsidRPr="00C4537B">
              <w:rPr>
                <w:rFonts w:asciiTheme="majorBidi" w:hAnsiTheme="majorBidi" w:cstheme="majorBidi"/>
              </w:rPr>
              <w:t xml:space="preserve"> they obtain some compounds of practical importance.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10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4537B">
              <w:rPr>
                <w:rFonts w:asciiTheme="majorBidi" w:hAnsiTheme="majorBidi" w:cstheme="majorBidi"/>
                <w:b/>
              </w:rPr>
              <w:t>Formative Assessment</w:t>
            </w:r>
          </w:p>
        </w:tc>
        <w:tc>
          <w:tcPr>
            <w:tcW w:w="6627" w:type="dxa"/>
          </w:tcPr>
          <w:p w:rsidR="00393DF9" w:rsidRPr="00C4537B" w:rsidRDefault="0024268B" w:rsidP="00056E15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Using the information received, the bibliographic material and the internet will make a material related to the use of the products obtained in the combination reactions in everyday life.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10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</w:tbl>
    <w:p w:rsidR="00393DF9" w:rsidRPr="00C4537B" w:rsidRDefault="00393DF9" w:rsidP="00393DF9">
      <w:pPr>
        <w:pStyle w:val="ListParagraph"/>
        <w:spacing w:after="0"/>
        <w:ind w:left="360"/>
        <w:jc w:val="both"/>
        <w:rPr>
          <w:rFonts w:asciiTheme="majorBidi" w:hAnsiTheme="majorBidi" w:cstheme="majorBidi"/>
          <w:i/>
          <w:iCs/>
        </w:rPr>
      </w:pPr>
      <w:r w:rsidRPr="00C4537B">
        <w:rPr>
          <w:rFonts w:asciiTheme="majorBidi" w:hAnsiTheme="majorBidi" w:cstheme="majorBidi"/>
          <w:i/>
          <w:iCs/>
        </w:rPr>
        <w:t xml:space="preserve"> </w:t>
      </w:r>
    </w:p>
    <w:sectPr w:rsidR="00393DF9" w:rsidRPr="00C4537B" w:rsidSect="00BE75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B23" w:rsidRDefault="00162B23" w:rsidP="00393DF9">
      <w:pPr>
        <w:spacing w:after="0" w:line="240" w:lineRule="auto"/>
      </w:pPr>
      <w:r>
        <w:separator/>
      </w:r>
    </w:p>
  </w:endnote>
  <w:endnote w:type="continuationSeparator" w:id="0">
    <w:p w:rsidR="00162B23" w:rsidRDefault="00162B23" w:rsidP="0039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DF9" w:rsidRDefault="00393DF9">
    <w:pPr>
      <w:pStyle w:val="Footer"/>
    </w:pPr>
    <w:r w:rsidRPr="00393DF9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1447800</wp:posOffset>
          </wp:positionH>
          <wp:positionV relativeFrom="paragraph">
            <wp:posOffset>53340</wp:posOffset>
          </wp:positionV>
          <wp:extent cx="3139440" cy="502920"/>
          <wp:effectExtent l="19050" t="0" r="381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93DF9" w:rsidRDefault="00393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B23" w:rsidRDefault="00162B23" w:rsidP="00393DF9">
      <w:pPr>
        <w:spacing w:after="0" w:line="240" w:lineRule="auto"/>
      </w:pPr>
      <w:r>
        <w:separator/>
      </w:r>
    </w:p>
  </w:footnote>
  <w:footnote w:type="continuationSeparator" w:id="0">
    <w:p w:rsidR="00162B23" w:rsidRDefault="00162B23" w:rsidP="00393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DF9" w:rsidRPr="00DE583A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:rsidR="00393DF9" w:rsidRPr="00DE583A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:rsidR="00393DF9" w:rsidRPr="00DE583A" w:rsidRDefault="00393DF9" w:rsidP="00393DF9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:rsidR="00393DF9" w:rsidRDefault="00393DF9" w:rsidP="00393DF9">
    <w:pPr>
      <w:pStyle w:val="Header"/>
      <w:jc w:val="right"/>
      <w:rPr>
        <w:rFonts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:rsidR="00393DF9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DF9"/>
    <w:rsid w:val="00023757"/>
    <w:rsid w:val="0002643C"/>
    <w:rsid w:val="00056E15"/>
    <w:rsid w:val="000C5081"/>
    <w:rsid w:val="00102E0C"/>
    <w:rsid w:val="0015667F"/>
    <w:rsid w:val="00162B23"/>
    <w:rsid w:val="00202DD4"/>
    <w:rsid w:val="0024268B"/>
    <w:rsid w:val="002B4A26"/>
    <w:rsid w:val="003215D9"/>
    <w:rsid w:val="003338C8"/>
    <w:rsid w:val="00361BCA"/>
    <w:rsid w:val="00393DF9"/>
    <w:rsid w:val="004E5A8E"/>
    <w:rsid w:val="00554D28"/>
    <w:rsid w:val="005F76DE"/>
    <w:rsid w:val="006F209C"/>
    <w:rsid w:val="0072046C"/>
    <w:rsid w:val="007A08DC"/>
    <w:rsid w:val="00840673"/>
    <w:rsid w:val="009E7F80"/>
    <w:rsid w:val="009F4FBC"/>
    <w:rsid w:val="00AC47E0"/>
    <w:rsid w:val="00AF6339"/>
    <w:rsid w:val="00B8718C"/>
    <w:rsid w:val="00BD5329"/>
    <w:rsid w:val="00BE75CC"/>
    <w:rsid w:val="00C4537B"/>
    <w:rsid w:val="00CC448C"/>
    <w:rsid w:val="00DF45C6"/>
    <w:rsid w:val="00E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6352"/>
  <w15:docId w15:val="{1AE5F9E3-0B4B-4B68-B70F-F8978CF6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D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70C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DD4"/>
    <w:rPr>
      <w:rFonts w:ascii="Times New Roman" w:eastAsiaTheme="majorEastAsia" w:hAnsi="Times New Roman" w:cstheme="majorBidi"/>
      <w:b/>
      <w:bCs/>
      <w:color w:val="0070C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DF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DF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DF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93D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8"/>
      <w:szCs w:val="20"/>
      <w:lang w:eastAsia="ro-RO"/>
    </w:rPr>
  </w:style>
  <w:style w:type="character" w:customStyle="1" w:styleId="BodyTextChar">
    <w:name w:val="Body Text Char"/>
    <w:basedOn w:val="DefaultParagraphFont"/>
    <w:link w:val="BodyText"/>
    <w:rsid w:val="00393DF9"/>
    <w:rPr>
      <w:rFonts w:ascii="Times New Roman" w:eastAsia="Times New Roman" w:hAnsi="Times New Roman" w:cs="Times New Roman"/>
      <w:b/>
      <w:bCs/>
      <w:sz w:val="28"/>
      <w:szCs w:val="20"/>
      <w:lang w:eastAsia="ro-RO"/>
    </w:rPr>
  </w:style>
  <w:style w:type="table" w:styleId="TableGrid">
    <w:name w:val="Table Grid"/>
    <w:basedOn w:val="TableNormal"/>
    <w:uiPriority w:val="59"/>
    <w:rsid w:val="00393DF9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39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POPA LACRAMIOARA</dc:creator>
  <cp:lastModifiedBy>Andreea Ionel</cp:lastModifiedBy>
  <cp:revision>3</cp:revision>
  <dcterms:created xsi:type="dcterms:W3CDTF">2021-04-22T15:38:00Z</dcterms:created>
  <dcterms:modified xsi:type="dcterms:W3CDTF">2021-08-06T12:01:00Z</dcterms:modified>
</cp:coreProperties>
</file>