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839" w14:textId="79FD6463" w:rsidR="0062078C" w:rsidRPr="00EA3085" w:rsidRDefault="002469C8" w:rsidP="0062078C">
      <w:pPr>
        <w:jc w:val="center"/>
        <w:rPr>
          <w:rFonts w:ascii="Times New Roman" w:hAnsi="Times New Roman" w:cs="Times New Roman"/>
          <w:b/>
        </w:rPr>
      </w:pPr>
      <w:r>
        <w:rPr>
          <w:rFonts w:ascii="Times New Roman" w:hAnsi="Times New Roman" w:cs="Times New Roman"/>
          <w:b/>
        </w:rPr>
        <w:t xml:space="preserve">Historical Iconic Images: </w:t>
      </w:r>
      <w:r w:rsidR="00464DFD">
        <w:rPr>
          <w:rFonts w:ascii="Times New Roman" w:hAnsi="Times New Roman" w:cs="Times New Roman"/>
          <w:b/>
        </w:rPr>
        <w:t>Ferrari</w:t>
      </w:r>
      <w:r w:rsidR="001C24F5">
        <w:rPr>
          <w:rFonts w:ascii="Times New Roman" w:hAnsi="Times New Roman" w:cs="Times New Roman"/>
          <w:b/>
        </w:rPr>
        <w:t xml:space="preserve"> </w:t>
      </w:r>
      <w:r>
        <w:rPr>
          <w:rFonts w:ascii="Times New Roman" w:hAnsi="Times New Roman" w:cs="Times New Roman"/>
          <w:b/>
        </w:rPr>
        <w:t xml:space="preserve">Prancing Horse </w:t>
      </w:r>
      <w:r w:rsidR="00464DFD">
        <w:rPr>
          <w:rFonts w:ascii="Times New Roman" w:hAnsi="Times New Roman" w:cs="Times New Roman"/>
          <w:b/>
        </w:rPr>
        <w:t xml:space="preserve"> </w:t>
      </w:r>
    </w:p>
    <w:p w14:paraId="47259683" w14:textId="7BE7D81B"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464DFD">
        <w:rPr>
          <w:rFonts w:ascii="Times New Roman" w:hAnsi="Times New Roman" w:cs="Times New Roman"/>
          <w:b/>
        </w:rPr>
        <w:t xml:space="preserve"> </w:t>
      </w:r>
      <w:r w:rsidR="00464DFD" w:rsidRPr="00464DFD">
        <w:rPr>
          <w:rFonts w:ascii="Times New Roman" w:hAnsi="Times New Roman" w:cs="Times New Roman"/>
        </w:rPr>
        <w:t>15 – 16 years old</w:t>
      </w:r>
      <w:r w:rsidR="00464DFD">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293E5474" w14:textId="5CFC2C62" w:rsidR="00AE5806" w:rsidRDefault="00F624A0" w:rsidP="00F624A0">
      <w:pPr>
        <w:rPr>
          <w:rFonts w:ascii="Times New Roman" w:hAnsi="Times New Roman" w:cs="Times New Roman"/>
          <w:b/>
        </w:rPr>
      </w:pPr>
      <w:r w:rsidRPr="00EA3085">
        <w:rPr>
          <w:rFonts w:ascii="Times New Roman" w:hAnsi="Times New Roman" w:cs="Times New Roman"/>
          <w:b/>
        </w:rPr>
        <w:t>Lesson title:</w:t>
      </w:r>
      <w:r w:rsidR="00464DFD">
        <w:rPr>
          <w:rFonts w:ascii="Times New Roman" w:hAnsi="Times New Roman" w:cs="Times New Roman"/>
          <w:b/>
        </w:rPr>
        <w:t xml:space="preserve"> </w:t>
      </w:r>
      <w:r w:rsidR="002469C8" w:rsidRPr="002469C8">
        <w:rPr>
          <w:rFonts w:ascii="Times New Roman" w:hAnsi="Times New Roman" w:cs="Times New Roman"/>
        </w:rPr>
        <w:t>His</w:t>
      </w:r>
      <w:r w:rsidR="001C24F5">
        <w:rPr>
          <w:rFonts w:ascii="Times New Roman" w:hAnsi="Times New Roman" w:cs="Times New Roman"/>
        </w:rPr>
        <w:t xml:space="preserve">torical Iconic Images: Ferrari </w:t>
      </w:r>
      <w:r w:rsidR="002469C8" w:rsidRPr="002469C8">
        <w:rPr>
          <w:rFonts w:ascii="Times New Roman" w:hAnsi="Times New Roman" w:cs="Times New Roman"/>
        </w:rPr>
        <w:t xml:space="preserve">Prancing Horse  </w:t>
      </w:r>
    </w:p>
    <w:p w14:paraId="080BF756" w14:textId="68AC155A" w:rsidR="00F624A0" w:rsidRPr="00EA3085" w:rsidRDefault="00AE5806" w:rsidP="00F624A0">
      <w:pPr>
        <w:rPr>
          <w:rFonts w:ascii="Times New Roman" w:hAnsi="Times New Roman" w:cs="Times New Roman"/>
        </w:rPr>
      </w:pPr>
      <w:r>
        <w:rPr>
          <w:rFonts w:ascii="Times New Roman" w:hAnsi="Times New Roman" w:cs="Times New Roman"/>
          <w:b/>
        </w:rPr>
        <w:t>School Discipline:</w:t>
      </w:r>
      <w:r w:rsidR="00F624A0" w:rsidRPr="00EA3085">
        <w:rPr>
          <w:rFonts w:ascii="Times New Roman" w:hAnsi="Times New Roman" w:cs="Times New Roman"/>
        </w:rPr>
        <w:t xml:space="preserve"> </w:t>
      </w:r>
      <w:r w:rsidR="00464DFD">
        <w:rPr>
          <w:rFonts w:ascii="Times New Roman" w:hAnsi="Times New Roman" w:cs="Times New Roman"/>
        </w:rPr>
        <w:t xml:space="preserve">History </w:t>
      </w:r>
      <w:r w:rsidR="00F624A0" w:rsidRPr="00EA3085">
        <w:rPr>
          <w:rFonts w:ascii="Times New Roman" w:hAnsi="Times New Roman" w:cs="Times New Roman"/>
        </w:rPr>
        <w:t xml:space="preserve">            </w:t>
      </w:r>
    </w:p>
    <w:p w14:paraId="4E1C4641" w14:textId="459D8BB4" w:rsidR="00F624A0" w:rsidRPr="00EA3085" w:rsidRDefault="00F624A0" w:rsidP="00F624A0">
      <w:pPr>
        <w:rPr>
          <w:rFonts w:ascii="Times New Roman" w:hAnsi="Times New Roman" w:cs="Times New Roman"/>
        </w:rPr>
      </w:pPr>
      <w:r w:rsidRPr="00EA3085">
        <w:rPr>
          <w:rFonts w:ascii="Times New Roman" w:hAnsi="Times New Roman" w:cs="Times New Roman"/>
          <w:b/>
        </w:rPr>
        <w:t>Key concepts:</w:t>
      </w:r>
      <w:r w:rsidRPr="00EA3085">
        <w:rPr>
          <w:rFonts w:ascii="Times New Roman" w:hAnsi="Times New Roman" w:cs="Times New Roman"/>
        </w:rPr>
        <w:t xml:space="preserve"> </w:t>
      </w:r>
      <w:r w:rsidR="00464DFD">
        <w:rPr>
          <w:rFonts w:ascii="Times New Roman" w:hAnsi="Times New Roman" w:cs="Times New Roman"/>
        </w:rPr>
        <w:t xml:space="preserve">to tell the history of a country through iconic images  </w:t>
      </w:r>
      <w:r w:rsidRPr="00EA3085">
        <w:rPr>
          <w:rFonts w:ascii="Times New Roman" w:hAnsi="Times New Roman" w:cs="Times New Roman"/>
        </w:rPr>
        <w:t xml:space="preserve">            </w:t>
      </w:r>
    </w:p>
    <w:p w14:paraId="2DC0054E" w14:textId="77777777" w:rsidR="00142D6C" w:rsidRDefault="00142D6C" w:rsidP="00695154">
      <w:pPr>
        <w:rPr>
          <w:rFonts w:ascii="Times New Roman" w:hAnsi="Times New Roman" w:cs="Times New Roman"/>
          <w:b/>
        </w:rPr>
      </w:pPr>
      <w:r w:rsidRPr="00EA3085">
        <w:rPr>
          <w:rFonts w:ascii="Times New Roman" w:hAnsi="Times New Roman" w:cs="Times New Roman"/>
          <w:b/>
        </w:rPr>
        <w:t>Aims:</w:t>
      </w:r>
    </w:p>
    <w:p w14:paraId="48055800" w14:textId="2C1748B0" w:rsidR="00464DFD" w:rsidRDefault="00464DFD" w:rsidP="00464DFD">
      <w:pPr>
        <w:pStyle w:val="ListParagraph"/>
        <w:numPr>
          <w:ilvl w:val="0"/>
          <w:numId w:val="4"/>
        </w:numPr>
        <w:rPr>
          <w:rFonts w:ascii="Times New Roman" w:hAnsi="Times New Roman" w:cs="Times New Roman"/>
        </w:rPr>
      </w:pPr>
      <w:r>
        <w:rPr>
          <w:rFonts w:ascii="Times New Roman" w:hAnsi="Times New Roman" w:cs="Times New Roman"/>
        </w:rPr>
        <w:t>E</w:t>
      </w:r>
      <w:r w:rsidRPr="00464DFD">
        <w:rPr>
          <w:rFonts w:ascii="Times New Roman" w:hAnsi="Times New Roman" w:cs="Times New Roman"/>
        </w:rPr>
        <w:t>xplain how history can be</w:t>
      </w:r>
      <w:r>
        <w:rPr>
          <w:rFonts w:ascii="Times New Roman" w:hAnsi="Times New Roman" w:cs="Times New Roman"/>
        </w:rPr>
        <w:t xml:space="preserve"> learnt from different perspectives </w:t>
      </w:r>
    </w:p>
    <w:p w14:paraId="45B3EBB5" w14:textId="283A3024" w:rsidR="00464DFD" w:rsidRDefault="00464DFD" w:rsidP="00464DFD">
      <w:pPr>
        <w:pStyle w:val="ListParagraph"/>
        <w:numPr>
          <w:ilvl w:val="0"/>
          <w:numId w:val="4"/>
        </w:numPr>
        <w:rPr>
          <w:rFonts w:ascii="Times New Roman" w:hAnsi="Times New Roman" w:cs="Times New Roman"/>
        </w:rPr>
      </w:pPr>
      <w:r>
        <w:rPr>
          <w:rFonts w:ascii="Times New Roman" w:hAnsi="Times New Roman" w:cs="Times New Roman"/>
        </w:rPr>
        <w:t xml:space="preserve">Illustrate how history is a vivid subject, being part of our past, belonging to our present and creating the basis for our future </w:t>
      </w:r>
    </w:p>
    <w:p w14:paraId="382837DC" w14:textId="4F6736F3" w:rsidR="00464DFD" w:rsidRPr="00464DFD" w:rsidRDefault="00464DFD" w:rsidP="00464DFD">
      <w:pPr>
        <w:pStyle w:val="ListParagraph"/>
        <w:numPr>
          <w:ilvl w:val="0"/>
          <w:numId w:val="4"/>
        </w:numPr>
        <w:rPr>
          <w:rFonts w:ascii="Times New Roman" w:hAnsi="Times New Roman" w:cs="Times New Roman"/>
        </w:rPr>
      </w:pPr>
      <w:r>
        <w:rPr>
          <w:rFonts w:ascii="Times New Roman" w:hAnsi="Times New Roman" w:cs="Times New Roman"/>
        </w:rPr>
        <w:t xml:space="preserve">Understand the power of iconic images </w:t>
      </w:r>
    </w:p>
    <w:p w14:paraId="3A984512" w14:textId="28BE5837"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Skills developed</w:t>
      </w:r>
      <w:r w:rsidRPr="00EA3085">
        <w:rPr>
          <w:rFonts w:ascii="Times New Roman" w:hAnsi="Times New Roman" w:cs="Times New Roman"/>
        </w:rPr>
        <w:t xml:space="preserve">: </w:t>
      </w:r>
      <w:r w:rsidR="00464DFD">
        <w:rPr>
          <w:rFonts w:ascii="Times New Roman" w:hAnsi="Times New Roman" w:cs="Times New Roman"/>
        </w:rPr>
        <w:t xml:space="preserve">observation, </w:t>
      </w:r>
      <w:r w:rsidR="004B6A24">
        <w:rPr>
          <w:rFonts w:ascii="Times New Roman" w:hAnsi="Times New Roman" w:cs="Times New Roman"/>
        </w:rPr>
        <w:t xml:space="preserve">analysis and research </w:t>
      </w:r>
      <w:r w:rsidRPr="00EA3085">
        <w:rPr>
          <w:rFonts w:ascii="Times New Roman" w:hAnsi="Times New Roman" w:cs="Times New Roman"/>
        </w:rPr>
        <w:t xml:space="preserve">       </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3A97776B" w14:textId="62CF63D8" w:rsidR="004B6A24" w:rsidRDefault="004B6A24" w:rsidP="004B6A24">
      <w:pPr>
        <w:pStyle w:val="ListParagraph"/>
        <w:numPr>
          <w:ilvl w:val="0"/>
          <w:numId w:val="5"/>
        </w:numPr>
        <w:rPr>
          <w:rFonts w:ascii="Times New Roman" w:hAnsi="Times New Roman" w:cs="Times New Roman"/>
        </w:rPr>
      </w:pPr>
      <w:r>
        <w:rPr>
          <w:rFonts w:ascii="Times New Roman" w:hAnsi="Times New Roman" w:cs="Times New Roman"/>
        </w:rPr>
        <w:t xml:space="preserve">an image of the prancing horse </w:t>
      </w:r>
    </w:p>
    <w:p w14:paraId="6A6293DD" w14:textId="5A04FC34" w:rsidR="004B6A24" w:rsidRPr="00111D12" w:rsidRDefault="002D5CC7" w:rsidP="004B6A24">
      <w:pPr>
        <w:pStyle w:val="ListParagraph"/>
        <w:numPr>
          <w:ilvl w:val="0"/>
          <w:numId w:val="5"/>
        </w:numPr>
        <w:rPr>
          <w:rFonts w:ascii="Times New Roman" w:hAnsi="Times New Roman" w:cs="Times New Roman"/>
        </w:rPr>
      </w:pPr>
      <w:hyperlink r:id="rId7" w:history="1">
        <w:r w:rsidR="004B6A24" w:rsidRPr="007B3A1C">
          <w:rPr>
            <w:rStyle w:val="Hyperlink"/>
            <w:rFonts w:ascii="Times New Roman" w:hAnsi="Times New Roman" w:cs="Times New Roman"/>
          </w:rPr>
          <w:t>https://www.youtube.com/watch?v=DBFWJNX2gHo</w:t>
        </w:r>
      </w:hyperlink>
      <w:r w:rsidR="004B6A24">
        <w:rPr>
          <w:rFonts w:ascii="Times New Roman" w:hAnsi="Times New Roman" w:cs="Times New Roman"/>
        </w:rPr>
        <w:t xml:space="preserve"> </w:t>
      </w:r>
      <w:r w:rsidR="004B6A24" w:rsidRPr="004B6A24">
        <w:rPr>
          <w:rFonts w:ascii="Times New Roman" w:hAnsi="Times New Roman" w:cs="Times New Roman"/>
          <w:i/>
          <w:sz w:val="20"/>
        </w:rPr>
        <w:t>(to be used in the introduction activity to provide some basic information about history of Ferrari)</w:t>
      </w:r>
      <w:r w:rsidR="004B6A24" w:rsidRPr="004B6A24">
        <w:rPr>
          <w:rFonts w:ascii="Times New Roman" w:hAnsi="Times New Roman" w:cs="Times New Roman"/>
          <w:sz w:val="20"/>
        </w:rPr>
        <w:t xml:space="preserve"> </w:t>
      </w:r>
    </w:p>
    <w:p w14:paraId="2697EFB0" w14:textId="77777777" w:rsidR="00111D12" w:rsidRDefault="00111D12" w:rsidP="00111D12">
      <w:pPr>
        <w:pStyle w:val="ListParagraph"/>
        <w:numPr>
          <w:ilvl w:val="0"/>
          <w:numId w:val="5"/>
        </w:numPr>
        <w:rPr>
          <w:rFonts w:ascii="Times New Roman" w:hAnsi="Times New Roman" w:cs="Times New Roman"/>
        </w:rPr>
      </w:pPr>
      <w:r w:rsidRPr="004B6A24">
        <w:rPr>
          <w:rFonts w:ascii="Times New Roman" w:hAnsi="Times New Roman" w:cs="Times New Roman"/>
        </w:rPr>
        <w:t xml:space="preserve">VR headset </w:t>
      </w:r>
    </w:p>
    <w:p w14:paraId="1D6AD5C7" w14:textId="08C4572A" w:rsidR="00111D12" w:rsidRPr="00111D12" w:rsidRDefault="00111D12" w:rsidP="00FF0A05">
      <w:pPr>
        <w:pStyle w:val="ListParagraph"/>
        <w:numPr>
          <w:ilvl w:val="0"/>
          <w:numId w:val="5"/>
        </w:numPr>
        <w:rPr>
          <w:rFonts w:ascii="Times New Roman" w:hAnsi="Times New Roman" w:cs="Times New Roman"/>
        </w:rPr>
      </w:pPr>
      <w:r>
        <w:rPr>
          <w:rFonts w:ascii="Times New Roman" w:hAnsi="Times New Roman" w:cs="Times New Roman"/>
        </w:rPr>
        <w:t xml:space="preserve">VR video / link </w:t>
      </w:r>
      <w:hyperlink r:id="rId8" w:history="1">
        <w:r w:rsidR="00FF0A05" w:rsidRPr="005E68EF">
          <w:rPr>
            <w:rStyle w:val="Hyperlink"/>
          </w:rPr>
          <w:t>https://eloquent-ramanujan-887aa5.netlify.app/ferrari-prancing.html</w:t>
        </w:r>
      </w:hyperlink>
    </w:p>
    <w:p w14:paraId="603242C6" w14:textId="6EC3F2A2" w:rsidR="00111D12" w:rsidRPr="00111D12" w:rsidRDefault="00111D12" w:rsidP="00111D12">
      <w:pPr>
        <w:pStyle w:val="ListParagraph"/>
        <w:numPr>
          <w:ilvl w:val="0"/>
          <w:numId w:val="5"/>
        </w:numPr>
        <w:rPr>
          <w:rFonts w:ascii="Times New Roman" w:hAnsi="Times New Roman" w:cs="Times New Roman"/>
        </w:rPr>
      </w:pPr>
      <w:r>
        <w:rPr>
          <w:rFonts w:ascii="Times New Roman" w:hAnsi="Times New Roman" w:cs="Times New Roman"/>
        </w:rPr>
        <w:t xml:space="preserve">a collection of “historical images” to be used during the follow up session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6E55">
        <w:tc>
          <w:tcPr>
            <w:tcW w:w="1703"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1F46D176" w14:textId="77777777" w:rsidR="00E411A8" w:rsidRDefault="00E411A8" w:rsidP="00E411A8">
            <w:pPr>
              <w:pStyle w:val="Default"/>
              <w:rPr>
                <w:color w:val="auto"/>
                <w:sz w:val="22"/>
                <w:szCs w:val="22"/>
                <w:lang w:val="en-GB"/>
              </w:rPr>
            </w:pPr>
            <w:r w:rsidRPr="00E411A8">
              <w:rPr>
                <w:color w:val="auto"/>
                <w:sz w:val="22"/>
                <w:szCs w:val="22"/>
                <w:lang w:val="en-GB"/>
              </w:rPr>
              <w:t>If this is a first VR experience for students – go through the safety rules:</w:t>
            </w:r>
          </w:p>
          <w:p w14:paraId="55538BAA" w14:textId="77777777" w:rsidR="00E411A8" w:rsidRPr="00E411A8" w:rsidRDefault="00E411A8" w:rsidP="00E411A8">
            <w:pPr>
              <w:pStyle w:val="Default"/>
              <w:rPr>
                <w:color w:val="auto"/>
                <w:sz w:val="22"/>
                <w:szCs w:val="22"/>
                <w:lang w:val="en-GB"/>
              </w:rPr>
            </w:pPr>
          </w:p>
          <w:p w14:paraId="7ADE5A6E" w14:textId="2850216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are to sit down whilst using the VR glasses and not hold anything in their hands, unless the experience is of such a nature that it requires you standing, in which case, ensure enough space is allowed around all students.</w:t>
            </w:r>
          </w:p>
          <w:p w14:paraId="3F402180" w14:textId="74652E46"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will be told to expect a feeling of vertigo. If it gets worse, students must remove VR glasses.</w:t>
            </w:r>
          </w:p>
          <w:p w14:paraId="1A5208F0" w14:textId="68AD317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need to know how to adjust the viewing focus before using the headsets.</w:t>
            </w:r>
          </w:p>
          <w:p w14:paraId="582DA612" w14:textId="574F436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must not use the headset when they are: tired, need sleep, under emotional stress or anxiety, when suffering from cold, flu, headaches, migraines as this can worsen their susceptibility to adverse reactions.</w:t>
            </w:r>
          </w:p>
          <w:p w14:paraId="6B7AD096" w14:textId="16DA71F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should be given the choice to opt out of using VR.</w:t>
            </w:r>
          </w:p>
          <w:p w14:paraId="43772073" w14:textId="77777777" w:rsidR="000A1812" w:rsidRPr="00EA3085" w:rsidRDefault="000A1812" w:rsidP="000A1812">
            <w:pPr>
              <w:ind w:left="-23"/>
              <w:rPr>
                <w:rFonts w:ascii="Times New Roman" w:hAnsi="Times New Roman" w:cs="Times New Roman"/>
              </w:rPr>
            </w:pPr>
          </w:p>
        </w:tc>
        <w:tc>
          <w:tcPr>
            <w:tcW w:w="991"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6E55">
        <w:tc>
          <w:tcPr>
            <w:tcW w:w="1703"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6627" w:type="dxa"/>
          </w:tcPr>
          <w:p w14:paraId="64DADACD" w14:textId="77777777" w:rsidR="000A1812" w:rsidRDefault="00E411A8" w:rsidP="007F1BF6">
            <w:pPr>
              <w:pStyle w:val="ListParagraph"/>
              <w:tabs>
                <w:tab w:val="left" w:pos="185"/>
              </w:tabs>
              <w:ind w:left="44"/>
              <w:rPr>
                <w:rFonts w:ascii="Times New Roman" w:hAnsi="Times New Roman" w:cs="Times New Roman"/>
              </w:rPr>
            </w:pPr>
            <w:r>
              <w:rPr>
                <w:rFonts w:ascii="Times New Roman" w:hAnsi="Times New Roman" w:cs="Times New Roman"/>
              </w:rPr>
              <w:t xml:space="preserve">Share Learning Intentions with students </w:t>
            </w:r>
          </w:p>
          <w:p w14:paraId="5D81FEA7" w14:textId="77777777" w:rsidR="00E411A8" w:rsidRDefault="00E411A8" w:rsidP="007F1BF6">
            <w:pPr>
              <w:pStyle w:val="ListParagraph"/>
              <w:tabs>
                <w:tab w:val="left" w:pos="185"/>
              </w:tabs>
              <w:ind w:left="44"/>
              <w:rPr>
                <w:rFonts w:ascii="Times New Roman" w:hAnsi="Times New Roman" w:cs="Times New Roman"/>
              </w:rPr>
            </w:pPr>
          </w:p>
          <w:p w14:paraId="43A0B55F" w14:textId="77777777" w:rsidR="00E411A8" w:rsidRDefault="00E411A8" w:rsidP="00E411A8">
            <w:pPr>
              <w:pStyle w:val="ListParagraph"/>
              <w:tabs>
                <w:tab w:val="left" w:pos="185"/>
              </w:tabs>
              <w:ind w:left="44"/>
              <w:jc w:val="both"/>
              <w:rPr>
                <w:rFonts w:ascii="Times New Roman" w:hAnsi="Times New Roman" w:cs="Times New Roman"/>
              </w:rPr>
            </w:pPr>
            <w:r>
              <w:rPr>
                <w:rFonts w:ascii="Times New Roman" w:hAnsi="Times New Roman" w:cs="Times New Roman"/>
              </w:rPr>
              <w:t>The aim of the current lesson plan is to ex</w:t>
            </w:r>
            <w:r w:rsidRPr="00E411A8">
              <w:rPr>
                <w:rFonts w:ascii="Times New Roman" w:hAnsi="Times New Roman" w:cs="Times New Roman"/>
              </w:rPr>
              <w:t xml:space="preserve">plain </w:t>
            </w:r>
            <w:r>
              <w:rPr>
                <w:rFonts w:ascii="Times New Roman" w:hAnsi="Times New Roman" w:cs="Times New Roman"/>
              </w:rPr>
              <w:t xml:space="preserve">students </w:t>
            </w:r>
            <w:r w:rsidRPr="00E411A8">
              <w:rPr>
                <w:rFonts w:ascii="Times New Roman" w:hAnsi="Times New Roman" w:cs="Times New Roman"/>
              </w:rPr>
              <w:t>how history can be learnt from different perspectives</w:t>
            </w:r>
            <w:r>
              <w:rPr>
                <w:rFonts w:ascii="Times New Roman" w:hAnsi="Times New Roman" w:cs="Times New Roman"/>
              </w:rPr>
              <w:t xml:space="preserve">. For example, an important </w:t>
            </w:r>
            <w:r>
              <w:rPr>
                <w:rFonts w:ascii="Times New Roman" w:hAnsi="Times New Roman" w:cs="Times New Roman"/>
              </w:rPr>
              <w:lastRenderedPageBreak/>
              <w:t xml:space="preserve">period of Italian history can be learnt through one of its most iconic images, the prancing horse. This represents the starting point of the current lesson plan. </w:t>
            </w:r>
          </w:p>
          <w:p w14:paraId="411E9F39" w14:textId="77777777" w:rsidR="00E411A8" w:rsidRDefault="00E411A8" w:rsidP="00E411A8">
            <w:pPr>
              <w:pStyle w:val="ListParagraph"/>
              <w:tabs>
                <w:tab w:val="left" w:pos="185"/>
              </w:tabs>
              <w:ind w:left="44"/>
              <w:jc w:val="both"/>
              <w:rPr>
                <w:rFonts w:ascii="Times New Roman" w:hAnsi="Times New Roman" w:cs="Times New Roman"/>
              </w:rPr>
            </w:pPr>
          </w:p>
          <w:p w14:paraId="25EC5331" w14:textId="77777777" w:rsidR="0073257B" w:rsidRDefault="00E411A8" w:rsidP="00E411A8">
            <w:pPr>
              <w:pStyle w:val="ListParagraph"/>
              <w:tabs>
                <w:tab w:val="left" w:pos="185"/>
              </w:tabs>
              <w:ind w:left="44"/>
              <w:jc w:val="both"/>
              <w:rPr>
                <w:rFonts w:ascii="Times New Roman" w:hAnsi="Times New Roman" w:cs="Times New Roman"/>
              </w:rPr>
            </w:pPr>
            <w:r>
              <w:rPr>
                <w:rFonts w:ascii="Times New Roman" w:hAnsi="Times New Roman" w:cs="Times New Roman"/>
              </w:rPr>
              <w:t xml:space="preserve">Teacher shows a picture of the prancing horse: </w:t>
            </w:r>
          </w:p>
          <w:p w14:paraId="7C07F143" w14:textId="77777777" w:rsidR="0073257B" w:rsidRDefault="0073257B" w:rsidP="00E411A8">
            <w:pPr>
              <w:pStyle w:val="ListParagraph"/>
              <w:tabs>
                <w:tab w:val="left" w:pos="185"/>
              </w:tabs>
              <w:ind w:left="44"/>
              <w:jc w:val="both"/>
              <w:rPr>
                <w:rFonts w:ascii="Times New Roman" w:hAnsi="Times New Roman" w:cs="Times New Roman"/>
              </w:rPr>
            </w:pPr>
          </w:p>
          <w:p w14:paraId="1D08C5DF" w14:textId="773309B2" w:rsidR="00E411A8" w:rsidRDefault="0073257B" w:rsidP="0073257B">
            <w:pPr>
              <w:pStyle w:val="ListParagraph"/>
              <w:numPr>
                <w:ilvl w:val="0"/>
                <w:numId w:val="10"/>
              </w:numPr>
              <w:tabs>
                <w:tab w:val="left" w:pos="185"/>
              </w:tabs>
              <w:jc w:val="both"/>
              <w:rPr>
                <w:rFonts w:ascii="Times New Roman" w:hAnsi="Times New Roman" w:cs="Times New Roman"/>
              </w:rPr>
            </w:pPr>
            <w:proofErr w:type="gramStart"/>
            <w:r>
              <w:rPr>
                <w:rFonts w:ascii="Times New Roman" w:hAnsi="Times New Roman" w:cs="Times New Roman"/>
              </w:rPr>
              <w:t>does</w:t>
            </w:r>
            <w:proofErr w:type="gramEnd"/>
            <w:r>
              <w:rPr>
                <w:rFonts w:ascii="Times New Roman" w:hAnsi="Times New Roman" w:cs="Times New Roman"/>
              </w:rPr>
              <w:t xml:space="preserve"> anybody know this logo? </w:t>
            </w:r>
          </w:p>
          <w:p w14:paraId="4C6D163B" w14:textId="2061F3C0" w:rsidR="0073257B" w:rsidRDefault="0073257B" w:rsidP="0073257B">
            <w:pPr>
              <w:pStyle w:val="ListParagraph"/>
              <w:numPr>
                <w:ilvl w:val="0"/>
                <w:numId w:val="10"/>
              </w:numPr>
              <w:tabs>
                <w:tab w:val="left" w:pos="185"/>
              </w:tabs>
              <w:jc w:val="both"/>
              <w:rPr>
                <w:rFonts w:ascii="Times New Roman" w:hAnsi="Times New Roman" w:cs="Times New Roman"/>
              </w:rPr>
            </w:pPr>
            <w:proofErr w:type="gramStart"/>
            <w:r>
              <w:rPr>
                <w:rFonts w:ascii="Times New Roman" w:hAnsi="Times New Roman" w:cs="Times New Roman"/>
              </w:rPr>
              <w:t>what</w:t>
            </w:r>
            <w:proofErr w:type="gramEnd"/>
            <w:r>
              <w:rPr>
                <w:rFonts w:ascii="Times New Roman" w:hAnsi="Times New Roman" w:cs="Times New Roman"/>
              </w:rPr>
              <w:t xml:space="preserve"> does it represent? </w:t>
            </w:r>
          </w:p>
          <w:p w14:paraId="57BFA46E" w14:textId="0D2B2D14" w:rsidR="0073257B" w:rsidRPr="00E411A8" w:rsidRDefault="0073257B" w:rsidP="0073257B">
            <w:pPr>
              <w:pStyle w:val="ListParagraph"/>
              <w:numPr>
                <w:ilvl w:val="0"/>
                <w:numId w:val="10"/>
              </w:numPr>
              <w:tabs>
                <w:tab w:val="left" w:pos="185"/>
              </w:tabs>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did you see it? </w:t>
            </w:r>
          </w:p>
          <w:p w14:paraId="68D0C2B2" w14:textId="77777777" w:rsidR="00E411A8" w:rsidRDefault="00E411A8" w:rsidP="00E411A8">
            <w:pPr>
              <w:pStyle w:val="ListParagraph"/>
              <w:tabs>
                <w:tab w:val="left" w:pos="185"/>
              </w:tabs>
              <w:ind w:left="44"/>
              <w:rPr>
                <w:rFonts w:ascii="Times New Roman" w:hAnsi="Times New Roman" w:cs="Times New Roman"/>
              </w:rPr>
            </w:pPr>
          </w:p>
          <w:p w14:paraId="1021E4F6" w14:textId="6F8A9CAD" w:rsidR="0073257B" w:rsidRDefault="0073257B" w:rsidP="0073257B">
            <w:pPr>
              <w:pStyle w:val="ListParagraph"/>
              <w:tabs>
                <w:tab w:val="left" w:pos="185"/>
              </w:tabs>
              <w:ind w:left="44"/>
              <w:jc w:val="both"/>
              <w:rPr>
                <w:rFonts w:ascii="Times New Roman" w:hAnsi="Times New Roman" w:cs="Times New Roman"/>
              </w:rPr>
            </w:pPr>
            <w:r>
              <w:rPr>
                <w:rFonts w:ascii="Times New Roman" w:hAnsi="Times New Roman" w:cs="Times New Roman"/>
              </w:rPr>
              <w:t xml:space="preserve">Teacher shows the video summarising up the history of Ferrari, asking students to pay attention to the quoted historical events, as they will represent the starting point of the guided discussion. </w:t>
            </w:r>
          </w:p>
          <w:p w14:paraId="234E3788" w14:textId="4A99521D" w:rsidR="0073257B" w:rsidRPr="00EA3085" w:rsidRDefault="0073257B" w:rsidP="00E411A8">
            <w:pPr>
              <w:pStyle w:val="ListParagraph"/>
              <w:tabs>
                <w:tab w:val="left" w:pos="185"/>
              </w:tabs>
              <w:ind w:left="44"/>
              <w:rPr>
                <w:rFonts w:ascii="Times New Roman" w:hAnsi="Times New Roman" w:cs="Times New Roman"/>
              </w:rPr>
            </w:pPr>
            <w:r>
              <w:rPr>
                <w:rFonts w:ascii="Times New Roman" w:hAnsi="Times New Roman" w:cs="Times New Roman"/>
              </w:rPr>
              <w:t xml:space="preserve"> </w:t>
            </w:r>
          </w:p>
        </w:tc>
        <w:tc>
          <w:tcPr>
            <w:tcW w:w="991" w:type="dxa"/>
          </w:tcPr>
          <w:p w14:paraId="0AB525EA" w14:textId="3FC6355A" w:rsidR="000A1812" w:rsidRPr="00EA3085" w:rsidRDefault="0073257B" w:rsidP="000A1812">
            <w:pPr>
              <w:rPr>
                <w:rFonts w:ascii="Times New Roman" w:hAnsi="Times New Roman" w:cs="Times New Roman"/>
              </w:rPr>
            </w:pPr>
            <w:r>
              <w:rPr>
                <w:rFonts w:ascii="Times New Roman" w:hAnsi="Times New Roman" w:cs="Times New Roman"/>
              </w:rPr>
              <w:lastRenderedPageBreak/>
              <w:t xml:space="preserve">10 min. </w:t>
            </w:r>
          </w:p>
        </w:tc>
      </w:tr>
      <w:tr w:rsidR="000A1812" w:rsidRPr="00EA3085" w14:paraId="11B277CE" w14:textId="77777777" w:rsidTr="002E6E55">
        <w:tc>
          <w:tcPr>
            <w:tcW w:w="1703" w:type="dxa"/>
          </w:tcPr>
          <w:p w14:paraId="53337B2C" w14:textId="3B08D938"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4C940C1B" w14:textId="324BAB0A" w:rsidR="0073257B" w:rsidRDefault="0073257B" w:rsidP="0073257B">
            <w:pPr>
              <w:rPr>
                <w:rFonts w:ascii="Times New Roman" w:hAnsi="Times New Roman" w:cs="Times New Roman"/>
              </w:rPr>
            </w:pPr>
            <w:r>
              <w:rPr>
                <w:rFonts w:ascii="Times New Roman" w:hAnsi="Times New Roman" w:cs="Times New Roman"/>
              </w:rPr>
              <w:t xml:space="preserve">“And now let’s go inside the atmosphere of the Ferrari museum”: </w:t>
            </w:r>
            <w:hyperlink r:id="rId9" w:history="1">
              <w:r w:rsidR="00FF0A05" w:rsidRPr="005E68EF">
                <w:rPr>
                  <w:rStyle w:val="Hyperlink"/>
                </w:rPr>
                <w:t>https://eloquent-ramanujan-887aa5.netlify.app/ferrari-prancing.html</w:t>
              </w:r>
            </w:hyperlink>
            <w:bookmarkStart w:id="0" w:name="_GoBack"/>
            <w:bookmarkEnd w:id="0"/>
          </w:p>
          <w:p w14:paraId="415AE9D5" w14:textId="367B3A3D" w:rsidR="00111D12" w:rsidRPr="00111D12" w:rsidRDefault="00111D12" w:rsidP="00111D12">
            <w:pPr>
              <w:pStyle w:val="Default"/>
              <w:jc w:val="both"/>
              <w:rPr>
                <w:sz w:val="22"/>
                <w:szCs w:val="22"/>
                <w:lang w:val="en-US"/>
              </w:rPr>
            </w:pPr>
            <w:r w:rsidRPr="00111D12">
              <w:rPr>
                <w:sz w:val="22"/>
                <w:szCs w:val="22"/>
                <w:lang w:val="en-US"/>
              </w:rPr>
              <w:t xml:space="preserve">Learners put on the VR headsets and explore the video </w:t>
            </w:r>
            <w:r>
              <w:rPr>
                <w:sz w:val="22"/>
                <w:szCs w:val="22"/>
                <w:lang w:val="en-US"/>
              </w:rPr>
              <w:t xml:space="preserve">with the support of the teacher. </w:t>
            </w:r>
            <w:r w:rsidRPr="007B1E55">
              <w:rPr>
                <w:sz w:val="22"/>
                <w:szCs w:val="22"/>
                <w:lang w:val="en-US"/>
              </w:rPr>
              <w:t xml:space="preserve">This experience offers students the opportunity to concretely live the atmosphere, the sounds, and the emotions of the Ferrari museum, feeling part of the historical events they are studying. </w:t>
            </w:r>
          </w:p>
          <w:p w14:paraId="790936A0" w14:textId="6BDE7EAF" w:rsidR="000A1812" w:rsidRPr="00111D12" w:rsidRDefault="00111D12" w:rsidP="00111D12">
            <w:pPr>
              <w:pStyle w:val="Default"/>
              <w:rPr>
                <w:lang w:val="en-US"/>
              </w:rPr>
            </w:pPr>
            <w:r>
              <w:rPr>
                <w:sz w:val="22"/>
                <w:szCs w:val="22"/>
                <w:lang w:val="en-US"/>
              </w:rPr>
              <w:t xml:space="preserve"> </w:t>
            </w:r>
          </w:p>
        </w:tc>
        <w:tc>
          <w:tcPr>
            <w:tcW w:w="991" w:type="dxa"/>
          </w:tcPr>
          <w:p w14:paraId="71818AB0" w14:textId="307604B0" w:rsidR="000A1812" w:rsidRPr="00EA3085" w:rsidRDefault="00111D12" w:rsidP="000A1812">
            <w:pPr>
              <w:rPr>
                <w:rFonts w:ascii="Times New Roman" w:hAnsi="Times New Roman" w:cs="Times New Roman"/>
              </w:rPr>
            </w:pPr>
            <w:r>
              <w:rPr>
                <w:rFonts w:ascii="Times New Roman" w:hAnsi="Times New Roman" w:cs="Times New Roman"/>
              </w:rPr>
              <w:t xml:space="preserve">20 min. </w:t>
            </w:r>
          </w:p>
        </w:tc>
      </w:tr>
      <w:tr w:rsidR="000A1812" w:rsidRPr="00EA3085" w14:paraId="0C854160" w14:textId="77777777" w:rsidTr="002E6E55">
        <w:tc>
          <w:tcPr>
            <w:tcW w:w="1703" w:type="dxa"/>
          </w:tcPr>
          <w:p w14:paraId="06AAC2AD" w14:textId="257E0A7E"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0876DC8C" w14:textId="5AB4FB64" w:rsidR="000A1812" w:rsidRDefault="00111D12" w:rsidP="00111D12">
            <w:pPr>
              <w:jc w:val="both"/>
              <w:rPr>
                <w:rFonts w:ascii="Times New Roman" w:hAnsi="Times New Roman" w:cs="Times New Roman"/>
              </w:rPr>
            </w:pPr>
            <w:r>
              <w:rPr>
                <w:rFonts w:ascii="Times New Roman" w:hAnsi="Times New Roman" w:cs="Times New Roman"/>
              </w:rPr>
              <w:t xml:space="preserve">Teacher asks students to watch again the video from minute 12 to minute 17 (in which the historical dimension of Ferrari is widely analysed). Once again, teacher asks students to pay attention to the historical events mentioned in the video, as they will be part of the formative assessment. </w:t>
            </w:r>
          </w:p>
          <w:p w14:paraId="5FFB1A19" w14:textId="1FD9FACA" w:rsidR="00111D12" w:rsidRPr="00EA3085" w:rsidRDefault="00111D12" w:rsidP="00111D12">
            <w:pPr>
              <w:jc w:val="both"/>
              <w:rPr>
                <w:rFonts w:ascii="Times New Roman" w:hAnsi="Times New Roman" w:cs="Times New Roman"/>
              </w:rPr>
            </w:pPr>
          </w:p>
        </w:tc>
        <w:tc>
          <w:tcPr>
            <w:tcW w:w="991" w:type="dxa"/>
          </w:tcPr>
          <w:p w14:paraId="3F251436" w14:textId="6C1D0098" w:rsidR="000A1812" w:rsidRPr="00EA3085" w:rsidRDefault="00111D12" w:rsidP="000A1812">
            <w:pPr>
              <w:rPr>
                <w:rFonts w:ascii="Times New Roman" w:hAnsi="Times New Roman" w:cs="Times New Roman"/>
              </w:rPr>
            </w:pPr>
            <w:r>
              <w:rPr>
                <w:rFonts w:ascii="Times New Roman" w:hAnsi="Times New Roman" w:cs="Times New Roman"/>
              </w:rPr>
              <w:t xml:space="preserve">5 min. </w:t>
            </w:r>
          </w:p>
        </w:tc>
      </w:tr>
      <w:tr w:rsidR="000A1812" w:rsidRPr="00EA3085" w14:paraId="49F9EC72" w14:textId="77777777" w:rsidTr="002E6E55">
        <w:tc>
          <w:tcPr>
            <w:tcW w:w="1703" w:type="dxa"/>
          </w:tcPr>
          <w:p w14:paraId="6F29A69C"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160AAE05" w14:textId="7DC68C83" w:rsidR="00111D12" w:rsidRDefault="00111D12" w:rsidP="00111D12">
            <w:pPr>
              <w:jc w:val="both"/>
              <w:rPr>
                <w:rFonts w:ascii="Times New Roman" w:hAnsi="Times New Roman" w:cs="Times New Roman"/>
              </w:rPr>
            </w:pPr>
            <w:r>
              <w:rPr>
                <w:rFonts w:ascii="Times New Roman" w:hAnsi="Times New Roman" w:cs="Times New Roman"/>
              </w:rPr>
              <w:t xml:space="preserve">1) History by images </w:t>
            </w:r>
          </w:p>
          <w:p w14:paraId="71C889B3" w14:textId="77777777" w:rsidR="00111D12" w:rsidRDefault="00111D12" w:rsidP="00111D12">
            <w:pPr>
              <w:jc w:val="both"/>
              <w:rPr>
                <w:rFonts w:ascii="Times New Roman" w:hAnsi="Times New Roman" w:cs="Times New Roman"/>
              </w:rPr>
            </w:pPr>
          </w:p>
          <w:p w14:paraId="693502A6" w14:textId="31B38AA0" w:rsidR="00EB71F2" w:rsidRDefault="00111D12" w:rsidP="00111D12">
            <w:pPr>
              <w:jc w:val="both"/>
              <w:rPr>
                <w:rFonts w:ascii="Times New Roman" w:hAnsi="Times New Roman" w:cs="Times New Roman"/>
              </w:rPr>
            </w:pPr>
            <w:r>
              <w:rPr>
                <w:rFonts w:ascii="Times New Roman" w:hAnsi="Times New Roman" w:cs="Times New Roman"/>
              </w:rPr>
              <w:t>“History is</w:t>
            </w:r>
            <w:r w:rsidR="00EB71F2">
              <w:rPr>
                <w:rFonts w:ascii="Times New Roman" w:hAnsi="Times New Roman" w:cs="Times New Roman"/>
              </w:rPr>
              <w:t xml:space="preserve"> made up</w:t>
            </w:r>
            <w:r>
              <w:rPr>
                <w:rFonts w:ascii="Times New Roman" w:hAnsi="Times New Roman" w:cs="Times New Roman"/>
              </w:rPr>
              <w:t xml:space="preserve"> by dates, events, anecdotes, secrets…but images have a crucial role. The prancing horse is an iconic image of Ferrari, Italy and a period of Italian history. Do you recognise the following historical </w:t>
            </w:r>
            <w:r w:rsidR="00EB71F2">
              <w:rPr>
                <w:rFonts w:ascii="Times New Roman" w:hAnsi="Times New Roman" w:cs="Times New Roman"/>
              </w:rPr>
              <w:t xml:space="preserve">/ iconic </w:t>
            </w:r>
            <w:r>
              <w:rPr>
                <w:rFonts w:ascii="Times New Roman" w:hAnsi="Times New Roman" w:cs="Times New Roman"/>
              </w:rPr>
              <w:t xml:space="preserve">images? </w:t>
            </w:r>
          </w:p>
          <w:p w14:paraId="28397A77" w14:textId="77777777" w:rsidR="00111D12" w:rsidRDefault="00111D12" w:rsidP="00111D12">
            <w:pPr>
              <w:jc w:val="both"/>
              <w:rPr>
                <w:rFonts w:ascii="Times New Roman" w:hAnsi="Times New Roman" w:cs="Times New Roman"/>
              </w:rPr>
            </w:pPr>
          </w:p>
          <w:tbl>
            <w:tblPr>
              <w:tblStyle w:val="TableGrid"/>
              <w:tblW w:w="0" w:type="auto"/>
              <w:tblLook w:val="04A0" w:firstRow="1" w:lastRow="0" w:firstColumn="1" w:lastColumn="0" w:noHBand="0" w:noVBand="1"/>
            </w:tblPr>
            <w:tblGrid>
              <w:gridCol w:w="3198"/>
              <w:gridCol w:w="3198"/>
            </w:tblGrid>
            <w:tr w:rsidR="00EB71F2" w14:paraId="048124CE" w14:textId="77777777" w:rsidTr="00EB71F2">
              <w:tc>
                <w:tcPr>
                  <w:tcW w:w="3198" w:type="dxa"/>
                </w:tcPr>
                <w:p w14:paraId="1C68DE9A" w14:textId="77777777" w:rsidR="00EB71F2" w:rsidRDefault="00EB71F2" w:rsidP="00111D12">
                  <w:pPr>
                    <w:jc w:val="both"/>
                    <w:rPr>
                      <w:noProof/>
                      <w:lang w:val="it-IT" w:eastAsia="it-IT"/>
                    </w:rPr>
                  </w:pPr>
                </w:p>
                <w:p w14:paraId="761B9D27" w14:textId="77777777" w:rsidR="00EB71F2" w:rsidRDefault="00EB71F2" w:rsidP="00EB71F2">
                  <w:pPr>
                    <w:jc w:val="center"/>
                    <w:rPr>
                      <w:rFonts w:ascii="Times New Roman" w:hAnsi="Times New Roman" w:cs="Times New Roman"/>
                    </w:rPr>
                  </w:pPr>
                  <w:r>
                    <w:rPr>
                      <w:noProof/>
                    </w:rPr>
                    <w:drawing>
                      <wp:inline distT="0" distB="0" distL="0" distR="0" wp14:anchorId="78B1433C" wp14:editId="7399261F">
                        <wp:extent cx="1581150" cy="867082"/>
                        <wp:effectExtent l="0" t="0" r="0" b="0"/>
                        <wp:docPr id="2" name="Picture 2" descr="Tienanmen, la Cina cancella il ricordo: ora gli studenti sono con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enanmen, la Cina cancella il ricordo: ora gli studenti sono con X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3770" cy="868519"/>
                                </a:xfrm>
                                <a:prstGeom prst="rect">
                                  <a:avLst/>
                                </a:prstGeom>
                                <a:noFill/>
                                <a:ln>
                                  <a:noFill/>
                                </a:ln>
                              </pic:spPr>
                            </pic:pic>
                          </a:graphicData>
                        </a:graphic>
                      </wp:inline>
                    </w:drawing>
                  </w:r>
                </w:p>
                <w:p w14:paraId="11180F3B" w14:textId="5D4D1DB2" w:rsidR="00EB71F2" w:rsidRDefault="00EB71F2" w:rsidP="00111D12">
                  <w:pPr>
                    <w:jc w:val="both"/>
                    <w:rPr>
                      <w:rFonts w:ascii="Times New Roman" w:hAnsi="Times New Roman" w:cs="Times New Roman"/>
                    </w:rPr>
                  </w:pPr>
                </w:p>
              </w:tc>
              <w:tc>
                <w:tcPr>
                  <w:tcW w:w="3198" w:type="dxa"/>
                </w:tcPr>
                <w:p w14:paraId="7E30701D" w14:textId="77777777" w:rsidR="00EB71F2" w:rsidRDefault="00EB71F2" w:rsidP="00111D12">
                  <w:pPr>
                    <w:jc w:val="both"/>
                    <w:rPr>
                      <w:rFonts w:ascii="Times New Roman" w:hAnsi="Times New Roman" w:cs="Times New Roman"/>
                    </w:rPr>
                  </w:pPr>
                </w:p>
                <w:p w14:paraId="630CFE35" w14:textId="2DBE8DB1" w:rsidR="00EB71F2" w:rsidRDefault="00EB71F2" w:rsidP="00EB71F2">
                  <w:pPr>
                    <w:jc w:val="center"/>
                    <w:rPr>
                      <w:rFonts w:ascii="Times New Roman" w:hAnsi="Times New Roman" w:cs="Times New Roman"/>
                    </w:rPr>
                  </w:pPr>
                  <w:r>
                    <w:rPr>
                      <w:noProof/>
                    </w:rPr>
                    <w:drawing>
                      <wp:inline distT="0" distB="0" distL="0" distR="0" wp14:anchorId="141495FE" wp14:editId="3B2D669B">
                        <wp:extent cx="1670050" cy="885804"/>
                        <wp:effectExtent l="0" t="0" r="0" b="0"/>
                        <wp:docPr id="5" name="Picture 5" descr="Ma tu che ne sai di Hiroshima? - Comune di M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 tu che ne sai di Hiroshima? - Comune di Mi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885804"/>
                                </a:xfrm>
                                <a:prstGeom prst="rect">
                                  <a:avLst/>
                                </a:prstGeom>
                                <a:noFill/>
                                <a:ln>
                                  <a:noFill/>
                                </a:ln>
                              </pic:spPr>
                            </pic:pic>
                          </a:graphicData>
                        </a:graphic>
                      </wp:inline>
                    </w:drawing>
                  </w:r>
                </w:p>
              </w:tc>
            </w:tr>
            <w:tr w:rsidR="00EB71F2" w14:paraId="1E9D2489" w14:textId="77777777" w:rsidTr="00EB71F2">
              <w:tc>
                <w:tcPr>
                  <w:tcW w:w="3198" w:type="dxa"/>
                </w:tcPr>
                <w:p w14:paraId="6C6B4AA0" w14:textId="77777777" w:rsidR="00EB71F2" w:rsidRDefault="00EB71F2" w:rsidP="00111D12">
                  <w:pPr>
                    <w:jc w:val="both"/>
                    <w:rPr>
                      <w:noProof/>
                      <w:lang w:val="it-IT" w:eastAsia="it-IT"/>
                    </w:rPr>
                  </w:pPr>
                </w:p>
                <w:p w14:paraId="6B1AC0AD" w14:textId="7956D3B9" w:rsidR="00EB71F2" w:rsidRDefault="00EB71F2" w:rsidP="00EB71F2">
                  <w:pPr>
                    <w:jc w:val="center"/>
                    <w:rPr>
                      <w:noProof/>
                      <w:lang w:val="it-IT" w:eastAsia="it-IT"/>
                    </w:rPr>
                  </w:pPr>
                  <w:r>
                    <w:rPr>
                      <w:noProof/>
                    </w:rPr>
                    <w:drawing>
                      <wp:inline distT="0" distB="0" distL="0" distR="0" wp14:anchorId="47B46E88" wp14:editId="1850FE6E">
                        <wp:extent cx="1536700" cy="881529"/>
                        <wp:effectExtent l="0" t="0" r="0" b="0"/>
                        <wp:docPr id="6" name="Picture 6" descr="APPUNTAMENTO CON LE STORIE: MARTIN LUTHER KING,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UNTAMENTO CON LE STORIE: MARTIN LUTHER KING, J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8653" cy="882650"/>
                                </a:xfrm>
                                <a:prstGeom prst="rect">
                                  <a:avLst/>
                                </a:prstGeom>
                                <a:noFill/>
                                <a:ln>
                                  <a:noFill/>
                                </a:ln>
                              </pic:spPr>
                            </pic:pic>
                          </a:graphicData>
                        </a:graphic>
                      </wp:inline>
                    </w:drawing>
                  </w:r>
                </w:p>
                <w:p w14:paraId="04F4B9D2" w14:textId="77777777" w:rsidR="00EB71F2" w:rsidRDefault="00EB71F2" w:rsidP="00111D12">
                  <w:pPr>
                    <w:jc w:val="both"/>
                    <w:rPr>
                      <w:noProof/>
                      <w:lang w:val="it-IT" w:eastAsia="it-IT"/>
                    </w:rPr>
                  </w:pPr>
                </w:p>
              </w:tc>
              <w:tc>
                <w:tcPr>
                  <w:tcW w:w="3198" w:type="dxa"/>
                </w:tcPr>
                <w:p w14:paraId="59BB70DD" w14:textId="77777777" w:rsidR="00EB71F2" w:rsidRPr="00EB71F2" w:rsidRDefault="00EB71F2" w:rsidP="00EB71F2">
                  <w:pPr>
                    <w:jc w:val="center"/>
                    <w:rPr>
                      <w:noProof/>
                      <w:sz w:val="10"/>
                      <w:lang w:val="it-IT" w:eastAsia="it-IT"/>
                    </w:rPr>
                  </w:pPr>
                </w:p>
                <w:p w14:paraId="3B895560" w14:textId="797FC192" w:rsidR="00EB71F2" w:rsidRDefault="00EB71F2" w:rsidP="00EB71F2">
                  <w:pPr>
                    <w:jc w:val="center"/>
                    <w:rPr>
                      <w:rFonts w:ascii="Times New Roman" w:hAnsi="Times New Roman" w:cs="Times New Roman"/>
                    </w:rPr>
                  </w:pPr>
                  <w:r>
                    <w:rPr>
                      <w:noProof/>
                    </w:rPr>
                    <w:drawing>
                      <wp:inline distT="0" distB="0" distL="0" distR="0" wp14:anchorId="1F97432B" wp14:editId="7E1CBECD">
                        <wp:extent cx="1399735" cy="1069144"/>
                        <wp:effectExtent l="0" t="0" r="0" b="0"/>
                        <wp:docPr id="7" name="Picture 7" descr="Le fotografie più iconiche della 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 fotografie più iconiche della sto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9557" cy="1069008"/>
                                </a:xfrm>
                                <a:prstGeom prst="rect">
                                  <a:avLst/>
                                </a:prstGeom>
                                <a:noFill/>
                                <a:ln>
                                  <a:noFill/>
                                </a:ln>
                              </pic:spPr>
                            </pic:pic>
                          </a:graphicData>
                        </a:graphic>
                      </wp:inline>
                    </w:drawing>
                  </w:r>
                </w:p>
              </w:tc>
            </w:tr>
          </w:tbl>
          <w:p w14:paraId="401BFFB9" w14:textId="77777777" w:rsidR="00111D12" w:rsidRDefault="00111D12" w:rsidP="00111D12">
            <w:pPr>
              <w:jc w:val="both"/>
              <w:rPr>
                <w:rFonts w:ascii="Times New Roman" w:hAnsi="Times New Roman" w:cs="Times New Roman"/>
              </w:rPr>
            </w:pPr>
          </w:p>
          <w:p w14:paraId="48D3710C" w14:textId="77777777" w:rsidR="007B1E55" w:rsidRDefault="007B1E55" w:rsidP="00111D12">
            <w:pPr>
              <w:jc w:val="both"/>
              <w:rPr>
                <w:rFonts w:ascii="Times New Roman" w:hAnsi="Times New Roman" w:cs="Times New Roman"/>
              </w:rPr>
            </w:pPr>
          </w:p>
          <w:p w14:paraId="72A4B7D7" w14:textId="77777777" w:rsidR="007B1E55" w:rsidRDefault="007B1E55" w:rsidP="00111D12">
            <w:pPr>
              <w:jc w:val="both"/>
              <w:rPr>
                <w:rFonts w:ascii="Times New Roman" w:hAnsi="Times New Roman" w:cs="Times New Roman"/>
              </w:rPr>
            </w:pPr>
          </w:p>
          <w:p w14:paraId="69423AA5" w14:textId="06AC7C9A" w:rsidR="0040643A" w:rsidRDefault="0040643A" w:rsidP="00EA3085">
            <w:pPr>
              <w:rPr>
                <w:rFonts w:ascii="Times New Roman" w:hAnsi="Times New Roman" w:cs="Times New Roman"/>
              </w:rPr>
            </w:pPr>
            <w:r>
              <w:rPr>
                <w:rFonts w:ascii="Times New Roman" w:hAnsi="Times New Roman" w:cs="Times New Roman"/>
              </w:rPr>
              <w:lastRenderedPageBreak/>
              <w:t xml:space="preserve">2) Group work </w:t>
            </w:r>
          </w:p>
          <w:p w14:paraId="5D74644E" w14:textId="77777777" w:rsidR="0040643A" w:rsidRDefault="0040643A" w:rsidP="00EA3085">
            <w:pPr>
              <w:rPr>
                <w:rFonts w:ascii="Times New Roman" w:hAnsi="Times New Roman" w:cs="Times New Roman"/>
              </w:rPr>
            </w:pPr>
          </w:p>
          <w:p w14:paraId="1E5AFB78" w14:textId="74BD88E2" w:rsidR="0040643A" w:rsidRDefault="0040643A" w:rsidP="0040643A">
            <w:pPr>
              <w:jc w:val="both"/>
              <w:rPr>
                <w:rFonts w:ascii="Times New Roman" w:hAnsi="Times New Roman" w:cs="Times New Roman"/>
              </w:rPr>
            </w:pPr>
            <w:r>
              <w:rPr>
                <w:rFonts w:ascii="Times New Roman" w:hAnsi="Times New Roman" w:cs="Times New Roman"/>
              </w:rPr>
              <w:t xml:space="preserve">Students, divided into groups, are asked to identify further historical / iconic images officially belonging to the collective memory. Then, one representative for each group is asked to presents the results achieved during the group work. </w:t>
            </w:r>
          </w:p>
          <w:p w14:paraId="2234DEAA" w14:textId="77777777" w:rsidR="0040643A" w:rsidRDefault="0040643A" w:rsidP="00EA3085">
            <w:pPr>
              <w:rPr>
                <w:rFonts w:ascii="Times New Roman" w:hAnsi="Times New Roman" w:cs="Times New Roman"/>
              </w:rPr>
            </w:pPr>
          </w:p>
          <w:p w14:paraId="236DEE8E" w14:textId="3212AB5B" w:rsidR="0040643A" w:rsidRDefault="0040643A" w:rsidP="00EA3085">
            <w:pPr>
              <w:rPr>
                <w:rFonts w:ascii="Times New Roman" w:hAnsi="Times New Roman" w:cs="Times New Roman"/>
              </w:rPr>
            </w:pPr>
            <w:r>
              <w:rPr>
                <w:rFonts w:ascii="Times New Roman" w:hAnsi="Times New Roman" w:cs="Times New Roman"/>
              </w:rPr>
              <w:t xml:space="preserve">3) Universal symbols </w:t>
            </w:r>
          </w:p>
          <w:p w14:paraId="4B658DC2" w14:textId="77777777" w:rsidR="0040643A" w:rsidRDefault="0040643A" w:rsidP="00EA3085">
            <w:pPr>
              <w:rPr>
                <w:rFonts w:ascii="Times New Roman" w:hAnsi="Times New Roman" w:cs="Times New Roman"/>
              </w:rPr>
            </w:pPr>
          </w:p>
          <w:p w14:paraId="7A401EA3" w14:textId="1AE7B83C" w:rsidR="00EB71F2" w:rsidRDefault="0040643A" w:rsidP="0040643A">
            <w:pPr>
              <w:jc w:val="both"/>
              <w:rPr>
                <w:rFonts w:ascii="Times New Roman" w:hAnsi="Times New Roman" w:cs="Times New Roman"/>
              </w:rPr>
            </w:pPr>
            <w:r>
              <w:rPr>
                <w:rFonts w:ascii="Times New Roman" w:hAnsi="Times New Roman" w:cs="Times New Roman"/>
              </w:rPr>
              <w:t>“The prancing horse is universally recognized as the symbol / logo of Ferrari (and – most of the time – it is used without lettering, meaning that “</w:t>
            </w:r>
            <w:proofErr w:type="spellStart"/>
            <w:r>
              <w:rPr>
                <w:rFonts w:ascii="Times New Roman" w:hAnsi="Times New Roman" w:cs="Times New Roman"/>
              </w:rPr>
              <w:t>Scuderia</w:t>
            </w:r>
            <w:proofErr w:type="spellEnd"/>
            <w:r>
              <w:rPr>
                <w:rFonts w:ascii="Times New Roman" w:hAnsi="Times New Roman" w:cs="Times New Roman"/>
              </w:rPr>
              <w:t xml:space="preserve"> Ferrari” is missing). Do you know any other symbol / logo which work as a universal symbol, which does not need any lettering of the product’ name it represents?”  </w:t>
            </w:r>
          </w:p>
          <w:p w14:paraId="08E44D5A" w14:textId="77777777" w:rsidR="0040643A" w:rsidRDefault="0040643A" w:rsidP="00EA3085">
            <w:pPr>
              <w:rPr>
                <w:rFonts w:ascii="Times New Roman" w:hAnsi="Times New Roman" w:cs="Times New Roman"/>
              </w:rPr>
            </w:pPr>
          </w:p>
          <w:p w14:paraId="3E5F7F20" w14:textId="75000F61" w:rsidR="0040643A" w:rsidRPr="00EA3085" w:rsidRDefault="0040643A" w:rsidP="00EA3085">
            <w:pPr>
              <w:rPr>
                <w:rFonts w:ascii="Times New Roman" w:hAnsi="Times New Roman" w:cs="Times New Roman"/>
              </w:rPr>
            </w:pPr>
          </w:p>
        </w:tc>
        <w:tc>
          <w:tcPr>
            <w:tcW w:w="991" w:type="dxa"/>
          </w:tcPr>
          <w:p w14:paraId="632B7A22" w14:textId="77777777" w:rsidR="0040643A" w:rsidRDefault="00EB71F2" w:rsidP="000A1812">
            <w:pPr>
              <w:rPr>
                <w:rFonts w:ascii="Times New Roman" w:hAnsi="Times New Roman" w:cs="Times New Roman"/>
              </w:rPr>
            </w:pPr>
            <w:r>
              <w:rPr>
                <w:rFonts w:ascii="Times New Roman" w:hAnsi="Times New Roman" w:cs="Times New Roman"/>
              </w:rPr>
              <w:lastRenderedPageBreak/>
              <w:t>10 min.</w:t>
            </w:r>
          </w:p>
          <w:p w14:paraId="1826ED0D" w14:textId="77777777" w:rsidR="0040643A" w:rsidRDefault="0040643A" w:rsidP="000A1812">
            <w:pPr>
              <w:rPr>
                <w:rFonts w:ascii="Times New Roman" w:hAnsi="Times New Roman" w:cs="Times New Roman"/>
              </w:rPr>
            </w:pPr>
          </w:p>
          <w:p w14:paraId="2860CC76" w14:textId="77777777" w:rsidR="0040643A" w:rsidRDefault="0040643A" w:rsidP="000A1812">
            <w:pPr>
              <w:rPr>
                <w:rFonts w:ascii="Times New Roman" w:hAnsi="Times New Roman" w:cs="Times New Roman"/>
              </w:rPr>
            </w:pPr>
          </w:p>
          <w:p w14:paraId="2490A24F" w14:textId="77777777" w:rsidR="0040643A" w:rsidRDefault="0040643A" w:rsidP="000A1812">
            <w:pPr>
              <w:rPr>
                <w:rFonts w:ascii="Times New Roman" w:hAnsi="Times New Roman" w:cs="Times New Roman"/>
              </w:rPr>
            </w:pPr>
          </w:p>
          <w:p w14:paraId="5BAF8990" w14:textId="77777777" w:rsidR="0040643A" w:rsidRDefault="0040643A" w:rsidP="000A1812">
            <w:pPr>
              <w:rPr>
                <w:rFonts w:ascii="Times New Roman" w:hAnsi="Times New Roman" w:cs="Times New Roman"/>
              </w:rPr>
            </w:pPr>
          </w:p>
          <w:p w14:paraId="783D437C" w14:textId="77777777" w:rsidR="0040643A" w:rsidRDefault="0040643A" w:rsidP="000A1812">
            <w:pPr>
              <w:rPr>
                <w:rFonts w:ascii="Times New Roman" w:hAnsi="Times New Roman" w:cs="Times New Roman"/>
              </w:rPr>
            </w:pPr>
          </w:p>
          <w:p w14:paraId="6152D4A5" w14:textId="77777777" w:rsidR="0040643A" w:rsidRDefault="0040643A" w:rsidP="000A1812">
            <w:pPr>
              <w:rPr>
                <w:rFonts w:ascii="Times New Roman" w:hAnsi="Times New Roman" w:cs="Times New Roman"/>
              </w:rPr>
            </w:pPr>
          </w:p>
          <w:p w14:paraId="41B4ADA9" w14:textId="77777777" w:rsidR="0040643A" w:rsidRDefault="0040643A" w:rsidP="000A1812">
            <w:pPr>
              <w:rPr>
                <w:rFonts w:ascii="Times New Roman" w:hAnsi="Times New Roman" w:cs="Times New Roman"/>
              </w:rPr>
            </w:pPr>
          </w:p>
          <w:p w14:paraId="4B76FF91" w14:textId="77777777" w:rsidR="0040643A" w:rsidRDefault="0040643A" w:rsidP="000A1812">
            <w:pPr>
              <w:rPr>
                <w:rFonts w:ascii="Times New Roman" w:hAnsi="Times New Roman" w:cs="Times New Roman"/>
              </w:rPr>
            </w:pPr>
          </w:p>
          <w:p w14:paraId="2F3728FB" w14:textId="77777777" w:rsidR="0040643A" w:rsidRDefault="0040643A" w:rsidP="000A1812">
            <w:pPr>
              <w:rPr>
                <w:rFonts w:ascii="Times New Roman" w:hAnsi="Times New Roman" w:cs="Times New Roman"/>
              </w:rPr>
            </w:pPr>
          </w:p>
          <w:p w14:paraId="722BEDB6" w14:textId="77777777" w:rsidR="0040643A" w:rsidRDefault="0040643A" w:rsidP="000A1812">
            <w:pPr>
              <w:rPr>
                <w:rFonts w:ascii="Times New Roman" w:hAnsi="Times New Roman" w:cs="Times New Roman"/>
              </w:rPr>
            </w:pPr>
          </w:p>
          <w:p w14:paraId="1A4B58BA" w14:textId="77777777" w:rsidR="0040643A" w:rsidRDefault="0040643A" w:rsidP="000A1812">
            <w:pPr>
              <w:rPr>
                <w:rFonts w:ascii="Times New Roman" w:hAnsi="Times New Roman" w:cs="Times New Roman"/>
              </w:rPr>
            </w:pPr>
          </w:p>
          <w:p w14:paraId="5797A9EA" w14:textId="77777777" w:rsidR="0040643A" w:rsidRDefault="0040643A" w:rsidP="000A1812">
            <w:pPr>
              <w:rPr>
                <w:rFonts w:ascii="Times New Roman" w:hAnsi="Times New Roman" w:cs="Times New Roman"/>
              </w:rPr>
            </w:pPr>
          </w:p>
          <w:p w14:paraId="705E67BF" w14:textId="77777777" w:rsidR="0040643A" w:rsidRDefault="0040643A" w:rsidP="000A1812">
            <w:pPr>
              <w:rPr>
                <w:rFonts w:ascii="Times New Roman" w:hAnsi="Times New Roman" w:cs="Times New Roman"/>
              </w:rPr>
            </w:pPr>
          </w:p>
          <w:p w14:paraId="70BF003F" w14:textId="77777777" w:rsidR="0040643A" w:rsidRDefault="0040643A" w:rsidP="000A1812">
            <w:pPr>
              <w:rPr>
                <w:rFonts w:ascii="Times New Roman" w:hAnsi="Times New Roman" w:cs="Times New Roman"/>
              </w:rPr>
            </w:pPr>
          </w:p>
          <w:p w14:paraId="6A796672" w14:textId="77777777" w:rsidR="0040643A" w:rsidRDefault="0040643A" w:rsidP="000A1812">
            <w:pPr>
              <w:rPr>
                <w:rFonts w:ascii="Times New Roman" w:hAnsi="Times New Roman" w:cs="Times New Roman"/>
              </w:rPr>
            </w:pPr>
          </w:p>
          <w:p w14:paraId="4E5C2377" w14:textId="77777777" w:rsidR="0040643A" w:rsidRDefault="0040643A" w:rsidP="000A1812">
            <w:pPr>
              <w:rPr>
                <w:rFonts w:ascii="Times New Roman" w:hAnsi="Times New Roman" w:cs="Times New Roman"/>
              </w:rPr>
            </w:pPr>
          </w:p>
          <w:p w14:paraId="3FC97654" w14:textId="77777777" w:rsidR="0040643A" w:rsidRDefault="0040643A" w:rsidP="000A1812">
            <w:pPr>
              <w:rPr>
                <w:rFonts w:ascii="Times New Roman" w:hAnsi="Times New Roman" w:cs="Times New Roman"/>
              </w:rPr>
            </w:pPr>
          </w:p>
          <w:p w14:paraId="2ECD5626" w14:textId="77777777" w:rsidR="0040643A" w:rsidRDefault="0040643A" w:rsidP="000A1812">
            <w:pPr>
              <w:rPr>
                <w:rFonts w:ascii="Times New Roman" w:hAnsi="Times New Roman" w:cs="Times New Roman"/>
              </w:rPr>
            </w:pPr>
          </w:p>
          <w:p w14:paraId="166EBD49" w14:textId="77777777" w:rsidR="0040643A" w:rsidRDefault="0040643A" w:rsidP="000A1812">
            <w:pPr>
              <w:rPr>
                <w:rFonts w:ascii="Times New Roman" w:hAnsi="Times New Roman" w:cs="Times New Roman"/>
              </w:rPr>
            </w:pPr>
          </w:p>
          <w:p w14:paraId="316045F4" w14:textId="77777777" w:rsidR="0040643A" w:rsidRDefault="0040643A" w:rsidP="000A1812">
            <w:pPr>
              <w:rPr>
                <w:rFonts w:ascii="Times New Roman" w:hAnsi="Times New Roman" w:cs="Times New Roman"/>
              </w:rPr>
            </w:pPr>
          </w:p>
          <w:p w14:paraId="55687077" w14:textId="77777777" w:rsidR="0040643A" w:rsidRDefault="0040643A" w:rsidP="000A1812">
            <w:pPr>
              <w:rPr>
                <w:rFonts w:ascii="Times New Roman" w:hAnsi="Times New Roman" w:cs="Times New Roman"/>
              </w:rPr>
            </w:pPr>
          </w:p>
          <w:p w14:paraId="22AF625E" w14:textId="77777777" w:rsidR="0040643A" w:rsidRDefault="0040643A" w:rsidP="000A1812">
            <w:pPr>
              <w:rPr>
                <w:rFonts w:ascii="Times New Roman" w:hAnsi="Times New Roman" w:cs="Times New Roman"/>
              </w:rPr>
            </w:pPr>
          </w:p>
          <w:p w14:paraId="4693A2E6" w14:textId="77777777" w:rsidR="0040643A" w:rsidRDefault="0040643A" w:rsidP="000A1812">
            <w:pPr>
              <w:rPr>
                <w:rFonts w:ascii="Times New Roman" w:hAnsi="Times New Roman" w:cs="Times New Roman"/>
              </w:rPr>
            </w:pPr>
            <w:r>
              <w:rPr>
                <w:rFonts w:ascii="Times New Roman" w:hAnsi="Times New Roman" w:cs="Times New Roman"/>
              </w:rPr>
              <w:t>10 min.</w:t>
            </w:r>
          </w:p>
          <w:p w14:paraId="474F7971" w14:textId="77777777" w:rsidR="0040643A" w:rsidRDefault="0040643A" w:rsidP="000A1812">
            <w:pPr>
              <w:rPr>
                <w:rFonts w:ascii="Times New Roman" w:hAnsi="Times New Roman" w:cs="Times New Roman"/>
              </w:rPr>
            </w:pPr>
          </w:p>
          <w:p w14:paraId="4EF2BF50" w14:textId="77777777" w:rsidR="0040643A" w:rsidRDefault="0040643A" w:rsidP="000A1812">
            <w:pPr>
              <w:rPr>
                <w:rFonts w:ascii="Times New Roman" w:hAnsi="Times New Roman" w:cs="Times New Roman"/>
              </w:rPr>
            </w:pPr>
          </w:p>
          <w:p w14:paraId="51A2430B" w14:textId="77777777" w:rsidR="0040643A" w:rsidRDefault="0040643A" w:rsidP="000A1812">
            <w:pPr>
              <w:rPr>
                <w:rFonts w:ascii="Times New Roman" w:hAnsi="Times New Roman" w:cs="Times New Roman"/>
              </w:rPr>
            </w:pPr>
          </w:p>
          <w:p w14:paraId="58F2D4D0" w14:textId="77777777" w:rsidR="0040643A" w:rsidRDefault="0040643A" w:rsidP="000A1812">
            <w:pPr>
              <w:rPr>
                <w:rFonts w:ascii="Times New Roman" w:hAnsi="Times New Roman" w:cs="Times New Roman"/>
              </w:rPr>
            </w:pPr>
          </w:p>
          <w:p w14:paraId="76DB04E7" w14:textId="77777777" w:rsidR="0040643A" w:rsidRDefault="0040643A" w:rsidP="000A1812">
            <w:pPr>
              <w:rPr>
                <w:rFonts w:ascii="Times New Roman" w:hAnsi="Times New Roman" w:cs="Times New Roman"/>
              </w:rPr>
            </w:pPr>
          </w:p>
          <w:p w14:paraId="4B580DD9" w14:textId="77777777" w:rsidR="0040643A" w:rsidRDefault="0040643A" w:rsidP="000A1812">
            <w:pPr>
              <w:rPr>
                <w:rFonts w:ascii="Times New Roman" w:hAnsi="Times New Roman" w:cs="Times New Roman"/>
              </w:rPr>
            </w:pPr>
          </w:p>
          <w:p w14:paraId="709CC9E3" w14:textId="15D4D631" w:rsidR="000A1812" w:rsidRPr="00EA3085" w:rsidRDefault="0040643A" w:rsidP="000A1812">
            <w:pPr>
              <w:rPr>
                <w:rFonts w:ascii="Times New Roman" w:hAnsi="Times New Roman" w:cs="Times New Roman"/>
              </w:rPr>
            </w:pPr>
            <w:r>
              <w:rPr>
                <w:rFonts w:ascii="Times New Roman" w:hAnsi="Times New Roman" w:cs="Times New Roman"/>
              </w:rPr>
              <w:t xml:space="preserve">5 min.  </w:t>
            </w:r>
            <w:r w:rsidR="00EB71F2">
              <w:rPr>
                <w:rFonts w:ascii="Times New Roman" w:hAnsi="Times New Roman" w:cs="Times New Roman"/>
              </w:rPr>
              <w:t xml:space="preserve"> </w:t>
            </w:r>
          </w:p>
        </w:tc>
      </w:tr>
      <w:tr w:rsidR="00EA3085" w:rsidRPr="00C15D6D" w14:paraId="1C7E369A" w14:textId="77777777" w:rsidTr="002E6E55">
        <w:tc>
          <w:tcPr>
            <w:tcW w:w="1703" w:type="dxa"/>
          </w:tcPr>
          <w:p w14:paraId="13F0A94F" w14:textId="614ED481" w:rsidR="00EA3085" w:rsidRPr="00EA3085" w:rsidRDefault="00EA3085" w:rsidP="00EA3085">
            <w:pPr>
              <w:rPr>
                <w:rFonts w:ascii="Times New Roman" w:hAnsi="Times New Roman" w:cs="Times New Roman"/>
                <w:b/>
              </w:rPr>
            </w:pPr>
            <w:r w:rsidRPr="00EA3085">
              <w:rPr>
                <w:rFonts w:ascii="Times New Roman" w:hAnsi="Times New Roman" w:cs="Times New Roman"/>
                <w:b/>
              </w:rPr>
              <w:lastRenderedPageBreak/>
              <w:t>Formative Assessment</w:t>
            </w:r>
          </w:p>
        </w:tc>
        <w:tc>
          <w:tcPr>
            <w:tcW w:w="6627" w:type="dxa"/>
          </w:tcPr>
          <w:p w14:paraId="2CA49792" w14:textId="77777777" w:rsidR="00EA3085" w:rsidRDefault="00C15D6D" w:rsidP="00C15D6D">
            <w:pPr>
              <w:pStyle w:val="ListParagraph"/>
              <w:numPr>
                <w:ilvl w:val="0"/>
                <w:numId w:val="11"/>
              </w:numPr>
              <w:rPr>
                <w:rFonts w:ascii="Times New Roman" w:hAnsi="Times New Roman" w:cs="Times New Roman"/>
              </w:rPr>
            </w:pPr>
            <w:r>
              <w:rPr>
                <w:rFonts w:ascii="Times New Roman" w:hAnsi="Times New Roman" w:cs="Times New Roman"/>
              </w:rPr>
              <w:t>“How many historical events were mentioned in the videos?”</w:t>
            </w:r>
          </w:p>
          <w:p w14:paraId="14A761BE" w14:textId="510C590E" w:rsidR="00C15D6D" w:rsidRDefault="00C15D6D" w:rsidP="00C15D6D">
            <w:pPr>
              <w:pStyle w:val="ListParagraph"/>
              <w:numPr>
                <w:ilvl w:val="0"/>
                <w:numId w:val="11"/>
              </w:numPr>
              <w:rPr>
                <w:rFonts w:ascii="Times New Roman" w:hAnsi="Times New Roman" w:cs="Times New Roman"/>
                <w:lang w:val="it-IT"/>
              </w:rPr>
            </w:pPr>
            <w:r>
              <w:rPr>
                <w:rFonts w:ascii="Times New Roman" w:hAnsi="Times New Roman" w:cs="Times New Roman"/>
                <w:lang w:val="it-IT"/>
              </w:rPr>
              <w:t>“</w:t>
            </w:r>
            <w:r w:rsidRPr="00C15D6D">
              <w:rPr>
                <w:rFonts w:ascii="Times New Roman" w:hAnsi="Times New Roman" w:cs="Times New Roman"/>
                <w:lang w:val="it-IT"/>
              </w:rPr>
              <w:t xml:space="preserve">When did Enzo Ferrari create Scuderia </w:t>
            </w:r>
            <w:r>
              <w:rPr>
                <w:rFonts w:ascii="Times New Roman" w:hAnsi="Times New Roman" w:cs="Times New Roman"/>
                <w:lang w:val="it-IT"/>
              </w:rPr>
              <w:t>Ferrari?”</w:t>
            </w:r>
          </w:p>
          <w:p w14:paraId="61C149A6" w14:textId="5A3A2F70" w:rsidR="00C15D6D" w:rsidRPr="00C15D6D" w:rsidRDefault="00C15D6D" w:rsidP="00C15D6D">
            <w:pPr>
              <w:pStyle w:val="ListParagraph"/>
              <w:numPr>
                <w:ilvl w:val="0"/>
                <w:numId w:val="11"/>
              </w:numPr>
              <w:rPr>
                <w:rFonts w:ascii="Times New Roman" w:hAnsi="Times New Roman" w:cs="Times New Roman"/>
                <w:lang w:val="en-US"/>
              </w:rPr>
            </w:pPr>
            <w:r>
              <w:rPr>
                <w:rFonts w:ascii="Times New Roman" w:hAnsi="Times New Roman" w:cs="Times New Roman"/>
                <w:lang w:val="en-US"/>
              </w:rPr>
              <w:t>“</w:t>
            </w:r>
            <w:r w:rsidRPr="00C15D6D">
              <w:rPr>
                <w:rFonts w:ascii="Times New Roman" w:hAnsi="Times New Roman" w:cs="Times New Roman"/>
                <w:lang w:val="en-US"/>
              </w:rPr>
              <w:t>Which worldwide historical event happened in 1929</w:t>
            </w:r>
            <w:r>
              <w:rPr>
                <w:rFonts w:ascii="Times New Roman" w:hAnsi="Times New Roman" w:cs="Times New Roman"/>
                <w:lang w:val="en-US"/>
              </w:rPr>
              <w:t>?”</w:t>
            </w:r>
          </w:p>
          <w:p w14:paraId="129BF1A7" w14:textId="5A5BF3DE" w:rsidR="00C15D6D" w:rsidRPr="00C15D6D" w:rsidRDefault="00C15D6D" w:rsidP="00460882">
            <w:pPr>
              <w:pStyle w:val="ListParagraph"/>
              <w:rPr>
                <w:rFonts w:ascii="Times New Roman" w:hAnsi="Times New Roman" w:cs="Times New Roman"/>
                <w:lang w:val="en-US"/>
              </w:rPr>
            </w:pPr>
          </w:p>
        </w:tc>
        <w:tc>
          <w:tcPr>
            <w:tcW w:w="991" w:type="dxa"/>
          </w:tcPr>
          <w:p w14:paraId="03923EC1" w14:textId="77777777" w:rsidR="00EA3085" w:rsidRPr="00C15D6D" w:rsidRDefault="00EA3085" w:rsidP="00EA3085">
            <w:pPr>
              <w:rPr>
                <w:rFonts w:ascii="Times New Roman" w:hAnsi="Times New Roman" w:cs="Times New Roman"/>
                <w:lang w:val="en-US"/>
              </w:rPr>
            </w:pPr>
          </w:p>
        </w:tc>
      </w:tr>
    </w:tbl>
    <w:p w14:paraId="3101662C" w14:textId="77777777" w:rsidR="00695154" w:rsidRPr="00C15D6D" w:rsidRDefault="00695154" w:rsidP="005259CF">
      <w:pPr>
        <w:rPr>
          <w:rFonts w:ascii="Times New Roman" w:hAnsi="Times New Roman" w:cs="Times New Roman"/>
          <w:b/>
          <w:lang w:val="en-US"/>
        </w:rPr>
      </w:pPr>
    </w:p>
    <w:sectPr w:rsidR="00695154" w:rsidRPr="00C15D6D" w:rsidSect="002E6E55">
      <w:headerReference w:type="default" r:id="rId14"/>
      <w:footerReference w:type="default" r:id="rId15"/>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30C2A" w14:textId="77777777" w:rsidR="002D5CC7" w:rsidRDefault="002D5CC7" w:rsidP="0062078C">
      <w:pPr>
        <w:spacing w:after="0" w:line="240" w:lineRule="auto"/>
      </w:pPr>
      <w:r>
        <w:separator/>
      </w:r>
    </w:p>
  </w:endnote>
  <w:endnote w:type="continuationSeparator" w:id="0">
    <w:p w14:paraId="385CE504" w14:textId="77777777" w:rsidR="002D5CC7" w:rsidRDefault="002D5CC7"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D3721" w14:textId="77777777" w:rsidR="002D5CC7" w:rsidRDefault="002D5CC7" w:rsidP="0062078C">
      <w:pPr>
        <w:spacing w:after="0" w:line="240" w:lineRule="auto"/>
      </w:pPr>
      <w:r>
        <w:separator/>
      </w:r>
    </w:p>
  </w:footnote>
  <w:footnote w:type="continuationSeparator" w:id="0">
    <w:p w14:paraId="70AC190C" w14:textId="77777777" w:rsidR="002D5CC7" w:rsidRDefault="002D5CC7"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2"/>
  </w:num>
  <w:num w:numId="5">
    <w:abstractNumId w:val="6"/>
  </w:num>
  <w:num w:numId="6">
    <w:abstractNumId w:val="8"/>
  </w:num>
  <w:num w:numId="7">
    <w:abstractNumId w:val="0"/>
  </w:num>
  <w:num w:numId="8">
    <w:abstractNumId w:val="1"/>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A1812"/>
    <w:rsid w:val="00111D12"/>
    <w:rsid w:val="00124C41"/>
    <w:rsid w:val="00142D6C"/>
    <w:rsid w:val="001C24F5"/>
    <w:rsid w:val="002469C8"/>
    <w:rsid w:val="002D5CC7"/>
    <w:rsid w:val="002E6E55"/>
    <w:rsid w:val="0040643A"/>
    <w:rsid w:val="0041508F"/>
    <w:rsid w:val="00460882"/>
    <w:rsid w:val="00464DFD"/>
    <w:rsid w:val="00491309"/>
    <w:rsid w:val="004B6A24"/>
    <w:rsid w:val="00516CC8"/>
    <w:rsid w:val="005259CF"/>
    <w:rsid w:val="005E17FB"/>
    <w:rsid w:val="0062078C"/>
    <w:rsid w:val="00695154"/>
    <w:rsid w:val="00722E69"/>
    <w:rsid w:val="0073257B"/>
    <w:rsid w:val="007845FE"/>
    <w:rsid w:val="007B0063"/>
    <w:rsid w:val="007B1E55"/>
    <w:rsid w:val="007F1BF6"/>
    <w:rsid w:val="00801E67"/>
    <w:rsid w:val="00961661"/>
    <w:rsid w:val="009B4F64"/>
    <w:rsid w:val="009C60BC"/>
    <w:rsid w:val="00A5255C"/>
    <w:rsid w:val="00A874CA"/>
    <w:rsid w:val="00AC4E7E"/>
    <w:rsid w:val="00AE5806"/>
    <w:rsid w:val="00AF4156"/>
    <w:rsid w:val="00C15D6D"/>
    <w:rsid w:val="00CD7E6A"/>
    <w:rsid w:val="00CE5283"/>
    <w:rsid w:val="00E411A8"/>
    <w:rsid w:val="00EA3085"/>
    <w:rsid w:val="00EB71F2"/>
    <w:rsid w:val="00F253BC"/>
    <w:rsid w:val="00F5349E"/>
    <w:rsid w:val="00F624A0"/>
    <w:rsid w:val="00FF0A0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A17ECD8-A282-4A49-9FA2-41A6D127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FollowedHyperlink">
    <w:name w:val="FollowedHyperlink"/>
    <w:basedOn w:val="DefaultParagraphFont"/>
    <w:uiPriority w:val="99"/>
    <w:semiHidden/>
    <w:unhideWhenUsed/>
    <w:rsid w:val="00FF0A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ferrari-prancing.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youtube.com/watch?v=DBFWJNX2gHo"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loquent-ramanujan-887aa5.netlify.app/ferrari-prancing.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8</cp:revision>
  <dcterms:created xsi:type="dcterms:W3CDTF">2020-02-06T18:16:00Z</dcterms:created>
  <dcterms:modified xsi:type="dcterms:W3CDTF">2021-08-06T13:23:00Z</dcterms:modified>
</cp:coreProperties>
</file>