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D678E" w14:textId="77777777" w:rsidR="008408CA" w:rsidRDefault="008408CA" w:rsidP="008408CA">
      <w:pPr>
        <w:jc w:val="center"/>
        <w:rPr>
          <w:rFonts w:ascii="Times New Roman" w:hAnsi="Times New Roman" w:cs="Times New Roman"/>
          <w:b/>
        </w:rPr>
      </w:pPr>
      <w:proofErr w:type="spellStart"/>
      <w:r w:rsidRPr="008408CA">
        <w:rPr>
          <w:rFonts w:ascii="Times New Roman" w:hAnsi="Times New Roman" w:cs="Times New Roman"/>
          <w:b/>
        </w:rPr>
        <w:t>Geografiniai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orientyrai</w:t>
      </w:r>
      <w:proofErr w:type="spellEnd"/>
      <w:r w:rsidRPr="008408CA">
        <w:rPr>
          <w:rFonts w:ascii="Times New Roman" w:hAnsi="Times New Roman" w:cs="Times New Roman"/>
          <w:b/>
        </w:rPr>
        <w:t xml:space="preserve">: </w:t>
      </w:r>
      <w:proofErr w:type="spellStart"/>
      <w:r w:rsidRPr="008408CA">
        <w:rPr>
          <w:rFonts w:ascii="Times New Roman" w:hAnsi="Times New Roman" w:cs="Times New Roman"/>
          <w:b/>
        </w:rPr>
        <w:t>Pizos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pasviręs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bokštas</w:t>
      </w:r>
      <w:proofErr w:type="spellEnd"/>
    </w:p>
    <w:p w14:paraId="176FC93B" w14:textId="77777777" w:rsidR="008408CA" w:rsidRPr="008408CA" w:rsidRDefault="008408CA" w:rsidP="008408CA">
      <w:pPr>
        <w:rPr>
          <w:rFonts w:ascii="Times New Roman" w:hAnsi="Times New Roman" w:cs="Times New Roman"/>
          <w:b/>
        </w:rPr>
      </w:pPr>
      <w:proofErr w:type="spellStart"/>
      <w:r w:rsidRPr="008408CA">
        <w:rPr>
          <w:rFonts w:ascii="Times New Roman" w:hAnsi="Times New Roman" w:cs="Times New Roman"/>
          <w:b/>
        </w:rPr>
        <w:t>Amžiaus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grupė</w:t>
      </w:r>
      <w:proofErr w:type="spellEnd"/>
      <w:r w:rsidRPr="008408CA">
        <w:rPr>
          <w:rFonts w:ascii="Times New Roman" w:hAnsi="Times New Roman" w:cs="Times New Roman"/>
          <w:b/>
        </w:rPr>
        <w:t>/</w:t>
      </w:r>
      <w:proofErr w:type="spellStart"/>
      <w:r w:rsidRPr="008408CA">
        <w:rPr>
          <w:rFonts w:ascii="Times New Roman" w:hAnsi="Times New Roman" w:cs="Times New Roman"/>
          <w:b/>
        </w:rPr>
        <w:t>klasė</w:t>
      </w:r>
      <w:proofErr w:type="spellEnd"/>
      <w:r w:rsidRPr="008408CA">
        <w:rPr>
          <w:rFonts w:ascii="Times New Roman" w:hAnsi="Times New Roman" w:cs="Times New Roman"/>
          <w:b/>
        </w:rPr>
        <w:t xml:space="preserve">: </w:t>
      </w:r>
      <w:r w:rsidRPr="008408CA">
        <w:rPr>
          <w:rFonts w:ascii="Times New Roman" w:hAnsi="Times New Roman" w:cs="Times New Roman"/>
          <w:bCs/>
        </w:rPr>
        <w:t xml:space="preserve">13 - 14 </w:t>
      </w:r>
      <w:proofErr w:type="spellStart"/>
      <w:r w:rsidRPr="008408CA">
        <w:rPr>
          <w:rFonts w:ascii="Times New Roman" w:hAnsi="Times New Roman" w:cs="Times New Roman"/>
          <w:bCs/>
        </w:rPr>
        <w:t>metų</w:t>
      </w:r>
      <w:proofErr w:type="spellEnd"/>
    </w:p>
    <w:p w14:paraId="36878DE3" w14:textId="77777777" w:rsidR="008408CA" w:rsidRPr="008408CA" w:rsidRDefault="008408CA" w:rsidP="008408CA">
      <w:pPr>
        <w:rPr>
          <w:rFonts w:ascii="Times New Roman" w:hAnsi="Times New Roman" w:cs="Times New Roman"/>
          <w:bCs/>
        </w:rPr>
      </w:pPr>
      <w:proofErr w:type="spellStart"/>
      <w:r w:rsidRPr="008408CA">
        <w:rPr>
          <w:rFonts w:ascii="Times New Roman" w:hAnsi="Times New Roman" w:cs="Times New Roman"/>
          <w:b/>
        </w:rPr>
        <w:t>Pamokos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pavadinimas</w:t>
      </w:r>
      <w:proofErr w:type="spellEnd"/>
      <w:r w:rsidRPr="008408CA">
        <w:rPr>
          <w:rFonts w:ascii="Times New Roman" w:hAnsi="Times New Roman" w:cs="Times New Roman"/>
          <w:b/>
        </w:rPr>
        <w:t xml:space="preserve">: </w:t>
      </w:r>
      <w:proofErr w:type="spellStart"/>
      <w:r w:rsidRPr="008408CA">
        <w:rPr>
          <w:rFonts w:ascii="Times New Roman" w:hAnsi="Times New Roman" w:cs="Times New Roman"/>
          <w:bCs/>
        </w:rPr>
        <w:t>Geografiniai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orientyrai</w:t>
      </w:r>
      <w:proofErr w:type="spellEnd"/>
      <w:r w:rsidRPr="008408CA">
        <w:rPr>
          <w:rFonts w:ascii="Times New Roman" w:hAnsi="Times New Roman" w:cs="Times New Roman"/>
          <w:bCs/>
        </w:rPr>
        <w:t xml:space="preserve">: </w:t>
      </w:r>
      <w:proofErr w:type="spellStart"/>
      <w:r w:rsidRPr="008408CA">
        <w:rPr>
          <w:rFonts w:ascii="Times New Roman" w:hAnsi="Times New Roman" w:cs="Times New Roman"/>
          <w:bCs/>
        </w:rPr>
        <w:t>Pizos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mokymosi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bokštas</w:t>
      </w:r>
      <w:proofErr w:type="spellEnd"/>
    </w:p>
    <w:p w14:paraId="095B12D0" w14:textId="77777777" w:rsidR="008408CA" w:rsidRPr="008408CA" w:rsidRDefault="008408CA" w:rsidP="008408CA">
      <w:pPr>
        <w:rPr>
          <w:rFonts w:ascii="Times New Roman" w:hAnsi="Times New Roman" w:cs="Times New Roman"/>
          <w:b/>
        </w:rPr>
      </w:pPr>
      <w:proofErr w:type="spellStart"/>
      <w:r w:rsidRPr="008408CA">
        <w:rPr>
          <w:rFonts w:ascii="Times New Roman" w:hAnsi="Times New Roman" w:cs="Times New Roman"/>
          <w:b/>
        </w:rPr>
        <w:t>Mokyklos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disciplina</w:t>
      </w:r>
      <w:proofErr w:type="spellEnd"/>
      <w:r w:rsidRPr="008408CA">
        <w:rPr>
          <w:rFonts w:ascii="Times New Roman" w:hAnsi="Times New Roman" w:cs="Times New Roman"/>
          <w:b/>
        </w:rPr>
        <w:t>:</w:t>
      </w:r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geografija</w:t>
      </w:r>
      <w:proofErr w:type="spellEnd"/>
    </w:p>
    <w:p w14:paraId="05ED64C5" w14:textId="77777777" w:rsidR="008408CA" w:rsidRPr="008408CA" w:rsidRDefault="008408CA" w:rsidP="008408CA">
      <w:pPr>
        <w:rPr>
          <w:rFonts w:ascii="Times New Roman" w:hAnsi="Times New Roman" w:cs="Times New Roman"/>
          <w:bCs/>
        </w:rPr>
      </w:pPr>
      <w:proofErr w:type="spellStart"/>
      <w:r w:rsidRPr="008408CA">
        <w:rPr>
          <w:rFonts w:ascii="Times New Roman" w:hAnsi="Times New Roman" w:cs="Times New Roman"/>
          <w:b/>
        </w:rPr>
        <w:t>Pagrindinės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sąvokos</w:t>
      </w:r>
      <w:proofErr w:type="spellEnd"/>
      <w:r w:rsidRPr="008408CA">
        <w:rPr>
          <w:rFonts w:ascii="Times New Roman" w:hAnsi="Times New Roman" w:cs="Times New Roman"/>
          <w:b/>
        </w:rPr>
        <w:t xml:space="preserve">: </w:t>
      </w:r>
      <w:proofErr w:type="spellStart"/>
      <w:r w:rsidRPr="008408CA">
        <w:rPr>
          <w:rFonts w:ascii="Times New Roman" w:hAnsi="Times New Roman" w:cs="Times New Roman"/>
          <w:bCs/>
        </w:rPr>
        <w:t>geografiniai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orientyrai</w:t>
      </w:r>
      <w:proofErr w:type="spellEnd"/>
    </w:p>
    <w:p w14:paraId="7F3F9DAC" w14:textId="77777777" w:rsidR="008408CA" w:rsidRPr="008408CA" w:rsidRDefault="008408CA" w:rsidP="008408CA">
      <w:pPr>
        <w:rPr>
          <w:rFonts w:ascii="Times New Roman" w:hAnsi="Times New Roman" w:cs="Times New Roman"/>
          <w:b/>
        </w:rPr>
      </w:pPr>
      <w:proofErr w:type="spellStart"/>
      <w:r w:rsidRPr="008408CA">
        <w:rPr>
          <w:rFonts w:ascii="Times New Roman" w:hAnsi="Times New Roman" w:cs="Times New Roman"/>
          <w:b/>
        </w:rPr>
        <w:t>Tikslai</w:t>
      </w:r>
      <w:proofErr w:type="spellEnd"/>
      <w:r w:rsidRPr="008408CA">
        <w:rPr>
          <w:rFonts w:ascii="Times New Roman" w:hAnsi="Times New Roman" w:cs="Times New Roman"/>
          <w:b/>
        </w:rPr>
        <w:t>:</w:t>
      </w:r>
    </w:p>
    <w:p w14:paraId="4690D3F5" w14:textId="77777777" w:rsidR="008408CA" w:rsidRPr="008408CA" w:rsidRDefault="008408CA" w:rsidP="008408CA">
      <w:pPr>
        <w:rPr>
          <w:rFonts w:ascii="Times New Roman" w:hAnsi="Times New Roman" w:cs="Times New Roman"/>
          <w:bCs/>
        </w:rPr>
      </w:pPr>
      <w:r w:rsidRPr="008408CA">
        <w:rPr>
          <w:rFonts w:ascii="Times New Roman" w:hAnsi="Times New Roman" w:cs="Times New Roman"/>
          <w:bCs/>
        </w:rPr>
        <w:t xml:space="preserve">• </w:t>
      </w:r>
      <w:proofErr w:type="spellStart"/>
      <w:r w:rsidRPr="008408CA">
        <w:rPr>
          <w:rFonts w:ascii="Times New Roman" w:hAnsi="Times New Roman" w:cs="Times New Roman"/>
          <w:bCs/>
        </w:rPr>
        <w:t>Didinti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mokinių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geografijos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įgūdžius</w:t>
      </w:r>
      <w:proofErr w:type="spellEnd"/>
    </w:p>
    <w:p w14:paraId="3D203D3D" w14:textId="77777777" w:rsidR="008408CA" w:rsidRPr="008408CA" w:rsidRDefault="008408CA" w:rsidP="008408CA">
      <w:pPr>
        <w:rPr>
          <w:rFonts w:ascii="Times New Roman" w:hAnsi="Times New Roman" w:cs="Times New Roman"/>
          <w:bCs/>
        </w:rPr>
      </w:pPr>
      <w:r w:rsidRPr="008408CA">
        <w:rPr>
          <w:rFonts w:ascii="Times New Roman" w:hAnsi="Times New Roman" w:cs="Times New Roman"/>
          <w:bCs/>
        </w:rPr>
        <w:t xml:space="preserve">• </w:t>
      </w:r>
      <w:proofErr w:type="spellStart"/>
      <w:r w:rsidRPr="008408CA">
        <w:rPr>
          <w:rFonts w:ascii="Times New Roman" w:hAnsi="Times New Roman" w:cs="Times New Roman"/>
          <w:bCs/>
        </w:rPr>
        <w:t>Atpažinti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gramStart"/>
      <w:r w:rsidRPr="008408CA">
        <w:rPr>
          <w:rFonts w:ascii="Times New Roman" w:hAnsi="Times New Roman" w:cs="Times New Roman"/>
          <w:bCs/>
        </w:rPr>
        <w:t>tai</w:t>
      </w:r>
      <w:proofErr w:type="gramEnd"/>
      <w:r w:rsidRPr="008408CA">
        <w:rPr>
          <w:rFonts w:ascii="Times New Roman" w:hAnsi="Times New Roman" w:cs="Times New Roman"/>
          <w:bCs/>
        </w:rPr>
        <w:t xml:space="preserve">, </w:t>
      </w:r>
      <w:proofErr w:type="spellStart"/>
      <w:r w:rsidRPr="008408CA">
        <w:rPr>
          <w:rFonts w:ascii="Times New Roman" w:hAnsi="Times New Roman" w:cs="Times New Roman"/>
          <w:bCs/>
        </w:rPr>
        <w:t>kas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yra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aplink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mus</w:t>
      </w:r>
      <w:proofErr w:type="spellEnd"/>
    </w:p>
    <w:p w14:paraId="18DA21D5" w14:textId="77777777" w:rsidR="008408CA" w:rsidRPr="008408CA" w:rsidRDefault="008408CA" w:rsidP="008408CA">
      <w:pPr>
        <w:rPr>
          <w:rFonts w:ascii="Times New Roman" w:hAnsi="Times New Roman" w:cs="Times New Roman"/>
          <w:bCs/>
        </w:rPr>
      </w:pPr>
      <w:r w:rsidRPr="008408CA">
        <w:rPr>
          <w:rFonts w:ascii="Times New Roman" w:hAnsi="Times New Roman" w:cs="Times New Roman"/>
          <w:bCs/>
        </w:rPr>
        <w:t xml:space="preserve">• </w:t>
      </w:r>
      <w:proofErr w:type="spellStart"/>
      <w:r w:rsidRPr="008408CA">
        <w:rPr>
          <w:rFonts w:ascii="Times New Roman" w:hAnsi="Times New Roman" w:cs="Times New Roman"/>
          <w:bCs/>
        </w:rPr>
        <w:t>Mėgaukitės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kelionės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malonumu</w:t>
      </w:r>
      <w:proofErr w:type="spellEnd"/>
      <w:r w:rsidRPr="008408CA">
        <w:rPr>
          <w:rFonts w:ascii="Times New Roman" w:hAnsi="Times New Roman" w:cs="Times New Roman"/>
          <w:bCs/>
        </w:rPr>
        <w:t xml:space="preserve"> (</w:t>
      </w:r>
      <w:proofErr w:type="spellStart"/>
      <w:r w:rsidRPr="008408CA">
        <w:rPr>
          <w:rFonts w:ascii="Times New Roman" w:hAnsi="Times New Roman" w:cs="Times New Roman"/>
          <w:bCs/>
        </w:rPr>
        <w:t>fiziškai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ir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praktiškai</w:t>
      </w:r>
      <w:proofErr w:type="spellEnd"/>
      <w:r w:rsidRPr="008408CA">
        <w:rPr>
          <w:rFonts w:ascii="Times New Roman" w:hAnsi="Times New Roman" w:cs="Times New Roman"/>
          <w:bCs/>
        </w:rPr>
        <w:t>)</w:t>
      </w:r>
    </w:p>
    <w:p w14:paraId="0350A599" w14:textId="77777777" w:rsidR="008408CA" w:rsidRPr="008408CA" w:rsidRDefault="008408CA" w:rsidP="008408CA">
      <w:pPr>
        <w:rPr>
          <w:rFonts w:ascii="Times New Roman" w:hAnsi="Times New Roman" w:cs="Times New Roman"/>
          <w:b/>
        </w:rPr>
      </w:pPr>
      <w:proofErr w:type="spellStart"/>
      <w:r w:rsidRPr="008408CA">
        <w:rPr>
          <w:rFonts w:ascii="Times New Roman" w:hAnsi="Times New Roman" w:cs="Times New Roman"/>
          <w:b/>
        </w:rPr>
        <w:t>Lavinti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įgūdžiai</w:t>
      </w:r>
      <w:proofErr w:type="spellEnd"/>
      <w:r w:rsidRPr="008408CA">
        <w:rPr>
          <w:rFonts w:ascii="Times New Roman" w:hAnsi="Times New Roman" w:cs="Times New Roman"/>
          <w:b/>
        </w:rPr>
        <w:t xml:space="preserve">: </w:t>
      </w:r>
      <w:proofErr w:type="spellStart"/>
      <w:r w:rsidRPr="008408CA">
        <w:rPr>
          <w:rFonts w:ascii="Times New Roman" w:hAnsi="Times New Roman" w:cs="Times New Roman"/>
          <w:bCs/>
        </w:rPr>
        <w:t>stebėjimas</w:t>
      </w:r>
      <w:proofErr w:type="spellEnd"/>
      <w:r w:rsidRPr="008408CA">
        <w:rPr>
          <w:rFonts w:ascii="Times New Roman" w:hAnsi="Times New Roman" w:cs="Times New Roman"/>
          <w:bCs/>
        </w:rPr>
        <w:t xml:space="preserve">, </w:t>
      </w:r>
      <w:proofErr w:type="spellStart"/>
      <w:r w:rsidRPr="008408CA">
        <w:rPr>
          <w:rFonts w:ascii="Times New Roman" w:hAnsi="Times New Roman" w:cs="Times New Roman"/>
          <w:bCs/>
        </w:rPr>
        <w:t>analizė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ir</w:t>
      </w:r>
      <w:proofErr w:type="spellEnd"/>
      <w:r w:rsidRPr="008408CA">
        <w:rPr>
          <w:rFonts w:ascii="Times New Roman" w:hAnsi="Times New Roman" w:cs="Times New Roman"/>
          <w:bCs/>
        </w:rPr>
        <w:t xml:space="preserve"> </w:t>
      </w:r>
      <w:proofErr w:type="spellStart"/>
      <w:r w:rsidRPr="008408CA">
        <w:rPr>
          <w:rFonts w:ascii="Times New Roman" w:hAnsi="Times New Roman" w:cs="Times New Roman"/>
          <w:bCs/>
        </w:rPr>
        <w:t>tyrimai</w:t>
      </w:r>
      <w:proofErr w:type="spellEnd"/>
    </w:p>
    <w:p w14:paraId="7E9EA52B" w14:textId="47EDA16B" w:rsidR="00F624A0" w:rsidRDefault="008408CA" w:rsidP="008408CA">
      <w:pPr>
        <w:rPr>
          <w:rFonts w:ascii="Times New Roman" w:hAnsi="Times New Roman" w:cs="Times New Roman"/>
        </w:rPr>
      </w:pPr>
      <w:proofErr w:type="spellStart"/>
      <w:r w:rsidRPr="008408CA">
        <w:rPr>
          <w:rFonts w:ascii="Times New Roman" w:hAnsi="Times New Roman" w:cs="Times New Roman"/>
          <w:b/>
        </w:rPr>
        <w:t>Reikalingos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medžiagos</w:t>
      </w:r>
      <w:proofErr w:type="spellEnd"/>
      <w:r w:rsidRPr="008408CA">
        <w:rPr>
          <w:rFonts w:ascii="Times New Roman" w:hAnsi="Times New Roman" w:cs="Times New Roman"/>
          <w:b/>
        </w:rPr>
        <w:t>/</w:t>
      </w:r>
      <w:proofErr w:type="spellStart"/>
      <w:r w:rsidRPr="008408CA">
        <w:rPr>
          <w:rFonts w:ascii="Times New Roman" w:hAnsi="Times New Roman" w:cs="Times New Roman"/>
          <w:b/>
        </w:rPr>
        <w:t>įranga</w:t>
      </w:r>
      <w:proofErr w:type="spellEnd"/>
      <w:r w:rsidR="00F624A0"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6A6293DD" w14:textId="17C50FE8" w:rsidR="004B6A24" w:rsidRPr="00111D12" w:rsidRDefault="009E5931" w:rsidP="008408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7" w:anchor="t-288496" w:history="1">
        <w:r w:rsidR="00631570" w:rsidRPr="00631570">
          <w:rPr>
            <w:rStyle w:val="Hyperlink"/>
            <w:rFonts w:ascii="Times New Roman" w:hAnsi="Times New Roman" w:cs="Times New Roman"/>
          </w:rPr>
          <w:t>https://www.ted.com/talks/alex_gendler_why_doesn_t_the_leaning_tower_of_pisa_fall_over/transcript#t-288496</w:t>
        </w:r>
      </w:hyperlink>
      <w:r w:rsidR="00631570">
        <w:rPr>
          <w:rFonts w:ascii="Times New Roman" w:hAnsi="Times New Roman" w:cs="Times New Roman"/>
          <w:i/>
          <w:sz w:val="20"/>
        </w:rPr>
        <w:t xml:space="preserve"> </w:t>
      </w:r>
      <w:r w:rsidR="004B6A24" w:rsidRPr="004B6A24">
        <w:rPr>
          <w:rFonts w:ascii="Times New Roman" w:hAnsi="Times New Roman" w:cs="Times New Roman"/>
          <w:i/>
          <w:sz w:val="20"/>
        </w:rPr>
        <w:t>(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turi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būti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naudojama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įvadinėje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veikloje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,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siekiant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pateikti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pagrindinę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informaciją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apie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pasvirusį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Pizos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bokštą</w:t>
      </w:r>
      <w:proofErr w:type="spellEnd"/>
      <w:r w:rsidR="00631570">
        <w:rPr>
          <w:rFonts w:ascii="Times New Roman" w:hAnsi="Times New Roman" w:cs="Times New Roman"/>
          <w:i/>
          <w:sz w:val="20"/>
        </w:rPr>
        <w:t xml:space="preserve">) </w:t>
      </w:r>
      <w:r w:rsidR="004B6A24" w:rsidRPr="004B6A24">
        <w:rPr>
          <w:rFonts w:ascii="Times New Roman" w:hAnsi="Times New Roman" w:cs="Times New Roman"/>
          <w:sz w:val="20"/>
        </w:rPr>
        <w:t xml:space="preserve"> </w:t>
      </w:r>
    </w:p>
    <w:p w14:paraId="4933C8A4" w14:textId="77777777" w:rsidR="000E00ED" w:rsidRPr="000E00ED" w:rsidRDefault="009E5931" w:rsidP="000E00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0"/>
        </w:rPr>
      </w:pPr>
      <w:hyperlink r:id="rId8" w:history="1">
        <w:r w:rsidR="00631570" w:rsidRPr="007B3A1C">
          <w:rPr>
            <w:rStyle w:val="Hyperlink"/>
            <w:rFonts w:ascii="Times New Roman" w:hAnsi="Times New Roman" w:cs="Times New Roman"/>
          </w:rPr>
          <w:t>https://eloquent-ramanujan-887aa5.netlify.app/math.html</w:t>
        </w:r>
      </w:hyperlink>
      <w:r w:rsidR="00631570">
        <w:rPr>
          <w:rFonts w:ascii="Times New Roman" w:hAnsi="Times New Roman" w:cs="Times New Roman"/>
        </w:rPr>
        <w:t xml:space="preserve"> </w:t>
      </w:r>
    </w:p>
    <w:p w14:paraId="2A1AD2B7" w14:textId="77777777" w:rsidR="008408CA" w:rsidRPr="008408CA" w:rsidRDefault="000E00ED" w:rsidP="008408CA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>(</w:t>
      </w:r>
      <w:proofErr w:type="gramStart"/>
      <w:r w:rsidR="008408CA" w:rsidRPr="008408CA">
        <w:rPr>
          <w:rFonts w:ascii="Times New Roman" w:hAnsi="Times New Roman" w:cs="Times New Roman"/>
          <w:i/>
          <w:sz w:val="20"/>
        </w:rPr>
        <w:t>bus</w:t>
      </w:r>
      <w:proofErr w:type="gram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naudojama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praktinei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 xml:space="preserve"> VR </w:t>
      </w:r>
      <w:proofErr w:type="spellStart"/>
      <w:r w:rsidR="008408CA" w:rsidRPr="008408CA">
        <w:rPr>
          <w:rFonts w:ascii="Times New Roman" w:hAnsi="Times New Roman" w:cs="Times New Roman"/>
          <w:i/>
          <w:sz w:val="20"/>
        </w:rPr>
        <w:t>patirčiai</w:t>
      </w:r>
      <w:proofErr w:type="spellEnd"/>
      <w:r w:rsidR="008408CA" w:rsidRPr="008408CA">
        <w:rPr>
          <w:rFonts w:ascii="Times New Roman" w:hAnsi="Times New Roman" w:cs="Times New Roman"/>
          <w:i/>
          <w:sz w:val="20"/>
        </w:rPr>
        <w:t>)</w:t>
      </w:r>
    </w:p>
    <w:p w14:paraId="496D1E97" w14:textId="77777777" w:rsidR="008408CA" w:rsidRDefault="008408CA" w:rsidP="008408C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0"/>
        </w:rPr>
      </w:pPr>
      <w:r w:rsidRPr="008408CA">
        <w:rPr>
          <w:rFonts w:ascii="Times New Roman" w:hAnsi="Times New Roman" w:cs="Times New Roman"/>
          <w:i/>
          <w:sz w:val="20"/>
        </w:rPr>
        <w:t xml:space="preserve">VR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ausinės</w:t>
      </w:r>
      <w:proofErr w:type="spellEnd"/>
    </w:p>
    <w:p w14:paraId="03EF3C4E" w14:textId="77777777" w:rsidR="008408CA" w:rsidRPr="008408CA" w:rsidRDefault="008408CA" w:rsidP="008408C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8408CA">
        <w:rPr>
          <w:rFonts w:ascii="Times New Roman" w:hAnsi="Times New Roman" w:cs="Times New Roman"/>
          <w:i/>
          <w:sz w:val="20"/>
        </w:rPr>
        <w:t xml:space="preserve">VR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vaizdo</w:t>
      </w:r>
      <w:proofErr w:type="spellEnd"/>
      <w:r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įrašas</w:t>
      </w:r>
      <w:proofErr w:type="spellEnd"/>
      <w:r w:rsidRPr="008408CA">
        <w:rPr>
          <w:rFonts w:ascii="Times New Roman" w:hAnsi="Times New Roman" w:cs="Times New Roman"/>
          <w:i/>
          <w:sz w:val="20"/>
        </w:rPr>
        <w:t xml:space="preserve"> /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nuoroda</w:t>
      </w:r>
      <w:proofErr w:type="spellEnd"/>
      <w:r w:rsidRPr="008408CA">
        <w:rPr>
          <w:rFonts w:ascii="Times New Roman" w:hAnsi="Times New Roman" w:cs="Times New Roman"/>
          <w:i/>
          <w:sz w:val="20"/>
        </w:rPr>
        <w:t xml:space="preserve"> </w:t>
      </w:r>
      <w:hyperlink r:id="rId9" w:history="1">
        <w:r w:rsidR="00387619" w:rsidRPr="008408CA">
          <w:rPr>
            <w:rStyle w:val="Hyperlink"/>
            <w:rFonts w:ascii="Times New Roman" w:hAnsi="Times New Roman" w:cs="Times New Roman"/>
          </w:rPr>
          <w:t>https://www.youtube.com/watch?v=6KqNrz1chnE</w:t>
        </w:r>
      </w:hyperlink>
      <w:r w:rsidR="00387619">
        <w:t xml:space="preserve"> </w:t>
      </w:r>
      <w:r w:rsidR="00631570" w:rsidRPr="008408CA">
        <w:rPr>
          <w:rFonts w:ascii="Times New Roman" w:hAnsi="Times New Roman" w:cs="Times New Roman"/>
        </w:rPr>
        <w:t xml:space="preserve">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turi</w:t>
      </w:r>
      <w:proofErr w:type="spellEnd"/>
      <w:r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būti</w:t>
      </w:r>
      <w:proofErr w:type="spellEnd"/>
      <w:r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naudojama</w:t>
      </w:r>
      <w:proofErr w:type="spellEnd"/>
      <w:r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tolesnei</w:t>
      </w:r>
      <w:proofErr w:type="spellEnd"/>
      <w:r w:rsidRPr="008408CA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8408CA">
        <w:rPr>
          <w:rFonts w:ascii="Times New Roman" w:hAnsi="Times New Roman" w:cs="Times New Roman"/>
          <w:i/>
          <w:sz w:val="20"/>
        </w:rPr>
        <w:t>veiklai</w:t>
      </w:r>
      <w:proofErr w:type="spellEnd"/>
      <w:r w:rsidRPr="008408CA">
        <w:rPr>
          <w:rFonts w:ascii="Times New Roman" w:hAnsi="Times New Roman" w:cs="Times New Roman"/>
          <w:i/>
          <w:sz w:val="20"/>
        </w:rPr>
        <w:t>)</w:t>
      </w:r>
    </w:p>
    <w:p w14:paraId="27335676" w14:textId="3CD09AAB" w:rsidR="005259CF" w:rsidRPr="008408CA" w:rsidRDefault="008408CA" w:rsidP="008408CA">
      <w:pPr>
        <w:jc w:val="both"/>
        <w:rPr>
          <w:rFonts w:ascii="Times New Roman" w:hAnsi="Times New Roman" w:cs="Times New Roman"/>
          <w:b/>
        </w:rPr>
      </w:pPr>
      <w:proofErr w:type="spellStart"/>
      <w:r w:rsidRPr="008408CA">
        <w:rPr>
          <w:rFonts w:ascii="Times New Roman" w:hAnsi="Times New Roman" w:cs="Times New Roman"/>
          <w:b/>
        </w:rPr>
        <w:t>Pamokos</w:t>
      </w:r>
      <w:proofErr w:type="spellEnd"/>
      <w:r w:rsidRPr="008408CA">
        <w:rPr>
          <w:rFonts w:ascii="Times New Roman" w:hAnsi="Times New Roman" w:cs="Times New Roman"/>
          <w:b/>
        </w:rPr>
        <w:t xml:space="preserve"> </w:t>
      </w:r>
      <w:proofErr w:type="spellStart"/>
      <w:r w:rsidRPr="008408CA">
        <w:rPr>
          <w:rFonts w:ascii="Times New Roman" w:hAnsi="Times New Roman" w:cs="Times New Roman"/>
          <w:b/>
        </w:rPr>
        <w:t>planas</w:t>
      </w:r>
      <w:proofErr w:type="spellEnd"/>
      <w:r w:rsidR="005259CF" w:rsidRPr="008408CA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67830351" w:rsidR="005259CF" w:rsidRPr="00EA3085" w:rsidRDefault="008408C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408CA">
              <w:rPr>
                <w:rFonts w:ascii="Times New Roman" w:hAnsi="Times New Roman" w:cs="Times New Roman"/>
                <w:b/>
              </w:rPr>
              <w:t>Etapai</w:t>
            </w:r>
            <w:proofErr w:type="spellEnd"/>
          </w:p>
        </w:tc>
        <w:tc>
          <w:tcPr>
            <w:tcW w:w="6627" w:type="dxa"/>
          </w:tcPr>
          <w:p w14:paraId="53A92432" w14:textId="6824366A" w:rsidR="00EA3085" w:rsidRPr="00EA3085" w:rsidRDefault="008408C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408CA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8408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1ADE723A" w14:textId="2329E374" w:rsidR="005259CF" w:rsidRPr="00EA3085" w:rsidRDefault="008408C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408CA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2F3A5D1E" w:rsidR="000A1812" w:rsidRPr="00EA3085" w:rsidRDefault="008408C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408CA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8408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8408C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2BE6D98A" w14:textId="77777777" w:rsidR="008408CA" w:rsidRPr="008408CA" w:rsidRDefault="008408CA" w:rsidP="008408C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atlikite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taisykles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3283D29C" w14:textId="77777777" w:rsidR="008408CA" w:rsidRDefault="008408CA" w:rsidP="008408CA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atsisėsti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naudodamiesi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akiniais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tokio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pobūdžio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jums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užtikrinkite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027B43D1" w14:textId="77777777" w:rsidR="008408CA" w:rsidRDefault="008408CA" w:rsidP="008408CA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8408CA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nuimti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56C20186" w14:textId="77777777" w:rsidR="008408CA" w:rsidRDefault="008408CA" w:rsidP="008408CA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78D7ED36" w14:textId="77777777" w:rsidR="008408CA" w:rsidRDefault="008408CA" w:rsidP="008408CA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naudotis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laisvų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rankų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įranga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jie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patiria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emocinį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stresą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nerimą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juos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kamuoja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peršalimas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gripas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skausmai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migrena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8408CA">
              <w:rPr>
                <w:color w:val="auto"/>
                <w:sz w:val="22"/>
                <w:szCs w:val="22"/>
                <w:lang w:val="en-GB"/>
              </w:rPr>
              <w:t>tai</w:t>
            </w:r>
            <w:proofErr w:type="gram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2819978E" w:rsidR="000A1812" w:rsidRPr="008408CA" w:rsidRDefault="008408CA" w:rsidP="008408CA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8408CA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proofErr w:type="gram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turėtų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būti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suteikta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galimybė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atsisakyti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408CA">
              <w:rPr>
                <w:color w:val="auto"/>
                <w:sz w:val="22"/>
                <w:szCs w:val="22"/>
                <w:lang w:val="en-GB"/>
              </w:rPr>
              <w:t>naudoti</w:t>
            </w:r>
            <w:proofErr w:type="spellEnd"/>
            <w:r w:rsidRPr="008408CA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3DC3FBF1" w:rsidR="000A1812" w:rsidRPr="00EA3085" w:rsidRDefault="008408C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408CA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7EDE9586" w14:textId="77777777" w:rsidR="008408CA" w:rsidRPr="008408CA" w:rsidRDefault="008408CA" w:rsidP="008408C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408CA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mokymosi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su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studentais</w:t>
            </w:r>
            <w:proofErr w:type="spellEnd"/>
          </w:p>
          <w:p w14:paraId="3C1B1FEE" w14:textId="77777777" w:rsidR="008408CA" w:rsidRPr="008408CA" w:rsidRDefault="008408CA" w:rsidP="008408C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C48E189" w14:textId="77777777" w:rsidR="008408CA" w:rsidRPr="008408CA" w:rsidRDefault="008408CA" w:rsidP="008408CA">
            <w:pPr>
              <w:rPr>
                <w:rFonts w:ascii="Times New Roman" w:hAnsi="Times New Roman" w:cs="Times New Roman"/>
              </w:rPr>
            </w:pPr>
            <w:proofErr w:type="spellStart"/>
            <w:r w:rsidRPr="008408CA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pamokų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plano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tikslai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yra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šie</w:t>
            </w:r>
            <w:proofErr w:type="spellEnd"/>
            <w:r w:rsidRPr="008408CA">
              <w:rPr>
                <w:rFonts w:ascii="Times New Roman" w:hAnsi="Times New Roman" w:cs="Times New Roman"/>
              </w:rPr>
              <w:t>:</w:t>
            </w:r>
          </w:p>
          <w:p w14:paraId="17AE444C" w14:textId="116C749B" w:rsidR="008408CA" w:rsidRPr="008408CA" w:rsidRDefault="008408CA" w:rsidP="008408C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8408CA">
              <w:rPr>
                <w:rFonts w:ascii="Times New Roman" w:hAnsi="Times New Roman" w:cs="Times New Roman"/>
              </w:rPr>
              <w:lastRenderedPageBreak/>
              <w:t>Pagerinti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mokinių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geografijos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įgūdžius</w:t>
            </w:r>
            <w:proofErr w:type="spellEnd"/>
          </w:p>
          <w:p w14:paraId="137EC9BD" w14:textId="6494A716" w:rsidR="008408CA" w:rsidRPr="008408CA" w:rsidRDefault="008408CA" w:rsidP="008408C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8408CA">
              <w:rPr>
                <w:rFonts w:ascii="Times New Roman" w:hAnsi="Times New Roman" w:cs="Times New Roman"/>
              </w:rPr>
              <w:t>atpažinti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8408CA">
              <w:rPr>
                <w:rFonts w:ascii="Times New Roman" w:hAnsi="Times New Roman" w:cs="Times New Roman"/>
              </w:rPr>
              <w:t>kas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yra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aplink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mus</w:t>
            </w:r>
            <w:proofErr w:type="spellEnd"/>
          </w:p>
          <w:p w14:paraId="020E1EFF" w14:textId="73DE26D1" w:rsidR="008408CA" w:rsidRPr="008408CA" w:rsidRDefault="008408CA" w:rsidP="008408C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8408CA">
              <w:rPr>
                <w:rFonts w:ascii="Times New Roman" w:hAnsi="Times New Roman" w:cs="Times New Roman"/>
              </w:rPr>
              <w:t>Mėgaukitės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kelionės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malonumu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408CA">
              <w:rPr>
                <w:rFonts w:ascii="Times New Roman" w:hAnsi="Times New Roman" w:cs="Times New Roman"/>
              </w:rPr>
              <w:t>fiziškai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ir</w:t>
            </w:r>
            <w:proofErr w:type="spellEnd"/>
            <w:r w:rsidRPr="008408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08CA">
              <w:rPr>
                <w:rFonts w:ascii="Times New Roman" w:hAnsi="Times New Roman" w:cs="Times New Roman"/>
              </w:rPr>
              <w:t>virtualiai</w:t>
            </w:r>
            <w:proofErr w:type="spellEnd"/>
            <w:r w:rsidRPr="008408CA">
              <w:rPr>
                <w:rFonts w:ascii="Times New Roman" w:hAnsi="Times New Roman" w:cs="Times New Roman"/>
              </w:rPr>
              <w:t>)</w:t>
            </w:r>
          </w:p>
          <w:p w14:paraId="1E3FBBD1" w14:textId="77777777" w:rsidR="00061304" w:rsidRDefault="00061304" w:rsidP="00061304">
            <w:pPr>
              <w:rPr>
                <w:rFonts w:ascii="Times New Roman" w:hAnsi="Times New Roman" w:cs="Times New Roman"/>
              </w:rPr>
            </w:pPr>
          </w:p>
          <w:p w14:paraId="7614BF61" w14:textId="6173458A" w:rsidR="008408CA" w:rsidRPr="00061304" w:rsidRDefault="008408CA" w:rsidP="00061304">
            <w:pPr>
              <w:rPr>
                <w:rFonts w:ascii="Times New Roman" w:hAnsi="Times New Roman" w:cs="Times New Roman"/>
              </w:rPr>
            </w:pPr>
            <w:proofErr w:type="spellStart"/>
            <w:r w:rsidRPr="00061304">
              <w:rPr>
                <w:rFonts w:ascii="Times New Roman" w:hAnsi="Times New Roman" w:cs="Times New Roman"/>
              </w:rPr>
              <w:t>Geografija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daug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daugiau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nei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sugebėjimas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nurodyti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šalį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pasaulio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žemėlapyje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žinoti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kiekvienos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pasaulio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šalies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sostinę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tačiau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tai </w:t>
            </w:r>
            <w:proofErr w:type="spellStart"/>
            <w:r w:rsidRPr="00061304">
              <w:rPr>
                <w:rFonts w:ascii="Times New Roman" w:hAnsi="Times New Roman" w:cs="Times New Roman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geras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atspirties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taškas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61304">
              <w:rPr>
                <w:rFonts w:ascii="Times New Roman" w:hAnsi="Times New Roman" w:cs="Times New Roman"/>
              </w:rPr>
              <w:t>Naujausi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tyrimai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pabrėžia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studentų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susidomėjimo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geografija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mažėjimą</w:t>
            </w:r>
            <w:proofErr w:type="spellEnd"/>
            <w:r w:rsidRPr="00061304">
              <w:rPr>
                <w:rFonts w:ascii="Times New Roman" w:hAnsi="Times New Roman" w:cs="Times New Roman"/>
              </w:rPr>
              <w:t>.</w:t>
            </w:r>
          </w:p>
          <w:p w14:paraId="121AC44D" w14:textId="5F0DCEDE" w:rsidR="008408CA" w:rsidRPr="00061304" w:rsidRDefault="008408CA" w:rsidP="00061304">
            <w:pPr>
              <w:rPr>
                <w:rFonts w:ascii="Times New Roman" w:hAnsi="Times New Roman" w:cs="Times New Roman"/>
              </w:rPr>
            </w:pPr>
            <w:proofErr w:type="spellStart"/>
            <w:r w:rsidRPr="00061304">
              <w:rPr>
                <w:rFonts w:ascii="Times New Roman" w:hAnsi="Times New Roman" w:cs="Times New Roman"/>
              </w:rPr>
              <w:t>Tačiau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geografija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susijusi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geresniu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mūsų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pasaulio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jo </w:t>
            </w:r>
            <w:proofErr w:type="spellStart"/>
            <w:r w:rsidRPr="00061304">
              <w:rPr>
                <w:rFonts w:ascii="Times New Roman" w:hAnsi="Times New Roman" w:cs="Times New Roman"/>
              </w:rPr>
              <w:t>žmonių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pažinimu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supratimu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verčia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visuomenę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pažymėti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Geografija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padeda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sužadinti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mūsų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smalsumą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kai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tampame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smalsesni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mūsų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supratimas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auga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. Tai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atveria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mūsų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akis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skirtingas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kultūras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perspektyvas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padeda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mums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augti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kaip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visapusiškiems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pabrėžtiems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asmenims</w:t>
            </w:r>
            <w:proofErr w:type="spellEnd"/>
            <w:r w:rsidRPr="00061304">
              <w:rPr>
                <w:rFonts w:ascii="Times New Roman" w:hAnsi="Times New Roman" w:cs="Times New Roman"/>
              </w:rPr>
              <w:t>.</w:t>
            </w:r>
          </w:p>
          <w:p w14:paraId="43FF5FF0" w14:textId="5851A5C0" w:rsidR="008408CA" w:rsidRPr="00061304" w:rsidRDefault="008408CA" w:rsidP="00061304">
            <w:pPr>
              <w:rPr>
                <w:rFonts w:ascii="Times New Roman" w:hAnsi="Times New Roman" w:cs="Times New Roman"/>
              </w:rPr>
            </w:pPr>
            <w:proofErr w:type="spellStart"/>
            <w:r w:rsidRPr="00061304">
              <w:rPr>
                <w:rFonts w:ascii="Times New Roman" w:hAnsi="Times New Roman" w:cs="Times New Roman"/>
              </w:rPr>
              <w:t>Pizos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mokymosi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bokštas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geografinis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orientyras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reiškiantis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lengvai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atpažįstamą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pastatą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vietą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ypač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pagal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kurią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galite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įvertinti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savo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buvimo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vietą</w:t>
            </w:r>
            <w:proofErr w:type="spellEnd"/>
          </w:p>
          <w:p w14:paraId="07B77313" w14:textId="28C52FBD" w:rsidR="0073257B" w:rsidRPr="00061304" w:rsidRDefault="008408CA" w:rsidP="00061304">
            <w:pPr>
              <w:rPr>
                <w:rFonts w:ascii="Times New Roman" w:hAnsi="Times New Roman" w:cs="Times New Roman"/>
              </w:rPr>
            </w:pPr>
            <w:proofErr w:type="spellStart"/>
            <w:r w:rsidRPr="00061304">
              <w:rPr>
                <w:rFonts w:ascii="Times New Roman" w:hAnsi="Times New Roman" w:cs="Times New Roman"/>
              </w:rPr>
              <w:t>Pradinis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taškas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suteikti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studentams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pagrindinę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informaciją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apie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Pizos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bokštą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naudojant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a</w:t>
            </w:r>
            <w:r w:rsidRPr="00061304">
              <w:rPr>
                <w:rStyle w:val="Hyperlink"/>
                <w:rFonts w:ascii="Times New Roman" w:hAnsi="Times New Roman" w:cs="Times New Roman"/>
              </w:rPr>
              <w:t xml:space="preserve"> </w:t>
            </w:r>
            <w:hyperlink r:id="rId10" w:anchor="t-288496" w:history="1">
              <w:r w:rsidR="00B815B3" w:rsidRPr="00061304">
                <w:rPr>
                  <w:rStyle w:val="Hyperlink"/>
                  <w:rFonts w:ascii="Times New Roman" w:hAnsi="Times New Roman" w:cs="Times New Roman"/>
                </w:rPr>
                <w:t>video</w:t>
              </w:r>
            </w:hyperlink>
            <w:r w:rsidR="00B815B3" w:rsidRPr="00061304">
              <w:rPr>
                <w:rFonts w:ascii="Times New Roman" w:hAnsi="Times New Roman" w:cs="Times New Roman"/>
              </w:rPr>
              <w:t xml:space="preserve">  </w:t>
            </w:r>
          </w:p>
          <w:p w14:paraId="234E3788" w14:textId="6BB7DD73" w:rsidR="0005696C" w:rsidRPr="0005696C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5708A331" w:rsidR="000A1812" w:rsidRPr="00EA3085" w:rsidRDefault="0006130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61304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06130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06130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55BB4675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r w:rsidRPr="00061304">
              <w:rPr>
                <w:rFonts w:ascii="Times New Roman" w:hAnsi="Times New Roman" w:cs="Times New Roman"/>
              </w:rPr>
              <w:t xml:space="preserve">„O </w:t>
            </w:r>
            <w:proofErr w:type="spellStart"/>
            <w:r w:rsidRPr="00061304">
              <w:rPr>
                <w:rFonts w:ascii="Times New Roman" w:hAnsi="Times New Roman" w:cs="Times New Roman"/>
              </w:rPr>
              <w:t>dabar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eikime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praktiškai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Pizą</w:t>
            </w:r>
            <w:proofErr w:type="spellEnd"/>
            <w:r w:rsidRPr="00061304">
              <w:rPr>
                <w:rFonts w:ascii="Times New Roman" w:hAnsi="Times New Roman" w:cs="Times New Roman"/>
              </w:rPr>
              <w:t>“:</w:t>
            </w:r>
          </w:p>
          <w:p w14:paraId="0C8AC7BB" w14:textId="17CE38F1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https://eloquent-ramanujan-887aa5.netlify.app/math.html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1D0083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</w:p>
          <w:p w14:paraId="790936A0" w14:textId="4AA9888A" w:rsidR="000A1812" w:rsidRPr="00111D12" w:rsidRDefault="00061304" w:rsidP="00061304">
            <w:pPr>
              <w:pStyle w:val="Default"/>
              <w:rPr>
                <w:lang w:val="en-US"/>
              </w:rPr>
            </w:pPr>
            <w:r w:rsidRPr="00061304">
              <w:t>Besimokantieji užsideda VR ausines ir tyrinėja vaizdo įrašą savo tempu maždaug 10 minučių.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1C221F55" w:rsidR="000A1812" w:rsidRPr="00EA3085" w:rsidRDefault="0006130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61304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06130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557844C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304">
              <w:rPr>
                <w:rFonts w:ascii="Times New Roman" w:hAnsi="Times New Roman" w:cs="Times New Roman"/>
              </w:rPr>
              <w:t>Įkvepiančią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patirtį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gali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vadovauti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mokytojas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kuris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gali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suteikti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mokiniams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papildomos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geografinės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061304">
              <w:rPr>
                <w:rFonts w:ascii="Times New Roman" w:hAnsi="Times New Roman" w:cs="Times New Roman"/>
              </w:rPr>
              <w:t>:</w:t>
            </w:r>
          </w:p>
          <w:p w14:paraId="397B5C88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r w:rsidRPr="00061304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informacija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apie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Italiją</w:t>
            </w:r>
            <w:proofErr w:type="spellEnd"/>
          </w:p>
          <w:p w14:paraId="4C99B03C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r w:rsidRPr="00061304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informacija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apie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Toskaną</w:t>
            </w:r>
            <w:proofErr w:type="spellEnd"/>
          </w:p>
          <w:p w14:paraId="5FFB1A19" w14:textId="3F0ADE0A" w:rsidR="00111D12" w:rsidRPr="00EA3085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r w:rsidRPr="00061304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informacija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apie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Pizą</w:t>
            </w:r>
            <w:proofErr w:type="spellEnd"/>
          </w:p>
        </w:tc>
        <w:tc>
          <w:tcPr>
            <w:tcW w:w="991" w:type="dxa"/>
          </w:tcPr>
          <w:p w14:paraId="3F251436" w14:textId="40C5EEA3" w:rsidR="000A1812" w:rsidRPr="00EA3085" w:rsidRDefault="00A244C7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17BB3245" w:rsidR="000A1812" w:rsidRPr="00EA3085" w:rsidRDefault="0006130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61304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3E5A7879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r w:rsidRPr="00061304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061304">
              <w:rPr>
                <w:rFonts w:ascii="Times New Roman" w:hAnsi="Times New Roman" w:cs="Times New Roman"/>
              </w:rPr>
              <w:t>Žaidimas</w:t>
            </w:r>
            <w:proofErr w:type="spellEnd"/>
          </w:p>
          <w:p w14:paraId="2FCC8DBA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</w:p>
          <w:p w14:paraId="5565F541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304">
              <w:rPr>
                <w:rFonts w:ascii="Times New Roman" w:hAnsi="Times New Roman" w:cs="Times New Roman"/>
              </w:rPr>
              <w:t>Mokiniai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suskirstyti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į 2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grupes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ir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jų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prašoma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žaisti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061304">
              <w:rPr>
                <w:rFonts w:ascii="Times New Roman" w:hAnsi="Times New Roman" w:cs="Times New Roman"/>
              </w:rPr>
              <w:t>Atspėk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geografinę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vietą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“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viktoriną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61304">
              <w:rPr>
                <w:rFonts w:ascii="Times New Roman" w:hAnsi="Times New Roman" w:cs="Times New Roman"/>
              </w:rPr>
              <w:t>instrukcijos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pateikiamos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vaizdo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įraše</w:t>
            </w:r>
            <w:proofErr w:type="spellEnd"/>
            <w:r w:rsidRPr="00061304">
              <w:rPr>
                <w:rFonts w:ascii="Times New Roman" w:hAnsi="Times New Roman" w:cs="Times New Roman"/>
              </w:rPr>
              <w:t>):</w:t>
            </w:r>
          </w:p>
          <w:p w14:paraId="437EB2E7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r w:rsidRPr="00061304">
              <w:rPr>
                <w:rFonts w:ascii="Times New Roman" w:hAnsi="Times New Roman" w:cs="Times New Roman"/>
              </w:rPr>
              <w:t>https://www.youtube.com/watch?v=6KqNrz1chnE</w:t>
            </w:r>
          </w:p>
          <w:p w14:paraId="6EA21E28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</w:p>
          <w:p w14:paraId="5C6BE75B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r w:rsidRPr="00061304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Pratimas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061304">
              <w:rPr>
                <w:rFonts w:ascii="Times New Roman" w:hAnsi="Times New Roman" w:cs="Times New Roman"/>
              </w:rPr>
              <w:t>Apversta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klasė</w:t>
            </w:r>
            <w:proofErr w:type="spellEnd"/>
            <w:r w:rsidRPr="00061304">
              <w:rPr>
                <w:rFonts w:ascii="Times New Roman" w:hAnsi="Times New Roman" w:cs="Times New Roman"/>
              </w:rPr>
              <w:t>“</w:t>
            </w:r>
          </w:p>
          <w:p w14:paraId="32976D98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</w:p>
          <w:p w14:paraId="3E5F7F20" w14:textId="76542A65" w:rsidR="008919D0" w:rsidRPr="00EA3085" w:rsidRDefault="00061304" w:rsidP="0006130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1304">
              <w:rPr>
                <w:rFonts w:ascii="Times New Roman" w:hAnsi="Times New Roman" w:cs="Times New Roman"/>
              </w:rPr>
              <w:t>Laikydamiesi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pačių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grupių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kurios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jau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sukurtos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mokinių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prašoma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ieškoti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apie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Pizą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geografiniu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požiūriu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prižiūrint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mokytojui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Pagal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apverstą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klasių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metodiką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mokinių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prašoma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parengti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trumpą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pristatymą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(„Power Point“),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apibendrinant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pagrindines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tiriamosios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veiklos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išvadas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Galiausiai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vieno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atstovo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iš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kiekvienos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grupės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prašoma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parodyti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pristatymą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prieš</w:t>
            </w:r>
            <w:proofErr w:type="spellEnd"/>
            <w:r w:rsidRPr="000613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</w:rPr>
              <w:t>klasę</w:t>
            </w:r>
            <w:proofErr w:type="spellEnd"/>
            <w:r w:rsidRPr="0006130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1A642880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5CFA30FC" w14:textId="077E0BB1" w:rsidR="00425744" w:rsidRDefault="00425744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7B86FFF3" w:rsidR="000A1812" w:rsidRPr="00EA3085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6E0B84FD" w:rsidR="00EA3085" w:rsidRPr="00EA3085" w:rsidRDefault="00061304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61304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061304">
              <w:rPr>
                <w:rFonts w:ascii="Times New Roman" w:hAnsi="Times New Roman" w:cs="Times New Roman"/>
                <w:b/>
              </w:rPr>
              <w:t xml:space="preserve"> vertinim</w:t>
            </w:r>
            <w:bookmarkStart w:id="0" w:name="_GoBack"/>
            <w:bookmarkEnd w:id="0"/>
            <w:r w:rsidRPr="00061304">
              <w:rPr>
                <w:rFonts w:ascii="Times New Roman" w:hAnsi="Times New Roman" w:cs="Times New Roman"/>
                <w:b/>
              </w:rPr>
              <w:t>as</w:t>
            </w:r>
          </w:p>
        </w:tc>
        <w:tc>
          <w:tcPr>
            <w:tcW w:w="6627" w:type="dxa"/>
          </w:tcPr>
          <w:p w14:paraId="6AFA9AFC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Dabar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grįžkime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prie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Pizos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bokšto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atsakykime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į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šiuos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klausimus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B18B0CE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D43A108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1304">
              <w:rPr>
                <w:rFonts w:ascii="Times New Roman" w:hAnsi="Times New Roman" w:cs="Times New Roman"/>
                <w:lang w:val="en-US"/>
              </w:rPr>
              <w:t xml:space="preserve"> </w:t>
            </w:r>
            <w:proofErr w:type="spellStart"/>
            <w:proofErr w:type="gramStart"/>
            <w:r w:rsidRPr="00061304">
              <w:rPr>
                <w:rFonts w:ascii="Times New Roman" w:hAnsi="Times New Roman" w:cs="Times New Roman"/>
                <w:lang w:val="en-US"/>
              </w:rPr>
              <w:t>kuriame</w:t>
            </w:r>
            <w:proofErr w:type="spellEnd"/>
            <w:proofErr w:type="gram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Italijos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regione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Piza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68593B6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1304">
              <w:rPr>
                <w:rFonts w:ascii="Times New Roman" w:hAnsi="Times New Roman" w:cs="Times New Roman"/>
                <w:lang w:val="en-US"/>
              </w:rPr>
              <w:t xml:space="preserve"> </w:t>
            </w:r>
            <w:proofErr w:type="spellStart"/>
            <w:proofErr w:type="gramStart"/>
            <w:r w:rsidRPr="00061304">
              <w:rPr>
                <w:rFonts w:ascii="Times New Roman" w:hAnsi="Times New Roman" w:cs="Times New Roman"/>
                <w:lang w:val="en-US"/>
              </w:rPr>
              <w:t>kuriais</w:t>
            </w:r>
            <w:proofErr w:type="spellEnd"/>
            <w:proofErr w:type="gram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metais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buvo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pradėtas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statyti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bokštas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5D8084DB" w14:textId="77777777" w:rsidR="00061304" w:rsidRPr="00061304" w:rsidRDefault="00061304" w:rsidP="0006130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1304">
              <w:rPr>
                <w:rFonts w:ascii="Times New Roman" w:hAnsi="Times New Roman" w:cs="Times New Roman"/>
                <w:lang w:val="en-US"/>
              </w:rPr>
              <w:t xml:space="preserve"> </w:t>
            </w:r>
            <w:proofErr w:type="spellStart"/>
            <w:proofErr w:type="gramStart"/>
            <w:r w:rsidRPr="00061304">
              <w:rPr>
                <w:rFonts w:ascii="Times New Roman" w:hAnsi="Times New Roman" w:cs="Times New Roman"/>
                <w:lang w:val="en-US"/>
              </w:rPr>
              <w:t>kokia</w:t>
            </w:r>
            <w:proofErr w:type="spellEnd"/>
            <w:proofErr w:type="gram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pirminė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žodžio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Piza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reikšmė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129BF1A7" w14:textId="2675BA4C" w:rsidR="00907137" w:rsidRPr="00907137" w:rsidRDefault="00061304" w:rsidP="0006130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61304">
              <w:rPr>
                <w:rFonts w:ascii="Times New Roman" w:hAnsi="Times New Roman" w:cs="Times New Roman"/>
                <w:lang w:val="en-US"/>
              </w:rPr>
              <w:t xml:space="preserve"> </w:t>
            </w:r>
            <w:proofErr w:type="spellStart"/>
            <w:proofErr w:type="gramStart"/>
            <w:r w:rsidRPr="00061304">
              <w:rPr>
                <w:rFonts w:ascii="Times New Roman" w:hAnsi="Times New Roman" w:cs="Times New Roman"/>
                <w:lang w:val="en-US"/>
              </w:rPr>
              <w:t>kuri</w:t>
            </w:r>
            <w:proofErr w:type="spellEnd"/>
            <w:proofErr w:type="gram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yra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Toskanos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regiono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1304">
              <w:rPr>
                <w:rFonts w:ascii="Times New Roman" w:hAnsi="Times New Roman" w:cs="Times New Roman"/>
                <w:lang w:val="en-US"/>
              </w:rPr>
              <w:t>sostinė</w:t>
            </w:r>
            <w:proofErr w:type="spellEnd"/>
            <w:r w:rsidRPr="00061304"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2"/>
      <w:footerReference w:type="default" r:id="rId13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D070D" w14:textId="77777777" w:rsidR="009E5931" w:rsidRDefault="009E5931" w:rsidP="0062078C">
      <w:pPr>
        <w:spacing w:after="0" w:line="240" w:lineRule="auto"/>
      </w:pPr>
      <w:r>
        <w:separator/>
      </w:r>
    </w:p>
  </w:endnote>
  <w:endnote w:type="continuationSeparator" w:id="0">
    <w:p w14:paraId="46DD71FC" w14:textId="77777777" w:rsidR="009E5931" w:rsidRDefault="009E5931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F8218" w14:textId="77777777" w:rsidR="009E5931" w:rsidRDefault="009E5931" w:rsidP="0062078C">
      <w:pPr>
        <w:spacing w:after="0" w:line="240" w:lineRule="auto"/>
      </w:pPr>
      <w:r>
        <w:separator/>
      </w:r>
    </w:p>
  </w:footnote>
  <w:footnote w:type="continuationSeparator" w:id="0">
    <w:p w14:paraId="6FF08C1A" w14:textId="77777777" w:rsidR="009E5931" w:rsidRDefault="009E5931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83E51"/>
    <w:multiLevelType w:val="hybridMultilevel"/>
    <w:tmpl w:val="693ECA7C"/>
    <w:lvl w:ilvl="0" w:tplc="BA3054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1304"/>
    <w:rsid w:val="000A1812"/>
    <w:rsid w:val="000E00ED"/>
    <w:rsid w:val="000E3C8C"/>
    <w:rsid w:val="00111D12"/>
    <w:rsid w:val="00124C41"/>
    <w:rsid w:val="00142D6C"/>
    <w:rsid w:val="002E6E55"/>
    <w:rsid w:val="00387619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E787A"/>
    <w:rsid w:val="00722E69"/>
    <w:rsid w:val="0073257B"/>
    <w:rsid w:val="007845FE"/>
    <w:rsid w:val="007B0063"/>
    <w:rsid w:val="007F1BF6"/>
    <w:rsid w:val="00801E67"/>
    <w:rsid w:val="008408CA"/>
    <w:rsid w:val="008919D0"/>
    <w:rsid w:val="00907137"/>
    <w:rsid w:val="00961661"/>
    <w:rsid w:val="009B4F64"/>
    <w:rsid w:val="009C60BC"/>
    <w:rsid w:val="009E5931"/>
    <w:rsid w:val="00A244C7"/>
    <w:rsid w:val="00A5255C"/>
    <w:rsid w:val="00A874CA"/>
    <w:rsid w:val="00AC4E7E"/>
    <w:rsid w:val="00AE5806"/>
    <w:rsid w:val="00AF4156"/>
    <w:rsid w:val="00B815B3"/>
    <w:rsid w:val="00C15D6D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9622C77E-D0C1-4F9B-85FA-621C86DD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alex_gendler_why_doesn_t_the_leaning_tower_of_pisa_fall_over/transcrip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math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&#61485;%09https:/www.ted.com/talks/alex_gendler_why_doesn_t_the_leaning_tower_of_pisa_fall_over/tran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KqNrz1chn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2020-02-06T18:16:00Z</dcterms:created>
  <dcterms:modified xsi:type="dcterms:W3CDTF">2021-10-18T16:37:00Z</dcterms:modified>
</cp:coreProperties>
</file>