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90EB4" w14:textId="0B5F6D26" w:rsidR="000F4CBE" w:rsidRDefault="000F4CBE" w:rsidP="000F4CBE">
      <w:pPr>
        <w:jc w:val="center"/>
        <w:rPr>
          <w:rFonts w:ascii="Times New Roman" w:hAnsi="Times New Roman" w:cs="Times New Roman"/>
          <w:b/>
        </w:rPr>
      </w:pPr>
      <w:r w:rsidRPr="000F4CBE">
        <w:rPr>
          <w:rFonts w:ascii="Times New Roman" w:hAnsi="Times New Roman" w:cs="Times New Roman"/>
          <w:b/>
        </w:rPr>
        <w:t xml:space="preserve">Leonardo da Vinci, </w:t>
      </w:r>
      <w:proofErr w:type="spellStart"/>
      <w:r w:rsidRPr="000F4CBE">
        <w:rPr>
          <w:rFonts w:ascii="Times New Roman" w:hAnsi="Times New Roman" w:cs="Times New Roman"/>
          <w:b/>
        </w:rPr>
        <w:t>natūralistinis</w:t>
      </w:r>
      <w:proofErr w:type="spellEnd"/>
      <w:r w:rsidRPr="000F4CBE">
        <w:rPr>
          <w:rFonts w:ascii="Times New Roman" w:hAnsi="Times New Roman" w:cs="Times New Roman"/>
          <w:b/>
        </w:rPr>
        <w:t xml:space="preserve"> inžinierius</w:t>
      </w:r>
      <w:r>
        <w:rPr>
          <w:rFonts w:ascii="Times New Roman" w:hAnsi="Times New Roman" w:cs="Times New Roman"/>
          <w:b/>
        </w:rPr>
        <w:t>22</w:t>
      </w:r>
    </w:p>
    <w:p w14:paraId="127BFE7B" w14:textId="77777777" w:rsidR="000F4CBE" w:rsidRPr="000F4CBE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Amžiaus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grupė</w:t>
      </w:r>
      <w:proofErr w:type="spellEnd"/>
      <w:r w:rsidRPr="000F4CBE">
        <w:rPr>
          <w:rFonts w:ascii="Times New Roman" w:hAnsi="Times New Roman" w:cs="Times New Roman"/>
          <w:b/>
        </w:rPr>
        <w:t>/</w:t>
      </w:r>
      <w:proofErr w:type="spellStart"/>
      <w:r w:rsidRPr="000F4CBE">
        <w:rPr>
          <w:rFonts w:ascii="Times New Roman" w:hAnsi="Times New Roman" w:cs="Times New Roman"/>
          <w:b/>
        </w:rPr>
        <w:t>klasė</w:t>
      </w:r>
      <w:proofErr w:type="spellEnd"/>
      <w:r w:rsidRPr="000F4CBE">
        <w:rPr>
          <w:rFonts w:ascii="Times New Roman" w:hAnsi="Times New Roman" w:cs="Times New Roman"/>
          <w:b/>
        </w:rPr>
        <w:t xml:space="preserve">: </w:t>
      </w:r>
      <w:r w:rsidRPr="001C13FF">
        <w:rPr>
          <w:rFonts w:ascii="Times New Roman" w:hAnsi="Times New Roman" w:cs="Times New Roman"/>
          <w:bCs/>
        </w:rPr>
        <w:t xml:space="preserve">15 - 16 </w:t>
      </w:r>
      <w:proofErr w:type="spellStart"/>
      <w:r w:rsidRPr="001C13FF">
        <w:rPr>
          <w:rFonts w:ascii="Times New Roman" w:hAnsi="Times New Roman" w:cs="Times New Roman"/>
          <w:bCs/>
        </w:rPr>
        <w:t>metų</w:t>
      </w:r>
      <w:proofErr w:type="spellEnd"/>
    </w:p>
    <w:p w14:paraId="39DE7606" w14:textId="77777777" w:rsidR="000F4CBE" w:rsidRPr="000F4CBE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Pamokos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pavadinimas</w:t>
      </w:r>
      <w:proofErr w:type="spellEnd"/>
      <w:r w:rsidRPr="000F4CBE">
        <w:rPr>
          <w:rFonts w:ascii="Times New Roman" w:hAnsi="Times New Roman" w:cs="Times New Roman"/>
          <w:b/>
        </w:rPr>
        <w:t xml:space="preserve">: </w:t>
      </w:r>
      <w:proofErr w:type="spellStart"/>
      <w:r w:rsidRPr="001C13FF">
        <w:rPr>
          <w:rFonts w:ascii="Times New Roman" w:hAnsi="Times New Roman" w:cs="Times New Roman"/>
          <w:bCs/>
        </w:rPr>
        <w:t>inžinierius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gamtininkas</w:t>
      </w:r>
      <w:proofErr w:type="spellEnd"/>
      <w:r w:rsidRPr="001C13FF">
        <w:rPr>
          <w:rFonts w:ascii="Times New Roman" w:hAnsi="Times New Roman" w:cs="Times New Roman"/>
          <w:bCs/>
        </w:rPr>
        <w:t xml:space="preserve"> Leonardo da Vinci</w:t>
      </w:r>
    </w:p>
    <w:p w14:paraId="266286A5" w14:textId="77777777" w:rsidR="000F4CBE" w:rsidRPr="000F4CBE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Mokyklos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disciplina</w:t>
      </w:r>
      <w:proofErr w:type="spellEnd"/>
      <w:r w:rsidRPr="000F4CBE">
        <w:rPr>
          <w:rFonts w:ascii="Times New Roman" w:hAnsi="Times New Roman" w:cs="Times New Roman"/>
          <w:b/>
        </w:rPr>
        <w:t xml:space="preserve">: </w:t>
      </w:r>
      <w:proofErr w:type="spellStart"/>
      <w:r w:rsidRPr="001C13FF">
        <w:rPr>
          <w:rFonts w:ascii="Times New Roman" w:hAnsi="Times New Roman" w:cs="Times New Roman"/>
          <w:bCs/>
        </w:rPr>
        <w:t>inžinerija</w:t>
      </w:r>
      <w:proofErr w:type="spellEnd"/>
    </w:p>
    <w:p w14:paraId="2CD41FD7" w14:textId="77777777" w:rsidR="000F4CBE" w:rsidRPr="000F4CBE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Pagrindinės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sąvokos</w:t>
      </w:r>
      <w:proofErr w:type="spellEnd"/>
      <w:r w:rsidRPr="000F4CBE">
        <w:rPr>
          <w:rFonts w:ascii="Times New Roman" w:hAnsi="Times New Roman" w:cs="Times New Roman"/>
          <w:b/>
        </w:rPr>
        <w:t xml:space="preserve">: </w:t>
      </w:r>
      <w:proofErr w:type="spellStart"/>
      <w:r w:rsidRPr="001C13FF">
        <w:rPr>
          <w:rFonts w:ascii="Times New Roman" w:hAnsi="Times New Roman" w:cs="Times New Roman"/>
          <w:bCs/>
        </w:rPr>
        <w:t>inžinerija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ir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gamtos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stebėjimas</w:t>
      </w:r>
      <w:proofErr w:type="spellEnd"/>
    </w:p>
    <w:p w14:paraId="60D641E9" w14:textId="77777777" w:rsidR="000F4CBE" w:rsidRPr="000F4CBE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Tikslai</w:t>
      </w:r>
      <w:proofErr w:type="spellEnd"/>
      <w:r w:rsidRPr="000F4CBE">
        <w:rPr>
          <w:rFonts w:ascii="Times New Roman" w:hAnsi="Times New Roman" w:cs="Times New Roman"/>
          <w:b/>
        </w:rPr>
        <w:t>:</w:t>
      </w:r>
    </w:p>
    <w:p w14:paraId="16AB7A70" w14:textId="77777777" w:rsidR="000F4CBE" w:rsidRPr="001C13FF" w:rsidRDefault="000F4CBE" w:rsidP="000F4CBE">
      <w:pPr>
        <w:rPr>
          <w:rFonts w:ascii="Times New Roman" w:hAnsi="Times New Roman" w:cs="Times New Roman"/>
          <w:bCs/>
        </w:rPr>
      </w:pPr>
      <w:r w:rsidRPr="001C13FF">
        <w:rPr>
          <w:rFonts w:ascii="Times New Roman" w:hAnsi="Times New Roman" w:cs="Times New Roman"/>
          <w:bCs/>
        </w:rPr>
        <w:t xml:space="preserve">• </w:t>
      </w:r>
      <w:proofErr w:type="spellStart"/>
      <w:r w:rsidRPr="001C13FF">
        <w:rPr>
          <w:rFonts w:ascii="Times New Roman" w:hAnsi="Times New Roman" w:cs="Times New Roman"/>
          <w:bCs/>
        </w:rPr>
        <w:t>Pristatykite</w:t>
      </w:r>
      <w:proofErr w:type="spellEnd"/>
      <w:r w:rsidRPr="001C13FF">
        <w:rPr>
          <w:rFonts w:ascii="Times New Roman" w:hAnsi="Times New Roman" w:cs="Times New Roman"/>
          <w:bCs/>
        </w:rPr>
        <w:t xml:space="preserve"> Leonardo da Vinci </w:t>
      </w:r>
      <w:proofErr w:type="spellStart"/>
      <w:r w:rsidRPr="001C13FF">
        <w:rPr>
          <w:rFonts w:ascii="Times New Roman" w:hAnsi="Times New Roman" w:cs="Times New Roman"/>
          <w:bCs/>
        </w:rPr>
        <w:t>atradimus</w:t>
      </w:r>
      <w:proofErr w:type="spellEnd"/>
    </w:p>
    <w:p w14:paraId="4B84D8A7" w14:textId="77777777" w:rsidR="000F4CBE" w:rsidRPr="001C13FF" w:rsidRDefault="000F4CBE" w:rsidP="000F4CBE">
      <w:pPr>
        <w:rPr>
          <w:rFonts w:ascii="Times New Roman" w:hAnsi="Times New Roman" w:cs="Times New Roman"/>
          <w:bCs/>
        </w:rPr>
      </w:pPr>
      <w:r w:rsidRPr="001C13FF">
        <w:rPr>
          <w:rFonts w:ascii="Times New Roman" w:hAnsi="Times New Roman" w:cs="Times New Roman"/>
          <w:bCs/>
        </w:rPr>
        <w:t xml:space="preserve">• </w:t>
      </w:r>
      <w:proofErr w:type="spellStart"/>
      <w:r w:rsidRPr="001C13FF">
        <w:rPr>
          <w:rFonts w:ascii="Times New Roman" w:hAnsi="Times New Roman" w:cs="Times New Roman"/>
          <w:bCs/>
        </w:rPr>
        <w:t>Parodykite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ryšį</w:t>
      </w:r>
      <w:proofErr w:type="spellEnd"/>
      <w:r w:rsidRPr="001C13FF">
        <w:rPr>
          <w:rFonts w:ascii="Times New Roman" w:hAnsi="Times New Roman" w:cs="Times New Roman"/>
          <w:bCs/>
        </w:rPr>
        <w:t xml:space="preserve"> tarp </w:t>
      </w:r>
      <w:proofErr w:type="spellStart"/>
      <w:r w:rsidRPr="001C13FF">
        <w:rPr>
          <w:rFonts w:ascii="Times New Roman" w:hAnsi="Times New Roman" w:cs="Times New Roman"/>
          <w:bCs/>
        </w:rPr>
        <w:t>inžinerijos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ir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gamtos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stebėjimo</w:t>
      </w:r>
      <w:proofErr w:type="spellEnd"/>
    </w:p>
    <w:p w14:paraId="427860D3" w14:textId="77777777" w:rsidR="000F4CBE" w:rsidRPr="000F4CBE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Lavinti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įgūdžiai</w:t>
      </w:r>
      <w:proofErr w:type="spellEnd"/>
      <w:r w:rsidRPr="000F4CBE">
        <w:rPr>
          <w:rFonts w:ascii="Times New Roman" w:hAnsi="Times New Roman" w:cs="Times New Roman"/>
          <w:b/>
        </w:rPr>
        <w:t xml:space="preserve">: </w:t>
      </w:r>
      <w:proofErr w:type="spellStart"/>
      <w:r w:rsidRPr="001C13FF">
        <w:rPr>
          <w:rFonts w:ascii="Times New Roman" w:hAnsi="Times New Roman" w:cs="Times New Roman"/>
          <w:bCs/>
        </w:rPr>
        <w:t>stebėjimas</w:t>
      </w:r>
      <w:proofErr w:type="spellEnd"/>
      <w:r w:rsidRPr="001C13FF">
        <w:rPr>
          <w:rFonts w:ascii="Times New Roman" w:hAnsi="Times New Roman" w:cs="Times New Roman"/>
          <w:bCs/>
        </w:rPr>
        <w:t xml:space="preserve">, </w:t>
      </w:r>
      <w:proofErr w:type="spellStart"/>
      <w:r w:rsidRPr="001C13FF">
        <w:rPr>
          <w:rFonts w:ascii="Times New Roman" w:hAnsi="Times New Roman" w:cs="Times New Roman"/>
          <w:bCs/>
        </w:rPr>
        <w:t>analizė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ir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tyrimai</w:t>
      </w:r>
      <w:proofErr w:type="spellEnd"/>
    </w:p>
    <w:p w14:paraId="1A6DCCEC" w14:textId="77777777" w:rsidR="001C13FF" w:rsidRDefault="000F4CBE" w:rsidP="001C13FF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Reikalingos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medžiagos</w:t>
      </w:r>
      <w:proofErr w:type="spellEnd"/>
      <w:r w:rsidRPr="000F4CBE">
        <w:rPr>
          <w:rFonts w:ascii="Times New Roman" w:hAnsi="Times New Roman" w:cs="Times New Roman"/>
          <w:b/>
        </w:rPr>
        <w:t>/</w:t>
      </w:r>
      <w:proofErr w:type="spellStart"/>
      <w:r w:rsidRPr="000F4CBE">
        <w:rPr>
          <w:rFonts w:ascii="Times New Roman" w:hAnsi="Times New Roman" w:cs="Times New Roman"/>
          <w:b/>
        </w:rPr>
        <w:t>įranga:</w:t>
      </w:r>
      <w:proofErr w:type="spellEnd"/>
    </w:p>
    <w:p w14:paraId="4F5296A5" w14:textId="77777777" w:rsidR="001C13FF" w:rsidRPr="001C13FF" w:rsidRDefault="001C13FF" w:rsidP="001C13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hyperlink r:id="rId7" w:history="1">
        <w:r w:rsidRPr="00D21168">
          <w:rPr>
            <w:rStyle w:val="Hyperlink"/>
            <w:rFonts w:ascii="Times New Roman" w:hAnsi="Times New Roman" w:cs="Times New Roman"/>
            <w:bCs/>
          </w:rPr>
          <w:t>https://www.youtube.com/watch?v=_9xtuXJo364</w:t>
        </w:r>
      </w:hyperlink>
      <w:r>
        <w:rPr>
          <w:rFonts w:ascii="Times New Roman" w:hAnsi="Times New Roman" w:cs="Times New Roman"/>
          <w:bCs/>
        </w:rPr>
        <w:t xml:space="preserve"> </w:t>
      </w:r>
      <w:r w:rsidR="000F4CBE" w:rsidRPr="001C13FF">
        <w:rPr>
          <w:rFonts w:ascii="Times New Roman" w:hAnsi="Times New Roman" w:cs="Times New Roman"/>
          <w:bCs/>
        </w:rPr>
        <w:t xml:space="preserve"> (bus </w:t>
      </w:r>
      <w:proofErr w:type="spellStart"/>
      <w:r w:rsidR="000F4CBE" w:rsidRPr="001C13FF">
        <w:rPr>
          <w:rFonts w:ascii="Times New Roman" w:hAnsi="Times New Roman" w:cs="Times New Roman"/>
          <w:bCs/>
        </w:rPr>
        <w:t>naudojamas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įvadinėje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veikloje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, </w:t>
      </w:r>
      <w:proofErr w:type="spellStart"/>
      <w:r w:rsidR="000F4CBE" w:rsidRPr="001C13FF">
        <w:rPr>
          <w:rFonts w:ascii="Times New Roman" w:hAnsi="Times New Roman" w:cs="Times New Roman"/>
          <w:bCs/>
        </w:rPr>
        <w:t>siekiant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pateikti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pagrindinę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informaciją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apie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Leonardo da Vinci)</w:t>
      </w:r>
    </w:p>
    <w:p w14:paraId="30483C72" w14:textId="77777777" w:rsidR="001C13FF" w:rsidRPr="001C13FF" w:rsidRDefault="001C13FF" w:rsidP="001C13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hyperlink r:id="rId8" w:history="1">
        <w:r w:rsidRPr="00D21168">
          <w:rPr>
            <w:rStyle w:val="Hyperlink"/>
            <w:rFonts w:ascii="Times New Roman" w:hAnsi="Times New Roman" w:cs="Times New Roman"/>
            <w:bCs/>
          </w:rPr>
          <w:t>https://eloquent-ramanujan-887aa5.netlify.app/da-vinci.html</w:t>
        </w:r>
      </w:hyperlink>
      <w:r>
        <w:rPr>
          <w:rFonts w:ascii="Times New Roman" w:hAnsi="Times New Roman" w:cs="Times New Roman"/>
          <w:bCs/>
        </w:rPr>
        <w:t xml:space="preserve"> </w:t>
      </w:r>
      <w:r w:rsidR="000F4CBE" w:rsidRPr="001C13FF">
        <w:rPr>
          <w:rFonts w:ascii="Times New Roman" w:hAnsi="Times New Roman" w:cs="Times New Roman"/>
          <w:bCs/>
        </w:rPr>
        <w:t xml:space="preserve">(bus </w:t>
      </w:r>
      <w:proofErr w:type="spellStart"/>
      <w:r w:rsidR="000F4CBE" w:rsidRPr="001C13FF">
        <w:rPr>
          <w:rFonts w:ascii="Times New Roman" w:hAnsi="Times New Roman" w:cs="Times New Roman"/>
          <w:bCs/>
        </w:rPr>
        <w:t>naudojama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="000F4CBE" w:rsidRPr="001C13FF">
        <w:rPr>
          <w:rFonts w:ascii="Times New Roman" w:hAnsi="Times New Roman" w:cs="Times New Roman"/>
          <w:bCs/>
        </w:rPr>
        <w:t>praktinei</w:t>
      </w:r>
      <w:proofErr w:type="spellEnd"/>
      <w:r w:rsidR="000F4CBE" w:rsidRPr="001C13FF">
        <w:rPr>
          <w:rFonts w:ascii="Times New Roman" w:hAnsi="Times New Roman" w:cs="Times New Roman"/>
          <w:bCs/>
        </w:rPr>
        <w:t xml:space="preserve"> VR </w:t>
      </w:r>
      <w:proofErr w:type="spellStart"/>
      <w:r w:rsidR="000F4CBE" w:rsidRPr="001C13FF">
        <w:rPr>
          <w:rFonts w:ascii="Times New Roman" w:hAnsi="Times New Roman" w:cs="Times New Roman"/>
          <w:bCs/>
        </w:rPr>
        <w:t>patirčiai</w:t>
      </w:r>
      <w:proofErr w:type="spellEnd"/>
      <w:r w:rsidR="000F4CBE" w:rsidRPr="001C13FF">
        <w:rPr>
          <w:rFonts w:ascii="Times New Roman" w:hAnsi="Times New Roman" w:cs="Times New Roman"/>
          <w:bCs/>
        </w:rPr>
        <w:t>)</w:t>
      </w:r>
    </w:p>
    <w:p w14:paraId="19D41D28" w14:textId="77777777" w:rsidR="001C13FF" w:rsidRPr="001C13FF" w:rsidRDefault="000F4CBE" w:rsidP="001C13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1C13FF">
        <w:rPr>
          <w:rFonts w:ascii="Times New Roman" w:hAnsi="Times New Roman" w:cs="Times New Roman"/>
          <w:bCs/>
        </w:rPr>
        <w:t xml:space="preserve">VR </w:t>
      </w:r>
      <w:proofErr w:type="spellStart"/>
      <w:r w:rsidRPr="001C13FF">
        <w:rPr>
          <w:rFonts w:ascii="Times New Roman" w:hAnsi="Times New Roman" w:cs="Times New Roman"/>
          <w:bCs/>
        </w:rPr>
        <w:t>ausinės</w:t>
      </w:r>
      <w:proofErr w:type="spellEnd"/>
    </w:p>
    <w:p w14:paraId="44D264EC" w14:textId="25C429D1" w:rsidR="000F4CBE" w:rsidRPr="001C13FF" w:rsidRDefault="000F4CBE" w:rsidP="001C13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1C13FF">
        <w:rPr>
          <w:rFonts w:ascii="Times New Roman" w:hAnsi="Times New Roman" w:cs="Times New Roman"/>
          <w:bCs/>
        </w:rPr>
        <w:t xml:space="preserve">VR </w:t>
      </w:r>
      <w:proofErr w:type="spellStart"/>
      <w:r w:rsidRPr="001C13FF">
        <w:rPr>
          <w:rFonts w:ascii="Times New Roman" w:hAnsi="Times New Roman" w:cs="Times New Roman"/>
          <w:bCs/>
        </w:rPr>
        <w:t>vaizdo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įrašas</w:t>
      </w:r>
      <w:proofErr w:type="spellEnd"/>
      <w:r w:rsidRPr="001C13FF">
        <w:rPr>
          <w:rFonts w:ascii="Times New Roman" w:hAnsi="Times New Roman" w:cs="Times New Roman"/>
          <w:bCs/>
        </w:rPr>
        <w:t xml:space="preserve"> / </w:t>
      </w:r>
      <w:proofErr w:type="spellStart"/>
      <w:r w:rsidRPr="001C13FF">
        <w:rPr>
          <w:rFonts w:ascii="Times New Roman" w:hAnsi="Times New Roman" w:cs="Times New Roman"/>
          <w:bCs/>
        </w:rPr>
        <w:t>nuoroda</w:t>
      </w:r>
      <w:proofErr w:type="spellEnd"/>
      <w:r w:rsidR="001C13FF">
        <w:rPr>
          <w:rFonts w:ascii="Times New Roman" w:hAnsi="Times New Roman" w:cs="Times New Roman"/>
          <w:bCs/>
        </w:rPr>
        <w:t xml:space="preserve"> </w:t>
      </w:r>
      <w:hyperlink r:id="rId9" w:history="1">
        <w:r w:rsidR="001C13FF" w:rsidRPr="00D21168">
          <w:rPr>
            <w:rStyle w:val="Hyperlink"/>
            <w:rFonts w:ascii="Times New Roman" w:hAnsi="Times New Roman" w:cs="Times New Roman"/>
            <w:bCs/>
          </w:rPr>
          <w:t>https://www.youtube.com/watch?v=b7hylqLxvPQ&amp;t=1039s</w:t>
        </w:r>
      </w:hyperlink>
      <w:r w:rsidR="001C13FF">
        <w:rPr>
          <w:rFonts w:ascii="Times New Roman" w:hAnsi="Times New Roman" w:cs="Times New Roman"/>
          <w:bCs/>
        </w:rPr>
        <w:t xml:space="preserve"> </w:t>
      </w:r>
      <w:hyperlink r:id="rId10" w:history="1">
        <w:r w:rsidR="001C13FF" w:rsidRPr="00D21168">
          <w:rPr>
            <w:rStyle w:val="Hyperlink"/>
            <w:rFonts w:ascii="Times New Roman" w:hAnsi="Times New Roman" w:cs="Times New Roman"/>
            <w:bCs/>
          </w:rPr>
          <w:t>https://www.youtube.com/watch?v=p6SoEX-NedA</w:t>
        </w:r>
      </w:hyperlink>
      <w:r w:rsidR="001C13FF">
        <w:rPr>
          <w:rFonts w:ascii="Times New Roman" w:hAnsi="Times New Roman" w:cs="Times New Roman"/>
          <w:bCs/>
        </w:rPr>
        <w:t xml:space="preserve"> </w:t>
      </w:r>
      <w:hyperlink r:id="rId11" w:history="1">
        <w:r w:rsidR="001C13FF" w:rsidRPr="00D21168">
          <w:rPr>
            <w:rStyle w:val="Hyperlink"/>
            <w:rFonts w:ascii="Times New Roman" w:hAnsi="Times New Roman" w:cs="Times New Roman"/>
            <w:bCs/>
          </w:rPr>
          <w:t>https://www.youtube.com/watch?v=YT5TZY-emYM</w:t>
        </w:r>
      </w:hyperlink>
      <w:r w:rsidR="001C13FF">
        <w:rPr>
          <w:rFonts w:ascii="Times New Roman" w:hAnsi="Times New Roman" w:cs="Times New Roman"/>
          <w:bCs/>
        </w:rPr>
        <w:t xml:space="preserve"> </w:t>
      </w:r>
      <w:r w:rsidRPr="001C13FF">
        <w:rPr>
          <w:rFonts w:ascii="Times New Roman" w:hAnsi="Times New Roman" w:cs="Times New Roman"/>
          <w:bCs/>
        </w:rPr>
        <w:t xml:space="preserve"> (bus </w:t>
      </w:r>
      <w:proofErr w:type="spellStart"/>
      <w:r w:rsidRPr="001C13FF">
        <w:rPr>
          <w:rFonts w:ascii="Times New Roman" w:hAnsi="Times New Roman" w:cs="Times New Roman"/>
          <w:bCs/>
        </w:rPr>
        <w:t>naudojama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tolesnei</w:t>
      </w:r>
      <w:proofErr w:type="spellEnd"/>
      <w:r w:rsidRPr="001C13FF">
        <w:rPr>
          <w:rFonts w:ascii="Times New Roman" w:hAnsi="Times New Roman" w:cs="Times New Roman"/>
          <w:bCs/>
        </w:rPr>
        <w:t xml:space="preserve"> </w:t>
      </w:r>
      <w:proofErr w:type="spellStart"/>
      <w:r w:rsidRPr="001C13FF">
        <w:rPr>
          <w:rFonts w:ascii="Times New Roman" w:hAnsi="Times New Roman" w:cs="Times New Roman"/>
          <w:bCs/>
        </w:rPr>
        <w:t>veiklai</w:t>
      </w:r>
      <w:proofErr w:type="spellEnd"/>
      <w:r w:rsidRPr="001C13FF">
        <w:rPr>
          <w:rFonts w:ascii="Times New Roman" w:hAnsi="Times New Roman" w:cs="Times New Roman"/>
          <w:bCs/>
        </w:rPr>
        <w:t>)</w:t>
      </w:r>
    </w:p>
    <w:p w14:paraId="27335676" w14:textId="567695D6" w:rsidR="005259CF" w:rsidRPr="00EA3085" w:rsidRDefault="000F4CBE" w:rsidP="000F4CBE">
      <w:pPr>
        <w:rPr>
          <w:rFonts w:ascii="Times New Roman" w:hAnsi="Times New Roman" w:cs="Times New Roman"/>
          <w:b/>
        </w:rPr>
      </w:pPr>
      <w:proofErr w:type="spellStart"/>
      <w:r w:rsidRPr="000F4CBE">
        <w:rPr>
          <w:rFonts w:ascii="Times New Roman" w:hAnsi="Times New Roman" w:cs="Times New Roman"/>
          <w:b/>
        </w:rPr>
        <w:t>Pamokos</w:t>
      </w:r>
      <w:proofErr w:type="spellEnd"/>
      <w:r w:rsidRPr="000F4CBE">
        <w:rPr>
          <w:rFonts w:ascii="Times New Roman" w:hAnsi="Times New Roman" w:cs="Times New Roman"/>
          <w:b/>
        </w:rPr>
        <w:t xml:space="preserve"> </w:t>
      </w:r>
      <w:proofErr w:type="spellStart"/>
      <w:r w:rsidRPr="000F4CBE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3067309" w14:textId="50F1BF4D" w:rsidR="001C13FF" w:rsidRPr="00EA3085" w:rsidRDefault="001C13FF" w:rsidP="001C13F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542F60A8" w:rsidR="005259CF" w:rsidRPr="00EA3085" w:rsidRDefault="005259CF" w:rsidP="001C13F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3A92432" w14:textId="4C64DAEC" w:rsidR="00EA3085" w:rsidRPr="00EA3085" w:rsidRDefault="001C13FF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6439D031" w:rsidR="005259CF" w:rsidRPr="00EA3085" w:rsidRDefault="001C13FF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60CBF23C" w:rsidR="000A1812" w:rsidRPr="00EA3085" w:rsidRDefault="001C13F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76186A00" w14:textId="77777777" w:rsidR="001C13FF" w:rsidRPr="001C13FF" w:rsidRDefault="001C13FF" w:rsidP="001C13FF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atlikite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taisykles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5DBEFAE8" w14:textId="77777777" w:rsidR="001C13FF" w:rsidRDefault="001C13FF" w:rsidP="001C13FF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75FDACE" w14:textId="77777777" w:rsidR="001C13FF" w:rsidRDefault="001C13FF" w:rsidP="001C13FF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1C13FF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</w:t>
            </w:r>
            <w:r>
              <w:rPr>
                <w:color w:val="auto"/>
                <w:sz w:val="22"/>
                <w:szCs w:val="22"/>
                <w:lang w:val="en-GB"/>
              </w:rPr>
              <w:t>tudentai</w:t>
            </w:r>
            <w:proofErr w:type="spellEnd"/>
            <w:r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</w:p>
          <w:p w14:paraId="07478C4B" w14:textId="77777777" w:rsidR="001C13FF" w:rsidRDefault="001C13FF" w:rsidP="001C13FF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90CE2C4" w14:textId="77777777" w:rsidR="001C13FF" w:rsidRDefault="001C13FF" w:rsidP="001C13FF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1C13FF">
              <w:rPr>
                <w:color w:val="auto"/>
                <w:sz w:val="22"/>
                <w:szCs w:val="22"/>
                <w:lang w:val="en-GB"/>
              </w:rPr>
              <w:t>tai</w:t>
            </w:r>
            <w:proofErr w:type="gram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330CE8EE" w:rsidR="000C68C4" w:rsidRPr="001C13FF" w:rsidRDefault="001C13FF" w:rsidP="001C13FF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1C13FF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turėtų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būti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suteikta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galimybė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atsisakyti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C13FF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1C13FF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1725E1A5" w14:textId="301EFC23" w:rsidR="000A1812" w:rsidRPr="00EA3085" w:rsidRDefault="001C13F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7BD12E0A" w14:textId="77777777" w:rsidR="001C13FF" w:rsidRPr="001C13FF" w:rsidRDefault="001C13FF" w:rsidP="001C13FF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mokymosi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su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0C02E126" w14:textId="77777777" w:rsidR="001C13FF" w:rsidRPr="001C13FF" w:rsidRDefault="001C13FF" w:rsidP="001C13FF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pamokų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plano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tikslai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yra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šie</w:t>
            </w:r>
            <w:proofErr w:type="spellEnd"/>
            <w:r w:rsidRPr="001C13FF">
              <w:rPr>
                <w:rFonts w:ascii="Times New Roman" w:hAnsi="Times New Roman" w:cs="Times New Roman"/>
              </w:rPr>
              <w:t>:</w:t>
            </w:r>
          </w:p>
          <w:p w14:paraId="52881044" w14:textId="00705C2E" w:rsidR="001C13FF" w:rsidRDefault="001C13FF" w:rsidP="001C13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Pristatykite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Leonardo da Vinci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atradimus</w:t>
            </w:r>
            <w:proofErr w:type="spellEnd"/>
          </w:p>
          <w:p w14:paraId="08B0E1E7" w14:textId="77777777" w:rsidR="001C13FF" w:rsidRPr="001C13FF" w:rsidRDefault="001C13FF" w:rsidP="001C13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lastRenderedPageBreak/>
              <w:t>Parodykite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ryšį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tarp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inžinerijos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ir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gamtos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stebėjimo</w:t>
            </w:r>
            <w:proofErr w:type="spellEnd"/>
          </w:p>
          <w:p w14:paraId="234E3788" w14:textId="00EBEB27" w:rsidR="0005696C" w:rsidRPr="0005696C" w:rsidRDefault="001C13FF" w:rsidP="001C13FF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Mes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gana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gerai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išradome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daiktus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3FF">
              <w:rPr>
                <w:rFonts w:ascii="Times New Roman" w:hAnsi="Times New Roman" w:cs="Times New Roman"/>
              </w:rPr>
              <w:t>tačiau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vagystė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gamtos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yra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puikus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būdas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išspręsti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1C13FF">
              <w:rPr>
                <w:rFonts w:ascii="Times New Roman" w:hAnsi="Times New Roman" w:cs="Times New Roman"/>
              </w:rPr>
              <w:t>kurias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problemas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C13FF">
              <w:rPr>
                <w:rFonts w:ascii="Times New Roman" w:hAnsi="Times New Roman" w:cs="Times New Roman"/>
              </w:rPr>
              <w:t>Daugybė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mokslinių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atradimų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yra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įdomaus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gamtos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stebėjimo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rezultatas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C13FF">
              <w:rPr>
                <w:rFonts w:ascii="Times New Roman" w:hAnsi="Times New Roman" w:cs="Times New Roman"/>
              </w:rPr>
              <w:t>Dabartinis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pamokų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planas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yra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geriausia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proga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diskutuoti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šia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tema</w:t>
            </w:r>
            <w:proofErr w:type="spellEnd"/>
            <w:r w:rsidRPr="001C1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25B3ECF7" w:rsidR="000A1812" w:rsidRPr="00EA3085" w:rsidRDefault="001C13F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A4B02B3" w14:textId="7E25BAC4" w:rsidR="001C13FF" w:rsidRPr="001C13FF" w:rsidRDefault="001C13FF" w:rsidP="001C13FF">
            <w:pPr>
              <w:jc w:val="both"/>
              <w:rPr>
                <w:rFonts w:ascii="Times New Roman" w:hAnsi="Times New Roman" w:cs="Times New Roman"/>
              </w:rPr>
            </w:pPr>
            <w:r w:rsidRPr="001C13FF">
              <w:rPr>
                <w:rFonts w:ascii="Times New Roman" w:hAnsi="Times New Roman" w:cs="Times New Roman"/>
              </w:rPr>
              <w:t>„</w:t>
            </w:r>
            <w:proofErr w:type="spellStart"/>
            <w:r w:rsidRPr="001C13FF">
              <w:rPr>
                <w:rFonts w:ascii="Times New Roman" w:hAnsi="Times New Roman" w:cs="Times New Roman"/>
              </w:rPr>
              <w:t>Persikelkime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1C13FF">
              <w:rPr>
                <w:rFonts w:ascii="Times New Roman" w:hAnsi="Times New Roman" w:cs="Times New Roman"/>
              </w:rPr>
              <w:t>Florenciją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ir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įeikime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į Leonardo da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Vinčio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muziejų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“: </w:t>
            </w:r>
            <w:hyperlink r:id="rId12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https://eloquent-ramanujan-887aa5.netlify.app/da-vinci.html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1F9DC2E6" w:rsidR="000A1812" w:rsidRPr="00111D12" w:rsidRDefault="001C13FF" w:rsidP="001C13FF">
            <w:pPr>
              <w:pStyle w:val="Default"/>
              <w:rPr>
                <w:lang w:val="en-US"/>
              </w:rPr>
            </w:pPr>
            <w:r w:rsidRPr="001C13FF">
              <w:t>Besimokantieji užsideda VR ausines ir tyrinėja vaizdo įrašą savo tempu maždaug 10 minučių.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3E47B55A" w:rsidR="000A1812" w:rsidRPr="00EA3085" w:rsidRDefault="001C13F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3FD724CC" w14:textId="77777777" w:rsidR="001C13FF" w:rsidRPr="001C13FF" w:rsidRDefault="001C13FF" w:rsidP="001C13F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Nemokamai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ištyręs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išteklius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mokytojas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prašo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mokinių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sutelkti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dėmesį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vieną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vaizdo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įraše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analizuojamų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atradimų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smagračio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mechaninį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piešinį</w:t>
            </w:r>
            <w:proofErr w:type="spellEnd"/>
            <w:r w:rsidRPr="001C13FF">
              <w:rPr>
                <w:rFonts w:ascii="Times New Roman" w:hAnsi="Times New Roman" w:cs="Times New Roman"/>
              </w:rPr>
              <w:t>.</w:t>
            </w:r>
          </w:p>
          <w:p w14:paraId="3E13EE7E" w14:textId="77777777" w:rsidR="001C13FF" w:rsidRPr="001C13FF" w:rsidRDefault="001C13FF" w:rsidP="001C13F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Išsamų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šio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išradimo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aprašymą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pateikia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mokytojas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3FF">
              <w:rPr>
                <w:rFonts w:ascii="Times New Roman" w:hAnsi="Times New Roman" w:cs="Times New Roman"/>
              </w:rPr>
              <w:t>taip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pat </w:t>
            </w:r>
            <w:proofErr w:type="spellStart"/>
            <w:r w:rsidRPr="001C13FF">
              <w:rPr>
                <w:rFonts w:ascii="Times New Roman" w:hAnsi="Times New Roman" w:cs="Times New Roman"/>
              </w:rPr>
              <w:t>remdamas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šiuos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vaizdo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įrašus</w:t>
            </w:r>
            <w:proofErr w:type="spellEnd"/>
            <w:r w:rsidRPr="001C13FF">
              <w:rPr>
                <w:rFonts w:ascii="Times New Roman" w:hAnsi="Times New Roman" w:cs="Times New Roman"/>
              </w:rPr>
              <w:t>:</w:t>
            </w:r>
          </w:p>
          <w:p w14:paraId="3577CA41" w14:textId="77777777" w:rsidR="001C13FF" w:rsidRDefault="001C13FF" w:rsidP="001C13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C13FF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https://www.youtube.com/watch?v=b7hylqLxvPQ&amp;t=1039s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1C13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3FF">
              <w:rPr>
                <w:rFonts w:ascii="Times New Roman" w:hAnsi="Times New Roman" w:cs="Times New Roman"/>
              </w:rPr>
              <w:t>(</w:t>
            </w:r>
            <w:proofErr w:type="spellStart"/>
            <w:r w:rsidRPr="001C13FF">
              <w:rPr>
                <w:rFonts w:ascii="Times New Roman" w:hAnsi="Times New Roman" w:cs="Times New Roman"/>
              </w:rPr>
              <w:t>nuo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iki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25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minučių</w:t>
            </w:r>
            <w:proofErr w:type="spellEnd"/>
            <w:r w:rsidRPr="001C13FF">
              <w:rPr>
                <w:rFonts w:ascii="Times New Roman" w:hAnsi="Times New Roman" w:cs="Times New Roman"/>
              </w:rPr>
              <w:t>)</w:t>
            </w:r>
          </w:p>
          <w:p w14:paraId="5FFB1A19" w14:textId="2C53CCDE" w:rsidR="006D5ED6" w:rsidRPr="001C13FF" w:rsidRDefault="00C92F53" w:rsidP="001C13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14" w:history="1">
              <w:r w:rsidR="000C68C4" w:rsidRPr="00FA5CD7">
                <w:rPr>
                  <w:rStyle w:val="Hyperlink"/>
                  <w:rFonts w:ascii="Times New Roman" w:hAnsi="Times New Roman" w:cs="Times New Roman"/>
                </w:rPr>
                <w:t>https://www.youtube.com/watch?v=p6SoEX-NedA</w:t>
              </w:r>
            </w:hyperlink>
            <w:r w:rsidR="000C68C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6B92B850" w:rsidR="000A1812" w:rsidRPr="00EA3085" w:rsidRDefault="001C13F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66D802F8" w14:textId="77777777" w:rsidR="001C13FF" w:rsidRPr="001C13FF" w:rsidRDefault="001C13FF" w:rsidP="001C13FF">
            <w:pPr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Darbo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grupė</w:t>
            </w:r>
            <w:proofErr w:type="spellEnd"/>
          </w:p>
          <w:p w14:paraId="42C602D0" w14:textId="232E657A" w:rsidR="008919D0" w:rsidRDefault="001C13FF" w:rsidP="001C13F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13FF">
              <w:rPr>
                <w:rFonts w:ascii="Times New Roman" w:hAnsi="Times New Roman" w:cs="Times New Roman"/>
              </w:rPr>
              <w:t>Mechaninio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smagračio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brėžinyje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Leonardo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įkvėpė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jo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gamtos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stebėjimas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Visų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pirma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paukščių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skraidymo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judesiai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buvo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labai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svarbūs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apibrėžiant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mechaninio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smagračio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inžinerinius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principus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Studentai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yra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suskirstyti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į 2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grupes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ir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jų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prašoma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išvardyti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mokslinius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ir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inžinerinius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atradimus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atsiradusius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atidžiai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stebint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gamtą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C13FF">
              <w:rPr>
                <w:rFonts w:ascii="Times New Roman" w:hAnsi="Times New Roman" w:cs="Times New Roman"/>
              </w:rPr>
              <w:t>Šios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veiklos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įvertinimas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pateiktas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šiame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vaizdo</w:t>
            </w:r>
            <w:proofErr w:type="spellEnd"/>
            <w:r w:rsidRPr="001C13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</w:rPr>
              <w:t>įraše</w:t>
            </w:r>
            <w:proofErr w:type="spellEnd"/>
            <w:r w:rsidR="00AA60CF">
              <w:rPr>
                <w:rFonts w:ascii="Times New Roman" w:hAnsi="Times New Roman" w:cs="Times New Roman"/>
              </w:rPr>
              <w:t xml:space="preserve">: </w:t>
            </w:r>
            <w:hyperlink r:id="rId15" w:history="1">
              <w:r w:rsidR="00AA60CF" w:rsidRPr="00FA5CD7">
                <w:rPr>
                  <w:rStyle w:val="Hyperlink"/>
                  <w:rFonts w:ascii="Times New Roman" w:hAnsi="Times New Roman" w:cs="Times New Roman"/>
                </w:rPr>
                <w:t>https://www.youtube.com/watch?v=YT5TZY-emYM</w:t>
              </w:r>
            </w:hyperlink>
            <w:r w:rsidR="00AA60CF">
              <w:rPr>
                <w:rFonts w:ascii="Times New Roman" w:hAnsi="Times New Roman" w:cs="Times New Roman"/>
              </w:rPr>
              <w:t xml:space="preserve"> </w:t>
            </w:r>
          </w:p>
          <w:p w14:paraId="3E5F7F20" w14:textId="12926446" w:rsidR="00AA60CF" w:rsidRPr="00EA3085" w:rsidRDefault="00AA60CF" w:rsidP="00AA60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1C28D6D8" w:rsidR="0040643A" w:rsidRDefault="00AA60CF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6F171FEF" w:rsidR="00EA3085" w:rsidRPr="00EA3085" w:rsidRDefault="001C13FF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3FF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1C13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75880882" w14:textId="77777777" w:rsidR="001C13FF" w:rsidRPr="001C13FF" w:rsidRDefault="001C13FF" w:rsidP="001C13F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13FF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Kokie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inžineriniai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principai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slypi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už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mechaninio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Leonardo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smagračio</w:t>
            </w:r>
            <w:proofErr w:type="spellEnd"/>
            <w:proofErr w:type="gramStart"/>
            <w:r w:rsidRPr="001C13FF">
              <w:rPr>
                <w:rFonts w:ascii="Times New Roman" w:hAnsi="Times New Roman" w:cs="Times New Roman"/>
                <w:lang w:val="en-US"/>
              </w:rPr>
              <w:t>?“</w:t>
            </w:r>
            <w:proofErr w:type="gramEnd"/>
          </w:p>
          <w:p w14:paraId="7EBB6274" w14:textId="2245ACC3" w:rsidR="001C13FF" w:rsidRPr="001C13FF" w:rsidRDefault="001C13FF" w:rsidP="001C13F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13FF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Sąrašas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3 Leonardo da Vinci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atliktų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atradimų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>“</w:t>
            </w:r>
          </w:p>
          <w:p w14:paraId="129BF1A7" w14:textId="0A80790A" w:rsidR="0006094F" w:rsidRPr="00907137" w:rsidRDefault="001C13FF" w:rsidP="001C13F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13FF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Išvardykite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inžinerinius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atradimus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atsiradusius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atidžiai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stebint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13FF">
              <w:rPr>
                <w:rFonts w:ascii="Times New Roman" w:hAnsi="Times New Roman" w:cs="Times New Roman"/>
                <w:lang w:val="en-US"/>
              </w:rPr>
              <w:t>gamtą</w:t>
            </w:r>
            <w:proofErr w:type="spellEnd"/>
            <w:r w:rsidRPr="001C13FF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BB54A" w14:textId="77777777" w:rsidR="00C92F53" w:rsidRDefault="00C92F53" w:rsidP="0062078C">
      <w:pPr>
        <w:spacing w:after="0" w:line="240" w:lineRule="auto"/>
      </w:pPr>
      <w:r>
        <w:separator/>
      </w:r>
    </w:p>
  </w:endnote>
  <w:endnote w:type="continuationSeparator" w:id="0">
    <w:p w14:paraId="25427243" w14:textId="77777777" w:rsidR="00C92F53" w:rsidRDefault="00C92F53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B48BB" w14:textId="77777777" w:rsidR="00C92F53" w:rsidRDefault="00C92F53" w:rsidP="0062078C">
      <w:pPr>
        <w:spacing w:after="0" w:line="240" w:lineRule="auto"/>
      </w:pPr>
      <w:r>
        <w:separator/>
      </w:r>
    </w:p>
  </w:footnote>
  <w:footnote w:type="continuationSeparator" w:id="0">
    <w:p w14:paraId="64E63101" w14:textId="77777777" w:rsidR="00C92F53" w:rsidRDefault="00C92F53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03CC"/>
    <w:multiLevelType w:val="hybridMultilevel"/>
    <w:tmpl w:val="08D67474"/>
    <w:lvl w:ilvl="0" w:tplc="179AB218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86DA2"/>
    <w:rsid w:val="000A1812"/>
    <w:rsid w:val="000C68C4"/>
    <w:rsid w:val="000E00ED"/>
    <w:rsid w:val="000F24D0"/>
    <w:rsid w:val="000F4CBE"/>
    <w:rsid w:val="00111D12"/>
    <w:rsid w:val="00122112"/>
    <w:rsid w:val="00124C41"/>
    <w:rsid w:val="00142D6C"/>
    <w:rsid w:val="001606D2"/>
    <w:rsid w:val="001C13FF"/>
    <w:rsid w:val="002E6E55"/>
    <w:rsid w:val="00320B19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3543"/>
    <w:rsid w:val="00C92F5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1D1D8FD5-7661-4199-874F-798F50E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hyperlink" Target="https://www.youtube.com/watch?v=b7hylqLxvPQ&amp;t=1039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9xtuXJo364" TargetMode="External"/><Relationship Id="rId12" Type="http://schemas.openxmlformats.org/officeDocument/2006/relationships/hyperlink" Target="https://eloquent-ramanujan-887aa5.netlify.app/da-vinci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T5TZY-em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YT5TZY-emYM" TargetMode="External"/><Relationship Id="rId10" Type="http://schemas.openxmlformats.org/officeDocument/2006/relationships/hyperlink" Target="https://www.youtube.com/watch?v=p6SoEX-Ned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7hylqLxvPQ&amp;t=1039s" TargetMode="External"/><Relationship Id="rId14" Type="http://schemas.openxmlformats.org/officeDocument/2006/relationships/hyperlink" Target="https://www.youtube.com/watch?v=p6SoEX-Ned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12</cp:revision>
  <dcterms:created xsi:type="dcterms:W3CDTF">2020-02-06T18:16:00Z</dcterms:created>
  <dcterms:modified xsi:type="dcterms:W3CDTF">2021-10-18T17:48:00Z</dcterms:modified>
</cp:coreProperties>
</file>