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F829" w14:textId="532B437A" w:rsidR="0071074B" w:rsidRDefault="00A27F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3A108" wp14:editId="3DC890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DeepLBoxSPIDType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79D7E7" id="_x0000_t202" coordsize="21600,21600" o:spt="202" path="m,l,21600r21600,l21600,xe">
                <v:stroke joinstyle="miter"/>
                <v:path gradientshapeok="t" o:connecttype="rect"/>
              </v:shapetype>
              <v:shape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btIAIAAD4EAAAOAAAAZHJzL2Uyb0RvYy54bWysU9tu2zAMfR+wfxD0vtjJkq414hRbswwF&#10;sq1Aug9gJDkWptskJU729aXkNDPaPQ3zg0GK5OHlkPPbo1bkIHyQ1tR0PCopEYZZLs2upj8eV++u&#10;KQkRDAdljajpSQR6u3j7Zt65SkxsaxUXniCICVXnatrG6KqiCKwVGsLIOmHQ2FivIaLqdwX30CG6&#10;VsWkLK+KznruvGUiBHxd9ka6yPhNI1j83jRBRKJqirXF/Pf5v03/YjGHaufBtZKdy4B/qEKDNJj0&#10;ArWECGTv5SsoLZm3wTZxxKwubNNIJnIP2M24fNHNpgUnci84nOAuYwr/D5Z9Ozx4IjlyR4kBjRQt&#10;hXDrT/a4ebhfPp6wANJKzkWiN42rc6HCqI3DuHhEv/SeWg9ubdnPgC7FwKcPCMl72321HBPAPtoc&#10;cWy8TpE4BoIwyM/pwok4RsLw8er9rCzRwtB0llMGqJ6DnQ/xi7CaJKGmHinP4HBYh9i7PrvkKq2S&#10;fCWVyorfbe+UJwfA9VjlL7WI6GHopgzpanozm8z6Roe2MITASlOxf4HQMuKeK6lren1xgqoVwD8b&#10;jgFQRZCqlzG/Mucxpsn1M9xafsIpetsvMR4dCq31vynpcIFrGn7twSNd6t7ghtyMp9O08VmZzj5M&#10;UPFDy3ZoAcMQqqaRkl68i/2V7J2XuxYz9SQb+xHZa2SebKK5r+pcLC5pnt75oNIVDPXs9efsF08A&#10;AAD//wMAUEsDBBQABgAIAAAAIQB6olPe2AAAAAoBAAAPAAAAZHJzL2Rvd25yZXYueG1sTE9BTsMw&#10;ELwj8QdrkbhRGw4I0jhVIeqtFwJCHN14SULtdRq7rfk9W4REL6MdjWZ2plxk78QBpzgE0nA7UyCQ&#10;2mAH6jS8va5uHkDEZMgaFwg1fGOERXV5UZrChiO94KFJneAQioXR0Kc0FlLGtkdv4iyMSKx9hsmb&#10;xHTqpJ3MkcO9k3dK3UtvBuIPvRnxucd22+y9hqfYuLWqd+tVfmx2+eOrfqdUa319les5w3IOImFO&#10;/w44beD+UHGxTdiTjcJp4DXpF0+aUkw3f4esSnk+ofoBAAD//wMAUEsBAi0AFAAGAAgAAAAhALaD&#10;OJL+AAAA4QEAABMAAAAAAAAAAAAAAAAAAAAAAFtDb250ZW50X1R5cGVzXS54bWxQSwECLQAUAAYA&#10;CAAAACEAOP0h/9YAAACUAQAACwAAAAAAAAAAAAAAAAAvAQAAX3JlbHMvLnJlbHNQSwECLQAUAAYA&#10;CAAAACEA4uRG7SACAAA+BAAADgAAAAAAAAAAAAAAAAAuAgAAZHJzL2Uyb0RvYy54bWxQSwECLQAU&#10;AAYACAAAACEAeqJT3tgAAAAKAQAADwAAAAAAAAAAAAAAAAB6BAAAZHJzL2Rvd25yZXYueG1sUEsF&#10;BgAAAAAEAAQA8wAAAH8FAAAAAA==&#10;">
                <v:path arrowok="t"/>
              </v:shape>
            </w:pict>
          </mc:Fallback>
        </mc:AlternateContent>
      </w:r>
    </w:p>
    <w:p w14:paraId="649B83B5" w14:textId="77777777" w:rsidR="0071074B" w:rsidRPr="00A27F26" w:rsidRDefault="00B84E6F">
      <w:pPr>
        <w:jc w:val="center"/>
        <w:rPr>
          <w:rFonts w:ascii="Times New Roman" w:hAnsi="Times New Roman" w:cs="Times New Roman"/>
          <w:b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 xml:space="preserve">A Vegetação Mediterrânica </w:t>
      </w:r>
    </w:p>
    <w:p w14:paraId="3D18B36F" w14:textId="77777777" w:rsidR="0071074B" w:rsidRPr="00A27F26" w:rsidRDefault="00B84E6F">
      <w:pPr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>Grupo etário/classe</w:t>
      </w:r>
      <w:r w:rsidR="0062078C" w:rsidRPr="00A27F26">
        <w:rPr>
          <w:rFonts w:ascii="Times New Roman" w:hAnsi="Times New Roman" w:cs="Times New Roman"/>
          <w:b/>
          <w:lang w:val="pt-PT"/>
        </w:rPr>
        <w:t xml:space="preserve">: </w:t>
      </w:r>
      <w:r w:rsidR="00700926" w:rsidRPr="00A27F26">
        <w:rPr>
          <w:rFonts w:ascii="Times New Roman" w:hAnsi="Times New Roman" w:cs="Times New Roman"/>
          <w:lang w:val="pt-PT"/>
        </w:rPr>
        <w:t xml:space="preserve">15 </w:t>
      </w:r>
      <w:r w:rsidR="006E787A" w:rsidRPr="00A27F26">
        <w:rPr>
          <w:rFonts w:ascii="Times New Roman" w:hAnsi="Times New Roman" w:cs="Times New Roman"/>
          <w:lang w:val="pt-PT"/>
        </w:rPr>
        <w:t xml:space="preserve">- </w:t>
      </w:r>
      <w:r w:rsidR="00700926" w:rsidRPr="00A27F26">
        <w:rPr>
          <w:rFonts w:ascii="Times New Roman" w:hAnsi="Times New Roman" w:cs="Times New Roman"/>
          <w:lang w:val="pt-PT"/>
        </w:rPr>
        <w:t xml:space="preserve">16 </w:t>
      </w:r>
      <w:r w:rsidR="00464DFD" w:rsidRPr="00A27F26">
        <w:rPr>
          <w:rFonts w:ascii="Times New Roman" w:hAnsi="Times New Roman" w:cs="Times New Roman"/>
          <w:lang w:val="pt-PT"/>
        </w:rPr>
        <w:t xml:space="preserve">anos de idade </w:t>
      </w:r>
      <w:r w:rsidRPr="00A27F26">
        <w:rPr>
          <w:rFonts w:ascii="Times New Roman" w:hAnsi="Times New Roman" w:cs="Times New Roman"/>
          <w:lang w:val="pt-PT"/>
        </w:rPr>
        <w:tab/>
      </w:r>
      <w:r w:rsidRPr="00A27F26">
        <w:rPr>
          <w:rFonts w:ascii="Times New Roman" w:hAnsi="Times New Roman" w:cs="Times New Roman"/>
          <w:lang w:val="pt-PT"/>
        </w:rPr>
        <w:tab/>
      </w:r>
    </w:p>
    <w:p w14:paraId="77A88CC0" w14:textId="77777777" w:rsidR="0071074B" w:rsidRPr="00A27F26" w:rsidRDefault="00B84E6F">
      <w:pPr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 xml:space="preserve">Título da lição: </w:t>
      </w:r>
      <w:r w:rsidR="0008378A" w:rsidRPr="00A27F26">
        <w:rPr>
          <w:rFonts w:ascii="Times New Roman" w:hAnsi="Times New Roman" w:cs="Times New Roman"/>
          <w:lang w:val="pt-PT"/>
        </w:rPr>
        <w:t xml:space="preserve">A Vegetação Mediterrânica </w:t>
      </w:r>
    </w:p>
    <w:p w14:paraId="182CA361" w14:textId="77777777" w:rsidR="0071074B" w:rsidRPr="00A27F26" w:rsidRDefault="00B84E6F">
      <w:pPr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 xml:space="preserve">Disciplina escolar: </w:t>
      </w:r>
      <w:r w:rsidR="0008378A" w:rsidRPr="00A27F26">
        <w:rPr>
          <w:rFonts w:ascii="Times New Roman" w:hAnsi="Times New Roman" w:cs="Times New Roman"/>
          <w:lang w:val="pt-PT"/>
        </w:rPr>
        <w:t xml:space="preserve">Biologia </w:t>
      </w:r>
    </w:p>
    <w:p w14:paraId="03847D02" w14:textId="77777777" w:rsidR="0071074B" w:rsidRPr="00A27F26" w:rsidRDefault="00B84E6F">
      <w:pPr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 xml:space="preserve">Conceitos chave: </w:t>
      </w:r>
      <w:r w:rsidR="0008378A" w:rsidRPr="00A27F26">
        <w:rPr>
          <w:rFonts w:ascii="Times New Roman" w:hAnsi="Times New Roman" w:cs="Times New Roman"/>
          <w:lang w:val="pt-PT"/>
        </w:rPr>
        <w:t xml:space="preserve">reconhecer a vegetação à nossa volta   </w:t>
      </w:r>
    </w:p>
    <w:p w14:paraId="0CBC751F" w14:textId="77777777" w:rsidR="0071074B" w:rsidRDefault="00B84E6F">
      <w:pPr>
        <w:rPr>
          <w:rFonts w:ascii="Times New Roman" w:hAnsi="Times New Roman" w:cs="Times New Roman"/>
          <w:b/>
        </w:rPr>
      </w:pPr>
      <w:proofErr w:type="spellStart"/>
      <w:r w:rsidRPr="00EA3085">
        <w:rPr>
          <w:rFonts w:ascii="Times New Roman" w:hAnsi="Times New Roman" w:cs="Times New Roman"/>
          <w:b/>
        </w:rPr>
        <w:t>Objectivos</w:t>
      </w:r>
      <w:proofErr w:type="spellEnd"/>
      <w:r w:rsidRPr="00EA3085">
        <w:rPr>
          <w:rFonts w:ascii="Times New Roman" w:hAnsi="Times New Roman" w:cs="Times New Roman"/>
          <w:b/>
        </w:rPr>
        <w:t>:</w:t>
      </w:r>
    </w:p>
    <w:p w14:paraId="34E5CD00" w14:textId="77777777" w:rsidR="0071074B" w:rsidRDefault="00B8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320B19">
        <w:rPr>
          <w:rFonts w:ascii="Times New Roman" w:hAnsi="Times New Roman" w:cs="Times New Roman"/>
          <w:lang w:val="it-IT"/>
        </w:rPr>
        <w:t xml:space="preserve">Introduzir </w:t>
      </w:r>
      <w:r w:rsidR="0008378A">
        <w:rPr>
          <w:rFonts w:ascii="Times New Roman" w:hAnsi="Times New Roman" w:cs="Times New Roman"/>
          <w:lang w:val="it-IT"/>
        </w:rPr>
        <w:t xml:space="preserve">a vegetação mediterrânica </w:t>
      </w:r>
    </w:p>
    <w:p w14:paraId="6EF64F51" w14:textId="77777777" w:rsidR="0071074B" w:rsidRDefault="00B8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Reconhecer a flora que nos rodeia </w:t>
      </w:r>
    </w:p>
    <w:p w14:paraId="7A4DB9DA" w14:textId="77777777" w:rsidR="0071074B" w:rsidRDefault="00B84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Melhorar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competências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geográficas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2DFE1E6" w14:textId="77777777" w:rsidR="0071074B" w:rsidRPr="00A27F26" w:rsidRDefault="00B84E6F">
      <w:pPr>
        <w:ind w:left="2160" w:hanging="2160"/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b/>
          <w:lang w:val="pt-PT"/>
        </w:rPr>
        <w:t>Competências desenvolvidas</w:t>
      </w:r>
      <w:r w:rsidRPr="00A27F26">
        <w:rPr>
          <w:rFonts w:ascii="Times New Roman" w:hAnsi="Times New Roman" w:cs="Times New Roman"/>
          <w:lang w:val="pt-PT"/>
        </w:rPr>
        <w:t xml:space="preserve">: </w:t>
      </w:r>
      <w:r w:rsidR="00464DFD" w:rsidRPr="00A27F26">
        <w:rPr>
          <w:rFonts w:ascii="Times New Roman" w:hAnsi="Times New Roman" w:cs="Times New Roman"/>
          <w:lang w:val="pt-PT"/>
        </w:rPr>
        <w:t xml:space="preserve">observação, </w:t>
      </w:r>
      <w:r w:rsidR="004B6A24" w:rsidRPr="00A27F26">
        <w:rPr>
          <w:rFonts w:ascii="Times New Roman" w:hAnsi="Times New Roman" w:cs="Times New Roman"/>
          <w:lang w:val="pt-PT"/>
        </w:rPr>
        <w:t xml:space="preserve">análise e investigação        </w:t>
      </w:r>
    </w:p>
    <w:p w14:paraId="31E9F837" w14:textId="77777777" w:rsidR="0071074B" w:rsidRDefault="00B84E6F">
      <w:pPr>
        <w:rPr>
          <w:rFonts w:ascii="Times New Roman" w:hAnsi="Times New Roman" w:cs="Times New Roman"/>
        </w:rPr>
      </w:pPr>
      <w:proofErr w:type="spellStart"/>
      <w:r w:rsidRPr="00EA3085">
        <w:rPr>
          <w:rFonts w:ascii="Times New Roman" w:hAnsi="Times New Roman" w:cs="Times New Roman"/>
          <w:b/>
        </w:rPr>
        <w:t>Materiais</w:t>
      </w:r>
      <w:proofErr w:type="spellEnd"/>
      <w:r w:rsidRPr="00EA3085">
        <w:rPr>
          <w:rFonts w:ascii="Times New Roman" w:hAnsi="Times New Roman" w:cs="Times New Roman"/>
          <w:b/>
        </w:rPr>
        <w:t>/</w:t>
      </w:r>
      <w:proofErr w:type="spellStart"/>
      <w:r w:rsidRPr="00EA3085">
        <w:rPr>
          <w:rFonts w:ascii="Times New Roman" w:hAnsi="Times New Roman" w:cs="Times New Roman"/>
          <w:b/>
        </w:rPr>
        <w:t>Equipamentos</w:t>
      </w:r>
      <w:proofErr w:type="spellEnd"/>
      <w:r w:rsidRPr="00EA3085">
        <w:rPr>
          <w:rFonts w:ascii="Times New Roman" w:hAnsi="Times New Roman" w:cs="Times New Roman"/>
          <w:b/>
        </w:rPr>
        <w:t xml:space="preserve"> </w:t>
      </w:r>
      <w:proofErr w:type="spellStart"/>
      <w:r w:rsidRPr="00EA3085">
        <w:rPr>
          <w:rFonts w:ascii="Times New Roman" w:hAnsi="Times New Roman" w:cs="Times New Roman"/>
          <w:b/>
        </w:rPr>
        <w:t>necessários</w:t>
      </w:r>
      <w:proofErr w:type="spellEnd"/>
      <w:r w:rsidRPr="00EA3085">
        <w:rPr>
          <w:rFonts w:ascii="Times New Roman" w:hAnsi="Times New Roman" w:cs="Times New Roman"/>
        </w:rPr>
        <w:t xml:space="preserve">: </w:t>
      </w:r>
    </w:p>
    <w:p w14:paraId="77E430A4" w14:textId="77777777" w:rsidR="0071074B" w:rsidRPr="00A27F26" w:rsidRDefault="004B6A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A27F26">
        <w:rPr>
          <w:rFonts w:ascii="Times New Roman" w:hAnsi="Times New Roman" w:cs="Times New Roman"/>
          <w:i/>
          <w:sz w:val="20"/>
          <w:lang w:val="pt-PT"/>
        </w:rPr>
        <w:t xml:space="preserve">https://www.youtube.com/watch?v=uk9Fyw2Okyw (a ser utilizado na actividade de introdução para fornecer algumas informações básicas sobre </w:t>
      </w:r>
      <w:r w:rsidR="0008378A" w:rsidRPr="00A27F26">
        <w:rPr>
          <w:rFonts w:ascii="Times New Roman" w:hAnsi="Times New Roman" w:cs="Times New Roman"/>
          <w:i/>
          <w:sz w:val="20"/>
          <w:lang w:val="pt-PT"/>
        </w:rPr>
        <w:t>a vegetação mediterrânica)</w:t>
      </w:r>
    </w:p>
    <w:p w14:paraId="082AFB8B" w14:textId="77777777" w:rsidR="0071074B" w:rsidRPr="00A27F26" w:rsidRDefault="00B84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pt-PT"/>
        </w:rPr>
      </w:pPr>
      <w:r w:rsidRPr="00A27F26">
        <w:rPr>
          <w:rStyle w:val="Hyperlink"/>
          <w:rFonts w:ascii="Times New Roman" w:hAnsi="Times New Roman" w:cs="Times New Roman"/>
          <w:lang w:val="pt-PT"/>
        </w:rPr>
        <w:t xml:space="preserve">https://www.youtube.com/watch?v=LRZSsTZSC_4 </w:t>
      </w:r>
      <w:r w:rsidR="000E00ED" w:rsidRPr="00A27F26">
        <w:rPr>
          <w:rFonts w:ascii="Times New Roman" w:hAnsi="Times New Roman" w:cs="Times New Roman"/>
          <w:i/>
          <w:sz w:val="20"/>
          <w:lang w:val="pt-PT"/>
        </w:rPr>
        <w:t xml:space="preserve">(a ser utilizado para a experiência prática de RV) </w:t>
      </w:r>
    </w:p>
    <w:p w14:paraId="7400AFA0" w14:textId="77777777" w:rsidR="0071074B" w:rsidRDefault="00B84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B6A24">
        <w:rPr>
          <w:rFonts w:ascii="Times New Roman" w:hAnsi="Times New Roman" w:cs="Times New Roman"/>
        </w:rPr>
        <w:t>Fone</w:t>
      </w:r>
      <w:proofErr w:type="spellEnd"/>
      <w:r w:rsidRPr="004B6A24">
        <w:rPr>
          <w:rFonts w:ascii="Times New Roman" w:hAnsi="Times New Roman" w:cs="Times New Roman"/>
        </w:rPr>
        <w:t xml:space="preserve"> de </w:t>
      </w:r>
      <w:proofErr w:type="spellStart"/>
      <w:r w:rsidRPr="004B6A24">
        <w:rPr>
          <w:rFonts w:ascii="Times New Roman" w:hAnsi="Times New Roman" w:cs="Times New Roman"/>
        </w:rPr>
        <w:t>ouvido</w:t>
      </w:r>
      <w:proofErr w:type="spellEnd"/>
      <w:r w:rsidRPr="004B6A24">
        <w:rPr>
          <w:rFonts w:ascii="Times New Roman" w:hAnsi="Times New Roman" w:cs="Times New Roman"/>
        </w:rPr>
        <w:t xml:space="preserve"> VR </w:t>
      </w:r>
    </w:p>
    <w:p w14:paraId="595E8CCD" w14:textId="3118DA69" w:rsidR="0071074B" w:rsidRDefault="00B84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</w:t>
      </w:r>
      <w:proofErr w:type="spellStart"/>
      <w:r>
        <w:rPr>
          <w:rFonts w:ascii="Times New Roman" w:hAnsi="Times New Roman" w:cs="Times New Roman"/>
        </w:rPr>
        <w:t>vídeo</w:t>
      </w:r>
      <w:proofErr w:type="spellEnd"/>
      <w:r>
        <w:rPr>
          <w:rFonts w:ascii="Times New Roman" w:hAnsi="Times New Roman" w:cs="Times New Roman"/>
        </w:rPr>
        <w:t xml:space="preserve"> / link </w:t>
      </w:r>
      <w:hyperlink r:id="rId7" w:history="1">
        <w:r w:rsidR="00352DD0" w:rsidRPr="00FE01A2">
          <w:rPr>
            <w:rStyle w:val="Hyperlink"/>
            <w:rFonts w:ascii="Times New Roman" w:hAnsi="Times New Roman" w:cs="Times New Roman"/>
            <w:bCs/>
            <w:lang w:val="lt-LT"/>
          </w:rPr>
          <w:t>https://eloquent-ramanujan-887aa5.netlify.app/</w:t>
        </w:r>
        <w:r w:rsidR="00352DD0" w:rsidRPr="00FE01A2">
          <w:rPr>
            <w:rStyle w:val="Hyperlink"/>
          </w:rPr>
          <w:t>/m</w:t>
        </w:r>
        <w:r w:rsidR="00352DD0" w:rsidRPr="00FE01A2">
          <w:rPr>
            <w:rStyle w:val="Hyperlink"/>
            <w:rFonts w:ascii="Times New Roman" w:hAnsi="Times New Roman" w:cs="Times New Roman"/>
            <w:bCs/>
            <w:lang w:val="lt-LT"/>
          </w:rPr>
          <w:t xml:space="preserve">editerranean-vegetation  </w:t>
        </w:r>
      </w:hyperlink>
      <w:bookmarkStart w:id="0" w:name="_GoBack"/>
      <w:bookmarkEnd w:id="0"/>
    </w:p>
    <w:p w14:paraId="1B4C8218" w14:textId="77777777" w:rsidR="0071074B" w:rsidRDefault="00B84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mapa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mundo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127A297" w14:textId="77777777" w:rsidR="0071074B" w:rsidRDefault="00B84E6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 xml:space="preserve">Plano de </w:t>
      </w:r>
      <w:proofErr w:type="spellStart"/>
      <w:r w:rsidRPr="00EA3085">
        <w:rPr>
          <w:rFonts w:ascii="Times New Roman" w:hAnsi="Times New Roman" w:cs="Times New Roman"/>
          <w:b/>
        </w:rPr>
        <w:t>aula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422"/>
        <w:gridCol w:w="959"/>
      </w:tblGrid>
      <w:tr w:rsidR="005259CF" w:rsidRPr="00EA3085" w14:paraId="62D0C94D" w14:textId="77777777" w:rsidTr="002E6E55">
        <w:tc>
          <w:tcPr>
            <w:tcW w:w="1703" w:type="dxa"/>
          </w:tcPr>
          <w:p w14:paraId="48956CD2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Fases</w:t>
            </w:r>
            <w:proofErr w:type="spellEnd"/>
          </w:p>
        </w:tc>
        <w:tc>
          <w:tcPr>
            <w:tcW w:w="6627" w:type="dxa"/>
          </w:tcPr>
          <w:p w14:paraId="277C98B2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actividade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71FAA76C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Hora</w:t>
            </w:r>
          </w:p>
        </w:tc>
      </w:tr>
      <w:tr w:rsidR="000A1812" w:rsidRPr="00A27F26" w14:paraId="376F3F09" w14:textId="77777777" w:rsidTr="002E6E55">
        <w:tc>
          <w:tcPr>
            <w:tcW w:w="1703" w:type="dxa"/>
          </w:tcPr>
          <w:p w14:paraId="37F5D45E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6CE0F6FB" w14:textId="77777777" w:rsidR="0071074B" w:rsidRPr="00A27F26" w:rsidRDefault="00B84E6F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Se esta é uma primeira experiência de RV para estudantes - siga as regras de segurança:</w:t>
            </w:r>
          </w:p>
          <w:p w14:paraId="55538BAA" w14:textId="77777777" w:rsidR="00E411A8" w:rsidRPr="00A27F26" w:rsidRDefault="00E411A8" w:rsidP="00E411A8">
            <w:pPr>
              <w:pStyle w:val="Default"/>
              <w:rPr>
                <w:color w:val="auto"/>
                <w:sz w:val="22"/>
                <w:szCs w:val="22"/>
                <w:lang w:val="pt-PT"/>
              </w:rPr>
            </w:pPr>
          </w:p>
          <w:p w14:paraId="0D6FFD6A" w14:textId="77777777" w:rsidR="0071074B" w:rsidRPr="00A27F26" w:rsidRDefault="00B84E6F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Os alunos devem sentar-se enquanto utilizam os óculos VR e não segurar nada nas suas mãos, a menos que a experiência seja de tal natureza que exija que se mantenha de pé, caso em que se deve garantir espaço suficiente em torno de todos os alunos.</w:t>
            </w:r>
          </w:p>
          <w:p w14:paraId="1C59734C" w14:textId="77777777" w:rsidR="0071074B" w:rsidRPr="00A27F26" w:rsidRDefault="00B84E6F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Será dito aos alunos que esperem um sentimento de vertigem. Se a vertigem piorar, os alunos deverão remover os óculos VR.</w:t>
            </w:r>
          </w:p>
          <w:p w14:paraId="2EA8EF65" w14:textId="77777777" w:rsidR="0071074B" w:rsidRPr="00A27F26" w:rsidRDefault="00B84E6F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Os alunos precisam de saber como ajustar o foco de visualização antes de utilizarem os auscultadores.</w:t>
            </w:r>
          </w:p>
          <w:p w14:paraId="21F4C5CB" w14:textId="77777777" w:rsidR="0071074B" w:rsidRPr="00A27F26" w:rsidRDefault="00B84E6F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Os alunos não devem utilizar os auscultadores quando estão: cansados, precisam de dormir, sob stress emocional ou ansiedade, quando sofrem de frio, gripe, dores de cabeça, enxaquecas, pois isto pode agravar a sua susceptibilidade a reacções adversas.</w:t>
            </w:r>
          </w:p>
          <w:p w14:paraId="4654B6E4" w14:textId="77777777" w:rsidR="0071074B" w:rsidRPr="00A27F26" w:rsidRDefault="00B84E6F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pt-PT"/>
              </w:rPr>
            </w:pPr>
            <w:r w:rsidRPr="00A27F26">
              <w:rPr>
                <w:color w:val="auto"/>
                <w:sz w:val="22"/>
                <w:szCs w:val="22"/>
                <w:lang w:val="pt-PT"/>
              </w:rPr>
              <w:t>Os alunos devem ter a possibilidade de optar por não utilizar o VR.</w:t>
            </w:r>
          </w:p>
          <w:p w14:paraId="43772073" w14:textId="77777777" w:rsidR="000C68C4" w:rsidRPr="00A27F26" w:rsidRDefault="000C68C4" w:rsidP="000F24D0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C24B637" w14:textId="77777777" w:rsidR="000A1812" w:rsidRPr="00A27F26" w:rsidRDefault="000A1812" w:rsidP="000A1812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A27F26" w:rsidRDefault="000A1812" w:rsidP="000A1812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3AF920DF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026ECEE7" w14:textId="77777777" w:rsidR="0071074B" w:rsidRPr="00A27F26" w:rsidRDefault="00B84E6F">
            <w:pPr>
              <w:tabs>
                <w:tab w:val="left" w:pos="185"/>
              </w:tabs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Partilhar Intenções de Aprendizagem com estudantes </w:t>
            </w:r>
          </w:p>
          <w:p w14:paraId="5D81FEA7" w14:textId="77777777" w:rsidR="00E411A8" w:rsidRPr="00A27F26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  <w:lang w:val="pt-PT"/>
              </w:rPr>
            </w:pPr>
          </w:p>
          <w:p w14:paraId="700416C2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Os </w:t>
            </w:r>
            <w:r w:rsidR="00387619" w:rsidRPr="00A27F26">
              <w:rPr>
                <w:rFonts w:ascii="Times New Roman" w:hAnsi="Times New Roman" w:cs="Times New Roman"/>
                <w:lang w:val="pt-PT"/>
              </w:rPr>
              <w:t xml:space="preserve">objectivos </w:t>
            </w:r>
            <w:r w:rsidRPr="00A27F26">
              <w:rPr>
                <w:rFonts w:ascii="Times New Roman" w:hAnsi="Times New Roman" w:cs="Times New Roman"/>
                <w:lang w:val="pt-PT"/>
              </w:rPr>
              <w:t xml:space="preserve">do actual plano de aulas </w:t>
            </w:r>
            <w:r w:rsidR="00387619" w:rsidRPr="00A27F26">
              <w:rPr>
                <w:rFonts w:ascii="Times New Roman" w:hAnsi="Times New Roman" w:cs="Times New Roman"/>
                <w:lang w:val="pt-PT"/>
              </w:rPr>
              <w:t xml:space="preserve">são os seguintes: </w:t>
            </w:r>
          </w:p>
          <w:p w14:paraId="67E9FC13" w14:textId="77777777" w:rsidR="0071074B" w:rsidRDefault="00B84E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it-IT"/>
              </w:rPr>
            </w:pPr>
            <w:r w:rsidRPr="00320B19">
              <w:rPr>
                <w:rFonts w:ascii="Times New Roman" w:hAnsi="Times New Roman" w:cs="Times New Roman"/>
                <w:lang w:val="it-IT"/>
              </w:rPr>
              <w:t xml:space="preserve">Introduzir </w:t>
            </w:r>
            <w:r>
              <w:rPr>
                <w:rFonts w:ascii="Times New Roman" w:hAnsi="Times New Roman" w:cs="Times New Roman"/>
                <w:lang w:val="it-IT"/>
              </w:rPr>
              <w:t xml:space="preserve">a vegetação mediterrânica </w:t>
            </w:r>
          </w:p>
          <w:p w14:paraId="16784F87" w14:textId="77777777" w:rsidR="0071074B" w:rsidRDefault="00B84E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Reconhecer a flora que nos rodeia </w:t>
            </w:r>
          </w:p>
          <w:p w14:paraId="208FB3BB" w14:textId="77777777" w:rsidR="0071074B" w:rsidRDefault="00B84E6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Melhorar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hAnsi="Times New Roman" w:cs="Times New Roman"/>
              </w:rPr>
              <w:t>competências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geográficas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E012315" w14:textId="77777777" w:rsidR="00C34BC9" w:rsidRDefault="00C34BC9" w:rsidP="00C34BC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3EEBD90" w14:textId="77777777" w:rsidR="0071074B" w:rsidRPr="00A27F26" w:rsidRDefault="0008378A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Pede-se ao </w:t>
            </w:r>
            <w:r w:rsidR="00B84E6F" w:rsidRPr="00A27F26">
              <w:rPr>
                <w:rFonts w:ascii="Times New Roman" w:hAnsi="Times New Roman" w:cs="Times New Roman"/>
                <w:lang w:val="pt-PT"/>
              </w:rPr>
              <w:t xml:space="preserve">professor </w:t>
            </w:r>
            <w:r w:rsidRPr="00A27F26">
              <w:rPr>
                <w:rFonts w:ascii="Times New Roman" w:hAnsi="Times New Roman" w:cs="Times New Roman"/>
                <w:lang w:val="pt-PT"/>
              </w:rPr>
              <w:t xml:space="preserve">que forneça aos alunos alguma informação básica sobre a vegetação mediterrânica, esclarecendo o erro típico segundo o qual este tipo de vegetação floresce mesmo junto ao mar Mediterrâneo. O seguinte vídeo pode ser útil para o efeito: </w:t>
            </w:r>
            <w:r w:rsidR="00340BFC">
              <w:rPr>
                <w:rStyle w:val="Hyperlink"/>
                <w:rFonts w:ascii="Times New Roman" w:hAnsi="Times New Roman" w:cs="Times New Roman"/>
                <w:lang w:val="pt-PT"/>
              </w:rPr>
              <w:fldChar w:fldCharType="begin"/>
            </w:r>
            <w:r w:rsidR="00340BFC">
              <w:rPr>
                <w:rStyle w:val="Hyperlink"/>
                <w:rFonts w:ascii="Times New Roman" w:hAnsi="Times New Roman" w:cs="Times New Roman"/>
                <w:lang w:val="pt-PT"/>
              </w:rPr>
              <w:instrText xml:space="preserve"> HYPERLINK "https://www.youtube.com/watch?v=uk9Fyw2Okyw" </w:instrText>
            </w:r>
            <w:r w:rsidR="00340BFC">
              <w:rPr>
                <w:rStyle w:val="Hyperlink"/>
                <w:rFonts w:ascii="Times New Roman" w:hAnsi="Times New Roman" w:cs="Times New Roman"/>
                <w:lang w:val="pt-PT"/>
              </w:rPr>
              <w:fldChar w:fldCharType="separate"/>
            </w:r>
            <w:r w:rsidRPr="00A27F26">
              <w:rPr>
                <w:rStyle w:val="Hyperlink"/>
                <w:rFonts w:ascii="Times New Roman" w:hAnsi="Times New Roman" w:cs="Times New Roman"/>
                <w:lang w:val="pt-PT"/>
              </w:rPr>
              <w:t xml:space="preserve">https://www.youtube.com/watch?v=uk9Fyw2Okyw  </w:t>
            </w:r>
            <w:r w:rsidR="00340BFC">
              <w:rPr>
                <w:rStyle w:val="Hyperlink"/>
                <w:rFonts w:ascii="Times New Roman" w:hAnsi="Times New Roman" w:cs="Times New Roman"/>
                <w:lang w:val="pt-PT"/>
              </w:rPr>
              <w:fldChar w:fldCharType="end"/>
            </w:r>
          </w:p>
          <w:p w14:paraId="0FABFFBF" w14:textId="77777777" w:rsidR="0008378A" w:rsidRPr="00A27F26" w:rsidRDefault="0008378A" w:rsidP="0008378A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234E3788" w14:textId="6BB7DD73" w:rsidR="0008378A" w:rsidRPr="00A27F26" w:rsidRDefault="0008378A" w:rsidP="0008378A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38EB12BB" w14:textId="77777777" w:rsidR="0071074B" w:rsidRDefault="00B84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73257B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2D3A6C79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</w:p>
        </w:tc>
        <w:tc>
          <w:tcPr>
            <w:tcW w:w="6627" w:type="dxa"/>
          </w:tcPr>
          <w:p w14:paraId="35601DF2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>"</w:t>
            </w:r>
            <w:r w:rsidR="0008378A" w:rsidRPr="00A27F26">
              <w:rPr>
                <w:rFonts w:ascii="Times New Roman" w:hAnsi="Times New Roman" w:cs="Times New Roman"/>
                <w:lang w:val="pt-PT"/>
              </w:rPr>
              <w:t>Vamos imergir na vegetação mediterrânica":</w:t>
            </w:r>
          </w:p>
          <w:p w14:paraId="4369AB66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Style w:val="Hyperlink"/>
                <w:rFonts w:ascii="Times New Roman" w:hAnsi="Times New Roman" w:cs="Times New Roman"/>
                <w:lang w:val="pt-PT"/>
              </w:rPr>
              <w:t xml:space="preserve"> https://www.youtube.com/watch?v=LRZSsTZSC_4</w:t>
            </w:r>
          </w:p>
          <w:p w14:paraId="4C940C1B" w14:textId="00D56AC0" w:rsidR="0073257B" w:rsidRPr="00A27F26" w:rsidRDefault="0073257B" w:rsidP="0073257B">
            <w:pPr>
              <w:rPr>
                <w:rFonts w:ascii="Times New Roman" w:hAnsi="Times New Roman" w:cs="Times New Roman"/>
                <w:lang w:val="pt-PT"/>
              </w:rPr>
            </w:pPr>
          </w:p>
          <w:p w14:paraId="47E143C4" w14:textId="77777777" w:rsidR="0071074B" w:rsidRPr="00A27F26" w:rsidRDefault="00B84E6F">
            <w:pPr>
              <w:pStyle w:val="Default"/>
              <w:rPr>
                <w:sz w:val="22"/>
                <w:szCs w:val="22"/>
                <w:lang w:val="pt-PT"/>
              </w:rPr>
            </w:pPr>
            <w:r w:rsidRPr="00A27F26">
              <w:rPr>
                <w:sz w:val="22"/>
                <w:szCs w:val="22"/>
                <w:lang w:val="pt-PT"/>
              </w:rPr>
              <w:t xml:space="preserve">Os alunos colocam os auscultadores VR e exploram o vídeo ao seu próprio ritmo durante cerca de 10 minutos.  </w:t>
            </w:r>
          </w:p>
          <w:p w14:paraId="790936A0" w14:textId="6BDE7EAF" w:rsidR="000A1812" w:rsidRPr="00A27F26" w:rsidRDefault="00111D12" w:rsidP="00111D12">
            <w:pPr>
              <w:pStyle w:val="Default"/>
              <w:rPr>
                <w:lang w:val="pt-PT"/>
              </w:rPr>
            </w:pPr>
            <w:r w:rsidRPr="00A27F26">
              <w:rPr>
                <w:sz w:val="22"/>
                <w:szCs w:val="22"/>
                <w:lang w:val="pt-PT"/>
              </w:rPr>
              <w:t xml:space="preserve"> </w:t>
            </w:r>
          </w:p>
        </w:tc>
        <w:tc>
          <w:tcPr>
            <w:tcW w:w="991" w:type="dxa"/>
          </w:tcPr>
          <w:p w14:paraId="27F19CA2" w14:textId="77777777" w:rsidR="0071074B" w:rsidRDefault="00111D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7B12B1F0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7414225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Após uma exploração livre do recurso VR, </w:t>
            </w:r>
            <w:r w:rsidR="0008378A" w:rsidRPr="00A27F26">
              <w:rPr>
                <w:rFonts w:ascii="Times New Roman" w:hAnsi="Times New Roman" w:cs="Times New Roman"/>
                <w:lang w:val="pt-PT"/>
              </w:rPr>
              <w:t xml:space="preserve">a Experiência Imersiva Guiada tem como objectivo identificar algumas características da vegetação mediterrânica. </w:t>
            </w:r>
            <w:r w:rsidR="00394604" w:rsidRPr="00A27F26">
              <w:rPr>
                <w:rFonts w:ascii="Times New Roman" w:hAnsi="Times New Roman" w:cs="Times New Roman"/>
                <w:lang w:val="pt-PT"/>
              </w:rPr>
              <w:t xml:space="preserve">O professor apresenta o seguinte texto: </w:t>
            </w:r>
          </w:p>
          <w:p w14:paraId="39F1DEEE" w14:textId="77777777" w:rsidR="00394604" w:rsidRPr="00A27F26" w:rsidRDefault="00394604" w:rsidP="007254A2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3D9345F5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i/>
                <w:lang w:val="pt-PT"/>
              </w:rPr>
            </w:pPr>
            <w:r w:rsidRPr="00A27F26">
              <w:rPr>
                <w:rFonts w:ascii="Times New Roman" w:hAnsi="Times New Roman" w:cs="Times New Roman"/>
                <w:i/>
                <w:lang w:val="pt-PT"/>
              </w:rPr>
              <w:t xml:space="preserve">"A vegetação mediterrânica é dominada por arbustos sempre-verdes e árvores esclerófilas adaptadas ao regime climático distinto da seca estival e dos Invernos frios e húmidos com geadas esporádicas. A época mais favorecida para o crescimento vegetativo é a Primavera, quando o solo está húmido e as temperaturas estão a subir, ou o Outono, após as primeiras chuvas. As temperaturas de inverno de 10°C e inferiores já são demasiado frescas para o crescimento. Outras formas de vida para além das árvores e arbustos podem ser importantes em algumas das regiões mediterrânicas: bolbo ou tubérculo com ervas / anuais. A flora mediterrânica compreende dois tipos principais: maquis = formações arbustivas densas e garrique = arbustos mais abertos de calor e aromáticos (lavanda, tomilho). As árvores e arbustos incluem: Quercus ilex (azinheira), Quercus suber (sobreiro), Pinus (pinheiro), Ilex (azevinho), Cedrus atlantica (cedro Atlas), Buxus sempervirens (madeira de caixa), Arbutus (medronheiro, Ericaceae), Oleaceae (família das azeitonas). A camada de urze inclui: Erica (urze, Ericaceae), leguminosas (Cytisus, vassouras; Ulex, tojo comum), Cistaceae, Lamiaceae (família da hortelã), Compositae, Ophrys (Orchidaceae)". </w:t>
            </w:r>
          </w:p>
          <w:p w14:paraId="698A35FD" w14:textId="77777777" w:rsidR="0008378A" w:rsidRPr="00A27F26" w:rsidRDefault="0008378A" w:rsidP="007254A2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55EF8A8A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Depois, o professor pede aos alunos que voltem a ver o vídeo e que identifiquem as características acima mencionadas da vegetação mediterrânica. </w:t>
            </w:r>
          </w:p>
          <w:p w14:paraId="5FFB1A19" w14:textId="0F4C4340" w:rsidR="006D5ED6" w:rsidRPr="00A27F26" w:rsidRDefault="006D5ED6" w:rsidP="006D5ED6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61A2B55C" w14:textId="77777777" w:rsidR="0071074B" w:rsidRDefault="00B815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</w:t>
            </w:r>
            <w:r w:rsidR="00111D12">
              <w:rPr>
                <w:rFonts w:ascii="Times New Roman" w:hAnsi="Times New Roman" w:cs="Times New Roman"/>
              </w:rPr>
              <w:t xml:space="preserve">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3A147379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3D9EB5C2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1) Vamos melhorar as </w:t>
            </w:r>
            <w:r w:rsidR="00C34BC9" w:rsidRPr="00A27F26">
              <w:rPr>
                <w:rFonts w:ascii="Times New Roman" w:hAnsi="Times New Roman" w:cs="Times New Roman"/>
                <w:lang w:val="pt-PT"/>
              </w:rPr>
              <w:t xml:space="preserve">nossas competências em geografia </w:t>
            </w:r>
          </w:p>
          <w:p w14:paraId="2B20B099" w14:textId="77777777" w:rsidR="00C34BC9" w:rsidRPr="00A27F26" w:rsidRDefault="00C34BC9" w:rsidP="00AA60CF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0CAFB44A" w14:textId="77777777" w:rsidR="0071074B" w:rsidRPr="00A27F26" w:rsidRDefault="00B84E6F">
            <w:pPr>
              <w:jc w:val="both"/>
              <w:rPr>
                <w:rFonts w:ascii="Times New Roman" w:hAnsi="Times New Roman" w:cs="Times New Roman"/>
                <w:lang w:val="pt-PT"/>
              </w:rPr>
            </w:pPr>
            <w:r w:rsidRPr="00A27F26">
              <w:rPr>
                <w:rFonts w:ascii="Times New Roman" w:hAnsi="Times New Roman" w:cs="Times New Roman"/>
                <w:lang w:val="pt-PT"/>
              </w:rPr>
              <w:t xml:space="preserve">Quando os estudantes tiverem uma ideia mais clara sobre a geografia mediterrânica, é tempo de melhorar as suas competências em geografia, </w:t>
            </w:r>
            <w:r w:rsidRPr="00A27F26">
              <w:rPr>
                <w:rFonts w:ascii="Times New Roman" w:hAnsi="Times New Roman" w:cs="Times New Roman"/>
                <w:lang w:val="pt-PT"/>
              </w:rPr>
              <w:lastRenderedPageBreak/>
              <w:t xml:space="preserve">identificando os países onde é possível encontrar a vegetação mediterrânica. </w:t>
            </w:r>
          </w:p>
          <w:p w14:paraId="35D8E066" w14:textId="77777777" w:rsidR="00C34BC9" w:rsidRPr="00A27F26" w:rsidRDefault="00C34BC9" w:rsidP="00AA60CF">
            <w:pPr>
              <w:jc w:val="both"/>
              <w:rPr>
                <w:rFonts w:ascii="Times New Roman" w:hAnsi="Times New Roman" w:cs="Times New Roman"/>
                <w:lang w:val="pt-PT"/>
              </w:rPr>
            </w:pPr>
          </w:p>
          <w:p w14:paraId="4BA42212" w14:textId="77777777" w:rsidR="0071074B" w:rsidRDefault="00B84E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o </w:t>
            </w:r>
            <w:proofErr w:type="spellStart"/>
            <w:r>
              <w:rPr>
                <w:rFonts w:ascii="Times New Roman" w:hAnsi="Times New Roman" w:cs="Times New Roman"/>
              </w:rPr>
              <w:t>apoio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um </w:t>
            </w:r>
            <w:proofErr w:type="spellStart"/>
            <w:r>
              <w:rPr>
                <w:rFonts w:ascii="Times New Roman" w:hAnsi="Times New Roman" w:cs="Times New Roman"/>
              </w:rPr>
              <w:t>mapa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</w:rPr>
              <w:t>mundo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o professor </w:t>
            </w:r>
            <w:proofErr w:type="spellStart"/>
            <w:r>
              <w:rPr>
                <w:rFonts w:ascii="Times New Roman" w:hAnsi="Times New Roman" w:cs="Times New Roman"/>
              </w:rPr>
              <w:t>apresenta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seguinte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texto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  <w:p w14:paraId="336A4DAB" w14:textId="77777777" w:rsidR="00C34BC9" w:rsidRDefault="00C34BC9" w:rsidP="00AA60CF">
            <w:pPr>
              <w:jc w:val="both"/>
              <w:rPr>
                <w:rFonts w:ascii="Times New Roman" w:hAnsi="Times New Roman" w:cs="Times New Roman"/>
              </w:rPr>
            </w:pPr>
          </w:p>
          <w:p w14:paraId="72BBE64D" w14:textId="77777777" w:rsidR="0071074B" w:rsidRDefault="00B84E6F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"As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principais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comunidades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vegetais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bioma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incluem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>:</w:t>
            </w:r>
          </w:p>
          <w:p w14:paraId="2D7F090A" w14:textId="77777777" w:rsidR="0071074B" w:rsidRDefault="00B84E6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: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geralmente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compostas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árvores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folha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larga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como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carvalhos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esclerófilas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mistas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região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eucaliptos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sudoeste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Austrália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e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Nothofagus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centro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Chile.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frequentemente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encontradas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zonas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ribeirinhas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onde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recebem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água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Verão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coníferas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também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ocorrem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especialmente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redor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Mediterrâneo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pinheiros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carvalhos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folha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caduca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estão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disseminadas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toda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>.</w:t>
            </w:r>
          </w:p>
          <w:p w14:paraId="7D8AA237" w14:textId="77777777" w:rsidR="0071074B" w:rsidRDefault="00B84E6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: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bosques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carvalhos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característicos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Bacia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na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bosques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pinheiros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também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estão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presentes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na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Bacia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tem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ainda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bosques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nogueiras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>.</w:t>
            </w:r>
          </w:p>
          <w:p w14:paraId="4A7E132A" w14:textId="77777777" w:rsidR="0071074B" w:rsidRDefault="00B84E6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/>
              </w:rPr>
            </w:pPr>
            <w:r w:rsidRPr="00C34BC9">
              <w:rPr>
                <w:rFonts w:ascii="Times New Roman" w:hAnsi="Times New Roman" w:cs="Times New Roman"/>
                <w:i/>
              </w:rPr>
              <w:t xml:space="preserve">Savana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pradaria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: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prados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Vale Central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maior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eco-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região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prados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embora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estes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prados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tenham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sido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maioria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convertidos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para 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agricultura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As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restantes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apresentam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principalmente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carvalhos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nogueiras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pinheiros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savana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sobreiro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Portugal,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conhecida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como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montado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é um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bom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exemplo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uma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savana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mediterrânica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>.</w:t>
            </w:r>
          </w:p>
          <w:p w14:paraId="61B1FD69" w14:textId="77777777" w:rsidR="0071074B" w:rsidRDefault="00B84E6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C34BC9">
              <w:rPr>
                <w:rFonts w:ascii="Times New Roman" w:hAnsi="Times New Roman" w:cs="Times New Roman"/>
                <w:i/>
              </w:rPr>
              <w:t>Shrubland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: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arbustos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densos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matos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esclerófilas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sempre-verdes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pequenas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árvores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São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comuns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perto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costa do mar,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frequentemente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adaptados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vento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salgado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oceano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São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chamados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chaparral (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sul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Portugal),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matorral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no Chile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sul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Espanha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garrigue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ou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maquis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França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macchia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ou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gariga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Itália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phrygana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na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Grécia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tomillares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Espanha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fynbos,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renosterveld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Succulent Karoo,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strandveld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África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Sul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kwongan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no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sudoeste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Austrália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batha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Israel. 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mato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costa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norte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e 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mato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salva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também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conhecido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proofErr w:type="gramStart"/>
            <w:r w:rsidRPr="00C34BC9">
              <w:rPr>
                <w:rFonts w:ascii="Times New Roman" w:hAnsi="Times New Roman" w:cs="Times New Roman"/>
                <w:i/>
              </w:rPr>
              <w:t>como</w:t>
            </w:r>
            <w:proofErr w:type="spellEnd"/>
            <w:proofErr w:type="gramEnd"/>
            <w:r w:rsidRPr="00C34BC9">
              <w:rPr>
                <w:rFonts w:ascii="Times New Roman" w:hAnsi="Times New Roman" w:cs="Times New Roman"/>
                <w:i/>
              </w:rPr>
              <w:t xml:space="preserve"> chaparral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macio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ocorrem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perto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costa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Califórnia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.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Em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alguns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lugares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arbustos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tipo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vegetação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madura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noutros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locais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o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resultado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da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degradação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antigas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florestas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ou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bosques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abate de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árvores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ou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sobrepastoreio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ou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perturbação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por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grandes</w:t>
            </w:r>
            <w:proofErr w:type="spellEnd"/>
            <w:r w:rsidRPr="00C34BC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C34BC9">
              <w:rPr>
                <w:rFonts w:ascii="Times New Roman" w:hAnsi="Times New Roman" w:cs="Times New Roman"/>
                <w:i/>
              </w:rPr>
              <w:t>incêndios</w:t>
            </w:r>
            <w:proofErr w:type="spellEnd"/>
            <w:r>
              <w:rPr>
                <w:rFonts w:ascii="Times New Roman" w:hAnsi="Times New Roman" w:cs="Times New Roman"/>
                <w:i/>
              </w:rPr>
              <w:t>"</w:t>
            </w:r>
            <w:r w:rsidRPr="00C34BC9">
              <w:rPr>
                <w:rFonts w:ascii="Times New Roman" w:hAnsi="Times New Roman" w:cs="Times New Roman"/>
                <w:i/>
              </w:rPr>
              <w:t>.</w:t>
            </w:r>
          </w:p>
          <w:p w14:paraId="1E752B2C" w14:textId="77777777" w:rsidR="00C34BC9" w:rsidRDefault="00C34BC9" w:rsidP="00C34BC9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0453861B" w14:textId="77777777" w:rsidR="0071074B" w:rsidRDefault="00B84E6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vez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um </w:t>
            </w:r>
            <w:proofErr w:type="spellStart"/>
            <w:r>
              <w:rPr>
                <w:rFonts w:ascii="Times New Roman" w:hAnsi="Times New Roman" w:cs="Times New Roman"/>
              </w:rPr>
              <w:t>país</w:t>
            </w:r>
            <w:proofErr w:type="spellEnd"/>
            <w:r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>
              <w:rPr>
                <w:rFonts w:ascii="Times New Roman" w:hAnsi="Times New Roman" w:cs="Times New Roman"/>
              </w:rPr>
              <w:t>citado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estudantes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convidados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identificá</w:t>
            </w:r>
            <w:proofErr w:type="spellEnd"/>
            <w:r>
              <w:rPr>
                <w:rFonts w:ascii="Times New Roman" w:hAnsi="Times New Roman" w:cs="Times New Roman"/>
              </w:rPr>
              <w:t xml:space="preserve">-lo no </w:t>
            </w:r>
            <w:proofErr w:type="spellStart"/>
            <w:r>
              <w:rPr>
                <w:rFonts w:ascii="Times New Roman" w:hAnsi="Times New Roman" w:cs="Times New Roman"/>
              </w:rPr>
              <w:t>mapa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mundial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3E5F7F20" w14:textId="12926446" w:rsidR="00AA60CF" w:rsidRPr="00EA3085" w:rsidRDefault="00AA60CF" w:rsidP="00AA60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134C6EF0" w14:textId="77777777" w:rsidR="0071074B" w:rsidRDefault="00B84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15 </w:t>
            </w:r>
            <w:r w:rsidR="00EB71F2">
              <w:rPr>
                <w:rFonts w:ascii="Times New Roman" w:hAnsi="Times New Roman" w:cs="Times New Roman"/>
              </w:rPr>
              <w:t>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6489858" w14:textId="77777777" w:rsidR="0071074B" w:rsidRDefault="00B84E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5A0959C9" w14:textId="77777777" w:rsidR="0071074B" w:rsidRDefault="00B84E6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lastRenderedPageBreak/>
              <w:t>Avaliação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A308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33C64A90" w14:textId="77777777" w:rsidR="0071074B" w:rsidRDefault="00B84E6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="000F24D0">
              <w:rPr>
                <w:rFonts w:ascii="Times New Roman" w:hAnsi="Times New Roman" w:cs="Times New Roman"/>
                <w:lang w:val="en-US"/>
              </w:rPr>
              <w:t>Quais</w:t>
            </w:r>
            <w:proofErr w:type="spellEnd"/>
            <w:r w:rsidR="000F24D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F24D0">
              <w:rPr>
                <w:rFonts w:ascii="Times New Roman" w:hAnsi="Times New Roman" w:cs="Times New Roman"/>
                <w:lang w:val="en-US"/>
              </w:rPr>
              <w:t>são</w:t>
            </w:r>
            <w:proofErr w:type="spellEnd"/>
            <w:r w:rsidR="000F24D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34BC9">
              <w:rPr>
                <w:rFonts w:ascii="Times New Roman" w:hAnsi="Times New Roman" w:cs="Times New Roman"/>
                <w:lang w:val="en-US"/>
              </w:rPr>
              <w:t xml:space="preserve">as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principais</w:t>
            </w:r>
            <w:proofErr w:type="spellEnd"/>
            <w:r w:rsidR="00C34B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características</w:t>
            </w:r>
            <w:proofErr w:type="spellEnd"/>
            <w:r w:rsidR="00C34BC9">
              <w:rPr>
                <w:rFonts w:ascii="Times New Roman" w:hAnsi="Times New Roman" w:cs="Times New Roman"/>
                <w:lang w:val="en-US"/>
              </w:rPr>
              <w:t xml:space="preserve"> da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vegetação</w:t>
            </w:r>
            <w:proofErr w:type="spellEnd"/>
            <w:r w:rsidR="00C34B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mediterrânica</w:t>
            </w:r>
            <w:proofErr w:type="spellEnd"/>
            <w:proofErr w:type="gramStart"/>
            <w:r w:rsidR="00C34BC9">
              <w:rPr>
                <w:rFonts w:ascii="Times New Roman" w:hAnsi="Times New Roman" w:cs="Times New Roman"/>
                <w:lang w:val="en-US"/>
              </w:rPr>
              <w:t xml:space="preserve">? 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59274848" w14:textId="77777777" w:rsidR="0071074B" w:rsidRDefault="00B84E6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"</w:t>
            </w:r>
            <w:proofErr w:type="spellStart"/>
            <w:r w:rsidR="00C34BC9">
              <w:rPr>
                <w:rFonts w:ascii="Times New Roman" w:hAnsi="Times New Roman" w:cs="Times New Roman"/>
              </w:rPr>
              <w:t>Lista</w:t>
            </w:r>
            <w:proofErr w:type="spellEnd"/>
            <w:r w:rsidR="00C34BC9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="00C34BC9">
              <w:rPr>
                <w:rFonts w:ascii="Times New Roman" w:hAnsi="Times New Roman" w:cs="Times New Roman"/>
              </w:rPr>
              <w:t>países</w:t>
            </w:r>
            <w:proofErr w:type="spellEnd"/>
            <w:r w:rsidR="00C34B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4BC9">
              <w:rPr>
                <w:rFonts w:ascii="Times New Roman" w:hAnsi="Times New Roman" w:cs="Times New Roman"/>
              </w:rPr>
              <w:t>nos</w:t>
            </w:r>
            <w:proofErr w:type="spellEnd"/>
            <w:r w:rsidR="00C34B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34BC9">
              <w:rPr>
                <w:rFonts w:ascii="Times New Roman" w:hAnsi="Times New Roman" w:cs="Times New Roman"/>
              </w:rPr>
              <w:t>quais</w:t>
            </w:r>
            <w:proofErr w:type="spellEnd"/>
            <w:r w:rsidR="00C34BC9">
              <w:rPr>
                <w:rFonts w:ascii="Times New Roman" w:hAnsi="Times New Roman" w:cs="Times New Roman"/>
              </w:rPr>
              <w:t xml:space="preserve"> é </w:t>
            </w:r>
            <w:proofErr w:type="spellStart"/>
            <w:r w:rsidR="00C34BC9">
              <w:rPr>
                <w:rFonts w:ascii="Times New Roman" w:hAnsi="Times New Roman" w:cs="Times New Roman"/>
              </w:rPr>
              <w:t>possível</w:t>
            </w:r>
            <w:proofErr w:type="spellEnd"/>
            <w:r w:rsidR="00C34B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encontrar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vegetação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mediterrânica</w:t>
            </w:r>
            <w:proofErr w:type="spellEnd"/>
            <w:r>
              <w:rPr>
                <w:rFonts w:ascii="Times New Roman" w:hAnsi="Times New Roman" w:cs="Times New Roman"/>
              </w:rPr>
              <w:t>"</w:t>
            </w:r>
          </w:p>
          <w:p w14:paraId="530CE76B" w14:textId="77777777" w:rsidR="0071074B" w:rsidRDefault="00B84E6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="0006094F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="0006094F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comunidades</w:t>
            </w:r>
            <w:proofErr w:type="spellEnd"/>
            <w:r w:rsidR="00C34B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34BC9">
              <w:rPr>
                <w:rFonts w:ascii="Times New Roman" w:hAnsi="Times New Roman" w:cs="Times New Roman"/>
                <w:lang w:val="en-US"/>
              </w:rPr>
              <w:t>vegetais</w:t>
            </w:r>
            <w:proofErr w:type="spellEnd"/>
            <w:r w:rsidR="00C34BC9">
              <w:rPr>
                <w:rFonts w:ascii="Times New Roman" w:hAnsi="Times New Roman" w:cs="Times New Roman"/>
                <w:lang w:val="en-US"/>
              </w:rPr>
              <w:t xml:space="preserve"> que 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vegetação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mediterrânica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como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" </w:t>
            </w:r>
          </w:p>
          <w:p w14:paraId="129BF1A7" w14:textId="09750807" w:rsidR="0006094F" w:rsidRPr="00907137" w:rsidRDefault="0006094F" w:rsidP="0006094F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3116D7FA" w14:textId="77777777" w:rsidR="0071074B" w:rsidRDefault="00B84E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E415F" w14:textId="77777777" w:rsidR="00340BFC" w:rsidRDefault="00340BFC" w:rsidP="0062078C">
      <w:pPr>
        <w:spacing w:after="0" w:line="240" w:lineRule="auto"/>
      </w:pPr>
      <w:r>
        <w:separator/>
      </w:r>
    </w:p>
  </w:endnote>
  <w:endnote w:type="continuationSeparator" w:id="0">
    <w:p w14:paraId="71336C12" w14:textId="77777777" w:rsidR="00340BFC" w:rsidRDefault="00340BF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7B967" w14:textId="77777777" w:rsidR="00A27F26" w:rsidRDefault="00A27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DC1CE" w14:textId="77777777" w:rsidR="0071074B" w:rsidRDefault="00B84E6F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B6E94" w14:textId="77777777" w:rsidR="00A27F26" w:rsidRDefault="00A27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B542D" w14:textId="77777777" w:rsidR="00340BFC" w:rsidRDefault="00340BFC" w:rsidP="0062078C">
      <w:pPr>
        <w:spacing w:after="0" w:line="240" w:lineRule="auto"/>
      </w:pPr>
      <w:r>
        <w:separator/>
      </w:r>
    </w:p>
  </w:footnote>
  <w:footnote w:type="continuationSeparator" w:id="0">
    <w:p w14:paraId="04E94C40" w14:textId="77777777" w:rsidR="00340BFC" w:rsidRDefault="00340BF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A3EA0" w14:textId="77777777" w:rsidR="00A27F26" w:rsidRDefault="00A27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7D2C7" w14:textId="77777777" w:rsidR="00A27F26" w:rsidRPr="00DE583A" w:rsidRDefault="00A27F26" w:rsidP="00A27F26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0911B691" wp14:editId="0795894F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75EE22B6" w14:textId="77777777" w:rsidR="00A27F26" w:rsidRPr="00DE583A" w:rsidRDefault="00A27F26" w:rsidP="00A27F26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4BB69B39" w14:textId="77777777" w:rsidR="00A27F26" w:rsidRPr="00DE583A" w:rsidRDefault="00A27F26" w:rsidP="00A27F26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54F7DCAE" w14:textId="376DC455" w:rsidR="0071074B" w:rsidRDefault="00A27F26" w:rsidP="00A27F26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DA985" w14:textId="77777777" w:rsidR="00A27F26" w:rsidRDefault="00A27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A0"/>
    <w:rsid w:val="00021E2B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2E6E55"/>
    <w:rsid w:val="00320B19"/>
    <w:rsid w:val="00340BFC"/>
    <w:rsid w:val="00352DD0"/>
    <w:rsid w:val="00387619"/>
    <w:rsid w:val="00394604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B7176"/>
    <w:rsid w:val="005E17FB"/>
    <w:rsid w:val="0062078C"/>
    <w:rsid w:val="00631570"/>
    <w:rsid w:val="00695154"/>
    <w:rsid w:val="006D5ED6"/>
    <w:rsid w:val="006E787A"/>
    <w:rsid w:val="00700926"/>
    <w:rsid w:val="0071074B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0361D"/>
    <w:rsid w:val="00A244C7"/>
    <w:rsid w:val="00A27F26"/>
    <w:rsid w:val="00A5255C"/>
    <w:rsid w:val="00A874CA"/>
    <w:rsid w:val="00AA60CF"/>
    <w:rsid w:val="00AC4E7E"/>
    <w:rsid w:val="00AE47D8"/>
    <w:rsid w:val="00AE5806"/>
    <w:rsid w:val="00AF4156"/>
    <w:rsid w:val="00B26049"/>
    <w:rsid w:val="00B815B3"/>
    <w:rsid w:val="00B84E6F"/>
    <w:rsid w:val="00C15D6D"/>
    <w:rsid w:val="00C34BC9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AE4B0EF2-9EF9-CA46-9F41-DEE9845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mediterranean-vegetation%20%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3</cp:revision>
  <dcterms:created xsi:type="dcterms:W3CDTF">2021-07-03T08:56:00Z</dcterms:created>
  <dcterms:modified xsi:type="dcterms:W3CDTF">2021-10-19T13:38:00Z</dcterms:modified>
</cp:coreProperties>
</file>